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1456" w:rsidRPr="000A4C92" w:rsidRDefault="00861456" w:rsidP="00861456">
      <w:pPr>
        <w:pStyle w:val="MDPI31text"/>
        <w:spacing w:line="360" w:lineRule="auto"/>
        <w:ind w:left="0" w:firstLine="0"/>
        <w:rPr>
          <w:szCs w:val="20"/>
        </w:rPr>
      </w:pPr>
      <w:bookmarkStart w:id="0" w:name="_GoBack"/>
      <w:bookmarkEnd w:id="0"/>
    </w:p>
    <w:tbl>
      <w:tblPr>
        <w:tblpPr w:leftFromText="180" w:rightFromText="180" w:vertAnchor="page" w:horzAnchor="margin" w:tblpY="2521"/>
        <w:tblW w:w="95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8"/>
        <w:gridCol w:w="1042"/>
        <w:gridCol w:w="1096"/>
        <w:gridCol w:w="1095"/>
        <w:gridCol w:w="1092"/>
        <w:gridCol w:w="1093"/>
        <w:gridCol w:w="825"/>
        <w:gridCol w:w="851"/>
        <w:gridCol w:w="1134"/>
      </w:tblGrid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Stations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Cs w:val="24"/>
              </w:rPr>
              <w:t>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Cs w:val="24"/>
              </w:rPr>
              <w:t>h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 w:val="21"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 w:val="21"/>
                <w:szCs w:val="24"/>
              </w:rPr>
              <w:t>p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 w:val="21"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 w:val="21"/>
                <w:szCs w:val="24"/>
              </w:rPr>
              <w:t>z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 w:val="21"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 w:val="21"/>
                <w:szCs w:val="24"/>
              </w:rPr>
              <w:t>Tau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 w:val="21"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 w:val="21"/>
                <w:szCs w:val="24"/>
              </w:rPr>
              <w:t>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 w:val="21"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 w:val="21"/>
                <w:szCs w:val="24"/>
              </w:rPr>
              <w:t>Var S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b/>
                <w:bCs/>
                <w:sz w:val="21"/>
                <w:szCs w:val="24"/>
              </w:rPr>
            </w:pPr>
            <w:r w:rsidRPr="005901E1">
              <w:rPr>
                <w:rFonts w:ascii="monospace" w:hAnsi="monospace" w:hint="eastAsia"/>
                <w:b/>
                <w:bCs/>
                <w:sz w:val="21"/>
                <w:szCs w:val="24"/>
              </w:rPr>
              <w:t>S Slope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Accra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Ada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ascii="Times New Roman" w:hAnsi="Times New Roman"/>
                <w:sz w:val="21"/>
                <w:szCs w:val="24"/>
              </w:rPr>
              <w:t>0.24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ascii="Times New Roman" w:hAnsi="Times New Roman"/>
                <w:sz w:val="21"/>
                <w:szCs w:val="24"/>
              </w:rPr>
              <w:t>1.18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0.</w:t>
            </w:r>
            <w:r>
              <w:rPr>
                <w:rFonts w:ascii="Times New Roman" w:hAnsi="Times New Roman"/>
                <w:sz w:val="21"/>
                <w:szCs w:val="24"/>
              </w:rPr>
              <w:t>04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ascii="Times New Roman" w:hAnsi="Times New Roman"/>
                <w:sz w:val="21"/>
                <w:szCs w:val="24"/>
              </w:rPr>
              <w:t>27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ascii="Times New Roman" w:hAnsi="Times New Roman"/>
                <w:sz w:val="21"/>
                <w:szCs w:val="24"/>
              </w:rPr>
              <w:t>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 xml:space="preserve">Tema 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Saltpond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 w:hint="eastAsia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0.36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-0.91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-0.03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-21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Takoradi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Axim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 w:hint="eastAsia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Koforidua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 w:hint="eastAsia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Abetifi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Ho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Akim Oda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Akatsi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Akuse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Sefwi Bekwai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Kumasi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 w:hint="eastAsia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Sunyani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 w:hint="eastAsia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0.101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-1.64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-0.05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-37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Wenchi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0.171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1.36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0.04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31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481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  <w:tr w:rsidR="00C217AF" w:rsidRPr="00ED0256" w:rsidTr="00C217AF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left"/>
              <w:rPr>
                <w:rFonts w:ascii="Times New Roman" w:hAnsi="Times New Roman"/>
              </w:rPr>
            </w:pPr>
            <w:r w:rsidRPr="005901E1">
              <w:rPr>
                <w:rFonts w:ascii="Times New Roman" w:hAnsi="Times New Roman"/>
              </w:rPr>
              <w:t>Kete Krachi</w:t>
            </w:r>
          </w:p>
        </w:tc>
        <w:tc>
          <w:tcPr>
            <w:tcW w:w="10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ED0256" w:rsidRDefault="00C217AF" w:rsidP="00C217AF">
            <w:pPr>
              <w:spacing w:line="240" w:lineRule="auto"/>
              <w:jc w:val="center"/>
              <w:rPr>
                <w:rFonts w:ascii="monospace" w:hAnsi="monospace" w:hint="eastAsia"/>
                <w:szCs w:val="24"/>
              </w:rPr>
            </w:pPr>
            <w:r w:rsidRPr="00ED0256">
              <w:rPr>
                <w:rFonts w:ascii="monospace" w:hAnsi="monospace"/>
                <w:szCs w:val="24"/>
              </w:rPr>
              <w:t>no trend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Cs w:val="24"/>
              </w:rPr>
            </w:pPr>
            <w:r w:rsidRPr="005901E1">
              <w:rPr>
                <w:rFonts w:ascii="Times New Roman" w:hAnsi="Times New Roman"/>
                <w:szCs w:val="24"/>
              </w:rPr>
              <w:t>False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217AF" w:rsidRPr="005901E1" w:rsidRDefault="00C217AF" w:rsidP="00C217AF">
            <w:pPr>
              <w:spacing w:line="24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  <w:r w:rsidRPr="005901E1">
              <w:rPr>
                <w:rFonts w:ascii="Times New Roman" w:hAnsi="Times New Roman" w:hint="eastAsia"/>
                <w:sz w:val="21"/>
                <w:szCs w:val="24"/>
              </w:rPr>
              <w:t>0</w:t>
            </w:r>
          </w:p>
        </w:tc>
      </w:tr>
    </w:tbl>
    <w:p w:rsidR="00A83385" w:rsidRDefault="004D70AB">
      <w:r>
        <w:rPr>
          <w:rFonts w:ascii="monospace" w:hAnsi="monospace"/>
          <w:sz w:val="21"/>
          <w:szCs w:val="24"/>
        </w:rPr>
        <w:t>Table S</w:t>
      </w:r>
      <w:r w:rsidR="00861456">
        <w:rPr>
          <w:rFonts w:ascii="monospace" w:hAnsi="monospace"/>
          <w:sz w:val="21"/>
          <w:szCs w:val="24"/>
        </w:rPr>
        <w:t>1: Mann Kendall Trend Analysis of Extremely Very Wet Days (R99p)</w:t>
      </w:r>
    </w:p>
    <w:sectPr w:rsidR="00A833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B62" w:rsidRDefault="00A13B62" w:rsidP="00861456">
      <w:pPr>
        <w:spacing w:line="240" w:lineRule="auto"/>
      </w:pPr>
      <w:r>
        <w:separator/>
      </w:r>
    </w:p>
  </w:endnote>
  <w:endnote w:type="continuationSeparator" w:id="0">
    <w:p w:rsidR="00A13B62" w:rsidRDefault="00A13B62" w:rsidP="008614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ospace">
    <w:altName w:val="Times New Roman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B62" w:rsidRDefault="00A13B62" w:rsidP="00861456">
      <w:pPr>
        <w:spacing w:line="240" w:lineRule="auto"/>
      </w:pPr>
      <w:r>
        <w:separator/>
      </w:r>
    </w:p>
  </w:footnote>
  <w:footnote w:type="continuationSeparator" w:id="0">
    <w:p w:rsidR="00A13B62" w:rsidRDefault="00A13B62" w:rsidP="0086145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456"/>
    <w:rsid w:val="0042363A"/>
    <w:rsid w:val="004D70AB"/>
    <w:rsid w:val="00861456"/>
    <w:rsid w:val="00A13B62"/>
    <w:rsid w:val="00A83385"/>
    <w:rsid w:val="00C2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5E920"/>
  <w15:chartTrackingRefBased/>
  <w15:docId w15:val="{AE61774F-7872-4F8A-97F8-00F2F007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1456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31text">
    <w:name w:val="MDPI_3.1_text"/>
    <w:qFormat/>
    <w:rsid w:val="00861456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861456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1456"/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unhideWhenUsed/>
    <w:rsid w:val="00861456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1456"/>
    <w:rPr>
      <w:rFonts w:ascii="Palatino Linotype" w:eastAsia="SimSun" w:hAnsi="Palatino Linotype" w:cs="Times New Roman"/>
      <w:noProof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2021-08-01T20:14:00Z</dcterms:created>
  <dcterms:modified xsi:type="dcterms:W3CDTF">2021-08-04T19:05:00Z</dcterms:modified>
</cp:coreProperties>
</file>