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05CF" w14:textId="32B0B64D" w:rsidR="00F30F03" w:rsidRDefault="00FE33D2">
      <w:pPr>
        <w:rPr>
          <w:lang w:val="en-US"/>
        </w:rPr>
      </w:pPr>
      <w:r>
        <w:rPr>
          <w:lang w:val="en-US"/>
        </w:rPr>
        <w:t>Online supplementary file</w:t>
      </w:r>
    </w:p>
    <w:p w14:paraId="404E6CFB" w14:textId="1BB7BE31" w:rsidR="00FE33D2" w:rsidRDefault="00FE33D2">
      <w:pPr>
        <w:rPr>
          <w:lang w:val="en-US"/>
        </w:rPr>
      </w:pPr>
    </w:p>
    <w:p w14:paraId="73080B94" w14:textId="04E529EB" w:rsidR="00FE33D2" w:rsidRDefault="00FE33D2">
      <w:pPr>
        <w:rPr>
          <w:lang w:val="en-US"/>
        </w:rPr>
      </w:pPr>
      <w:r>
        <w:rPr>
          <w:lang w:val="en-US"/>
        </w:rPr>
        <w:t>Supplementary table 1: Sources used by CDDEP to provide antimicrobial resistance prevalence estimates. Results are provided by country.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&lt;EndNote&gt;&lt;Cite&gt;&lt;Author&gt;The Center for Disease Dynamics Economics &amp;amp; Policy&lt;/Author&gt;&lt;Year&gt;2021&lt;/Year&gt;&lt;RecNum&gt;5826&lt;/RecNum&gt;&lt;DisplayText&gt;[1]&lt;/DisplayText&gt;&lt;record&gt;&lt;rec-number&gt;5826&lt;/rec-number&gt;&lt;foreign-keys&gt;&lt;key app="EN" db-id="9095vzxdx9fe9petttgx5pzu2zss9f9sxdfv" timestamp="1621429854"&gt;5826&lt;/key&gt;&lt;/foreign-keys&gt;&lt;ref-type name="Web Page"&gt;12&lt;/ref-type&gt;&lt;contributors&gt;&lt;authors&gt;&lt;author&gt;The Center for Disease Dynamics Economics &amp;amp; Policy,&lt;/author&gt;&lt;/authors&gt;&lt;/contributors&gt;&lt;titles&gt;&lt;title&gt;ResistanceMap: Antibiotic resistance. &lt;/title&gt;&lt;/titles&gt;&lt;volume&gt;2021&lt;/volume&gt;&lt;dates&gt;&lt;year&gt;2021&lt;/year&gt;&lt;/dates&gt;&lt;urls&gt;&lt;related-urls&gt;&lt;url&gt;2021. https://resistancemap.cddep.org/AntibioticResistance.php&lt;/url&gt;&lt;/related-urls&gt;&lt;/urls&gt;&lt;access-date&gt;May 31, 2021.&lt;/access-date&gt;&lt;/record&gt;&lt;/Cite&gt;&lt;/EndNote&gt;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[1]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</w:p>
    <w:p w14:paraId="531CF819" w14:textId="1966C35B" w:rsidR="00FE33D2" w:rsidRDefault="00FE33D2">
      <w:pPr>
        <w:rPr>
          <w:lang w:val="en-US"/>
        </w:rPr>
      </w:pPr>
    </w:p>
    <w:p w14:paraId="162F666A" w14:textId="27519C90" w:rsidR="00FE33D2" w:rsidRPr="00FE33D2" w:rsidRDefault="00FE33D2" w:rsidP="00FE33D2">
      <w:pPr>
        <w:shd w:val="clear" w:color="auto" w:fill="FFFFFF"/>
        <w:spacing w:after="225"/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860"/>
        <w:gridCol w:w="3156"/>
      </w:tblGrid>
      <w:tr w:rsidR="00FE33D2" w:rsidRPr="00FE33D2" w14:paraId="2536D191" w14:textId="77777777" w:rsidTr="00FE3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78AAF4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Country</w:t>
            </w:r>
          </w:p>
        </w:tc>
        <w:tc>
          <w:tcPr>
            <w:tcW w:w="0" w:type="auto"/>
            <w:hideMark/>
          </w:tcPr>
          <w:p w14:paraId="37432031" w14:textId="77777777" w:rsidR="00FE33D2" w:rsidRPr="00FE33D2" w:rsidRDefault="00FE33D2" w:rsidP="00FE33D2">
            <w:pPr>
              <w:spacing w:after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Data Source</w:t>
            </w:r>
          </w:p>
        </w:tc>
      </w:tr>
      <w:tr w:rsidR="00FE33D2" w:rsidRPr="00FE33D2" w14:paraId="5AE72399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127261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Argentina</w:t>
            </w:r>
          </w:p>
        </w:tc>
        <w:tc>
          <w:tcPr>
            <w:tcW w:w="0" w:type="auto"/>
            <w:hideMark/>
          </w:tcPr>
          <w:p w14:paraId="35BAD0C0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4" w:anchor="WHONET-Argentina%20Network%20and%20SIREVAII-Argentina%20Network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WHONET-Argentina Network and SIREVAII-Argentina Network</w:t>
              </w:r>
            </w:hyperlink>
          </w:p>
        </w:tc>
      </w:tr>
      <w:tr w:rsidR="00FE33D2" w:rsidRPr="00FE33D2" w14:paraId="77A2012E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4D9A38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Australia</w:t>
            </w:r>
          </w:p>
        </w:tc>
        <w:tc>
          <w:tcPr>
            <w:tcW w:w="0" w:type="auto"/>
            <w:hideMark/>
          </w:tcPr>
          <w:p w14:paraId="6C2236ED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5" w:anchor="Australian%20Group%20of%20Antimicrobial%20Resistance%20(AGAR)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Australian Group of Antimicrobial Resistance (AGAR)</w:t>
              </w:r>
            </w:hyperlink>
          </w:p>
        </w:tc>
      </w:tr>
      <w:tr w:rsidR="00FE33D2" w:rsidRPr="00FE33D2" w14:paraId="7521DF3D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142EE2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Austria, Belgium, Bulgaria, Croatia, Cyprus, Czech Republic, Denmark, Estonia, Finland, France, Germany, Greece, Hungary, Iceland, Ireland, Italy, Latvia, Lithuania, Luxembourg, Malta, Netherlands, Norway, Poland, Portugal, Romania, Slovakia, Slovenia, Spain, Sweden, United Kingdom</w:t>
            </w:r>
          </w:p>
        </w:tc>
        <w:tc>
          <w:tcPr>
            <w:tcW w:w="0" w:type="auto"/>
            <w:hideMark/>
          </w:tcPr>
          <w:p w14:paraId="2A57609B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6" w:anchor="European%20Antimicrobial%20Resistance%20Surveillance%20Network%20(EARS-Net)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European Antimicrobial Resistance Surveillance Network (EARS-Net)</w:t>
              </w:r>
            </w:hyperlink>
          </w:p>
        </w:tc>
      </w:tr>
      <w:tr w:rsidR="00FE33D2" w:rsidRPr="00FE33D2" w14:paraId="11BE27A5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7E2B8F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Bahrain, Brazil, Cambodia, Egypt, Ethiopia, Indonesia, Iran, Japan, Jordan, Kosovo, Laos, Lebanon, Madagascar, Mali, Myanmar, Nepal, Nigeria, Oman, Philippines, Republic of Korea, Saudi Arabia, Sudan, Thailand, Tunisia, United Arab Emirates, Zambia</w:t>
            </w:r>
          </w:p>
        </w:tc>
        <w:tc>
          <w:tcPr>
            <w:tcW w:w="0" w:type="auto"/>
            <w:hideMark/>
          </w:tcPr>
          <w:p w14:paraId="1659E54B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7" w:anchor="Global%20Antimicrobial%20Resistance%20Surveillance%20System%20(GLASS)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Global Antimicrobial Resistance Surveillance System (GLASS)</w:t>
              </w:r>
            </w:hyperlink>
          </w:p>
        </w:tc>
      </w:tr>
      <w:tr w:rsidR="00FE33D2" w:rsidRPr="00FE33D2" w14:paraId="35442C3C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039DA9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Belarus, Bosnia and Herzegovina, Georgia, Kosovo, Former Yugoslav Republic of Macedonia, Montenegro, Russia, Serbia, Switzerland, Turkey, Ukraine</w:t>
            </w:r>
          </w:p>
        </w:tc>
        <w:tc>
          <w:tcPr>
            <w:tcW w:w="0" w:type="auto"/>
            <w:hideMark/>
          </w:tcPr>
          <w:p w14:paraId="70C4497D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8" w:anchor="Central%20Asian%20and%20European%20Surveillance%20of%20Antimicrobial%20Resistance%20Network%20(CAESAR)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Central Asian and European Surveillance of Antimicrobial Resistance Network (CAESAR)</w:t>
              </w:r>
            </w:hyperlink>
          </w:p>
        </w:tc>
      </w:tr>
      <w:tr w:rsidR="00FE33D2" w:rsidRPr="00FE33D2" w14:paraId="3D955968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61BBF6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Canada</w:t>
            </w:r>
          </w:p>
        </w:tc>
        <w:tc>
          <w:tcPr>
            <w:tcW w:w="0" w:type="auto"/>
            <w:hideMark/>
          </w:tcPr>
          <w:p w14:paraId="27748EC1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9" w:anchor="Canadian%20Antimicrobial%20Resistance%20Alliance%20(CARA)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Canadian Antimicrobial Resistance Alliance (CARA)</w:t>
              </w:r>
            </w:hyperlink>
          </w:p>
        </w:tc>
      </w:tr>
      <w:tr w:rsidR="00FE33D2" w:rsidRPr="00FE33D2" w14:paraId="03E8007A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93B5B6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Chile</w:t>
            </w:r>
          </w:p>
        </w:tc>
        <w:tc>
          <w:tcPr>
            <w:tcW w:w="0" w:type="auto"/>
            <w:hideMark/>
          </w:tcPr>
          <w:p w14:paraId="2EAED32C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10" w:anchor="Chilean%20Society%20of%20Infectious%20Diseases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Chilean Society of Infectious Diseases</w:t>
              </w:r>
            </w:hyperlink>
          </w:p>
        </w:tc>
      </w:tr>
      <w:tr w:rsidR="00FE33D2" w:rsidRPr="00FE33D2" w14:paraId="6721BDD2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66F25A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China</w:t>
            </w:r>
          </w:p>
        </w:tc>
        <w:tc>
          <w:tcPr>
            <w:tcW w:w="0" w:type="auto"/>
            <w:hideMark/>
          </w:tcPr>
          <w:p w14:paraId="666C6313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11" w:anchor="CHINET%20surveillance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CHINET surveillance</w:t>
              </w:r>
            </w:hyperlink>
          </w:p>
        </w:tc>
      </w:tr>
      <w:tr w:rsidR="00FE33D2" w:rsidRPr="00FE33D2" w14:paraId="69EFF2A6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7C0D0A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Ecuador</w:t>
            </w:r>
          </w:p>
        </w:tc>
        <w:tc>
          <w:tcPr>
            <w:tcW w:w="0" w:type="auto"/>
            <w:hideMark/>
          </w:tcPr>
          <w:p w14:paraId="760CF3C0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12" w:anchor="Reference%20Laboratory%20for%20Antimicrobial%20Resistance%20at%20the%20National%20Institute%20of%20Public%20Health%20Research%20(INSPI)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Reference Laboratory for Antimicrobial Resistance at the National Institute of Public Health Research (INSPI)</w:t>
              </w:r>
            </w:hyperlink>
          </w:p>
        </w:tc>
      </w:tr>
      <w:tr w:rsidR="00FE33D2" w:rsidRPr="00FE33D2" w14:paraId="09762533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3CCBB5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Ghana, Zimbabwe</w:t>
            </w:r>
          </w:p>
        </w:tc>
        <w:tc>
          <w:tcPr>
            <w:tcW w:w="0" w:type="auto"/>
            <w:hideMark/>
          </w:tcPr>
          <w:p w14:paraId="785FACD3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13" w:anchor="Lancet%20Laboratories%20Pvt.%20Ltd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Lancet Laboratories Pvt. Ltd</w:t>
              </w:r>
            </w:hyperlink>
          </w:p>
        </w:tc>
      </w:tr>
      <w:tr w:rsidR="00FE33D2" w:rsidRPr="00FE33D2" w14:paraId="66617FBF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7DC376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lastRenderedPageBreak/>
              <w:t>India</w:t>
            </w:r>
          </w:p>
        </w:tc>
        <w:tc>
          <w:tcPr>
            <w:tcW w:w="0" w:type="auto"/>
            <w:hideMark/>
          </w:tcPr>
          <w:p w14:paraId="37C0469B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14" w:anchor="SRL%20Diagnostics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SRL Diagnostics</w:t>
              </w:r>
            </w:hyperlink>
          </w:p>
        </w:tc>
      </w:tr>
      <w:tr w:rsidR="00FE33D2" w:rsidRPr="00FE33D2" w14:paraId="278A6FDB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6EC19D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Kenya</w:t>
            </w:r>
          </w:p>
        </w:tc>
        <w:tc>
          <w:tcPr>
            <w:tcW w:w="0" w:type="auto"/>
            <w:hideMark/>
          </w:tcPr>
          <w:p w14:paraId="45068E35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15" w:anchor="Private%20tertiary%20hospital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Private tertiary hospital</w:t>
              </w:r>
            </w:hyperlink>
          </w:p>
        </w:tc>
      </w:tr>
      <w:tr w:rsidR="00FE33D2" w:rsidRPr="00FE33D2" w14:paraId="683D9903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F1EDEB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Malawi</w:t>
            </w:r>
          </w:p>
        </w:tc>
        <w:tc>
          <w:tcPr>
            <w:tcW w:w="0" w:type="auto"/>
            <w:hideMark/>
          </w:tcPr>
          <w:p w14:paraId="5040FD2D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16" w:anchor="Queen%20Elizabeth%20Central%20Hospital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Queen Elizabeth Central Hospital</w:t>
              </w:r>
            </w:hyperlink>
          </w:p>
        </w:tc>
      </w:tr>
      <w:tr w:rsidR="00FE33D2" w:rsidRPr="00FE33D2" w14:paraId="3FA9E205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23F6FC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Malaysia</w:t>
            </w:r>
          </w:p>
        </w:tc>
        <w:tc>
          <w:tcPr>
            <w:tcW w:w="0" w:type="auto"/>
            <w:hideMark/>
          </w:tcPr>
          <w:p w14:paraId="64C6F4CA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17" w:anchor="National%20Surveillance%20of%20Antimicrobial%20Resistance,%20Malaysia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National Surveillance of Antimicrobial Resistance, Malaysia</w:t>
              </w:r>
            </w:hyperlink>
          </w:p>
        </w:tc>
      </w:tr>
      <w:tr w:rsidR="00FE33D2" w:rsidRPr="00FE33D2" w14:paraId="1482570E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509E39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Mexico</w:t>
            </w:r>
          </w:p>
        </w:tc>
        <w:tc>
          <w:tcPr>
            <w:tcW w:w="0" w:type="auto"/>
            <w:hideMark/>
          </w:tcPr>
          <w:p w14:paraId="76D2EAB0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18" w:anchor="Hospital%20Civil%20de%20Guadalajara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Hospital Civil de Guadalajara "Fray Antonio Alcalde"</w:t>
              </w:r>
            </w:hyperlink>
          </w:p>
        </w:tc>
      </w:tr>
      <w:tr w:rsidR="00FE33D2" w:rsidRPr="00FE33D2" w14:paraId="33395230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5263F7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New Zealand</w:t>
            </w:r>
          </w:p>
        </w:tc>
        <w:tc>
          <w:tcPr>
            <w:tcW w:w="0" w:type="auto"/>
            <w:hideMark/>
          </w:tcPr>
          <w:p w14:paraId="5ED1D731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19" w:anchor="Public%20Health%20Surveillance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Public Health Surveillance</w:t>
              </w:r>
            </w:hyperlink>
          </w:p>
        </w:tc>
      </w:tr>
      <w:tr w:rsidR="00FE33D2" w:rsidRPr="00FE33D2" w14:paraId="696709CE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12B7AE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Pakistan</w:t>
            </w:r>
          </w:p>
        </w:tc>
        <w:tc>
          <w:tcPr>
            <w:tcW w:w="0" w:type="auto"/>
            <w:hideMark/>
          </w:tcPr>
          <w:p w14:paraId="1E1D698D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20" w:anchor="Chugtai's%20Laboratory%20Private%20Ltd.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Chugtai's Laboratory Private Ltd.</w:t>
              </w:r>
            </w:hyperlink>
          </w:p>
        </w:tc>
      </w:tr>
      <w:tr w:rsidR="00FE33D2" w:rsidRPr="00FE33D2" w14:paraId="4FE44FB1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F01DE5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South Africa</w:t>
            </w:r>
          </w:p>
        </w:tc>
        <w:tc>
          <w:tcPr>
            <w:tcW w:w="0" w:type="auto"/>
            <w:hideMark/>
          </w:tcPr>
          <w:p w14:paraId="06B7AFEA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21" w:anchor="South%20Africa%20Society%20for%20Clinical%20Microbiology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South Africa Society for Clinical Microbiology</w:t>
              </w:r>
            </w:hyperlink>
          </w:p>
        </w:tc>
      </w:tr>
      <w:tr w:rsidR="00FE33D2" w:rsidRPr="00FE33D2" w14:paraId="5E2F3BEF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D20F2C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Taiwan</w:t>
            </w:r>
          </w:p>
        </w:tc>
        <w:tc>
          <w:tcPr>
            <w:tcW w:w="0" w:type="auto"/>
            <w:hideMark/>
          </w:tcPr>
          <w:p w14:paraId="099CC49C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22" w:anchor="Taiwan%20Nosocomial%20Infection%20Surveillance%20(TNIS)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Taiwan Nosocomial Infection Surveillance (TNIS)</w:t>
              </w:r>
            </w:hyperlink>
          </w:p>
        </w:tc>
      </w:tr>
      <w:tr w:rsidR="00FE33D2" w:rsidRPr="00FE33D2" w14:paraId="4332434B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1B208E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United States of America</w:t>
            </w:r>
          </w:p>
        </w:tc>
        <w:tc>
          <w:tcPr>
            <w:tcW w:w="0" w:type="auto"/>
            <w:hideMark/>
          </w:tcPr>
          <w:p w14:paraId="0CBCD489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23" w:anchor="The%20Surveillance%20Network%20(TSN)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The Surveillance Network (TSN)</w:t>
              </w:r>
            </w:hyperlink>
          </w:p>
        </w:tc>
      </w:tr>
      <w:tr w:rsidR="00FE33D2" w:rsidRPr="00FE33D2" w14:paraId="2E979ADB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4C5E92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Venezuela</w:t>
            </w:r>
          </w:p>
        </w:tc>
        <w:tc>
          <w:tcPr>
            <w:tcW w:w="0" w:type="auto"/>
            <w:hideMark/>
          </w:tcPr>
          <w:p w14:paraId="5ED50E6F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24" w:anchor="Programa%20Venezolano%20de%20Vigilancia%20de%20la%20Resistencia%20a%20los%20Antimicrobianos%20(PROVENRA)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Programa Venezolano de Vigilancia de la Resistencia a los Antimicrobianos (PROVENRA)</w:t>
              </w:r>
            </w:hyperlink>
          </w:p>
        </w:tc>
      </w:tr>
      <w:tr w:rsidR="00FE33D2" w:rsidRPr="00FE33D2" w14:paraId="18863DF2" w14:textId="77777777" w:rsidTr="00FE3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1C97EE" w14:textId="77777777" w:rsidR="00FE33D2" w:rsidRPr="00FE33D2" w:rsidRDefault="00FE33D2" w:rsidP="00FE33D2">
            <w:pPr>
              <w:spacing w:after="225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r w:rsidRPr="00FE33D2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  <w:t>Vietnam</w:t>
            </w:r>
          </w:p>
        </w:tc>
        <w:tc>
          <w:tcPr>
            <w:tcW w:w="0" w:type="auto"/>
            <w:hideMark/>
          </w:tcPr>
          <w:p w14:paraId="28FD4D2B" w14:textId="77777777" w:rsidR="00FE33D2" w:rsidRPr="00FE33D2" w:rsidRDefault="00FE33D2" w:rsidP="00FE33D2">
            <w:pP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en-GB"/>
              </w:rPr>
            </w:pPr>
            <w:hyperlink r:id="rId25" w:anchor="Viet%20Nam%20Resistance%20(VINARES)%20ProjectResistanceSource" w:history="1">
              <w:r w:rsidRPr="00FE33D2">
                <w:rPr>
                  <w:rFonts w:ascii="Open Sans" w:eastAsia="Times New Roman" w:hAnsi="Open Sans" w:cs="Open Sans"/>
                  <w:color w:val="000000" w:themeColor="text1"/>
                  <w:sz w:val="21"/>
                  <w:szCs w:val="21"/>
                  <w:u w:val="single"/>
                  <w:lang w:eastAsia="en-GB"/>
                </w:rPr>
                <w:t>Viet Nam Resistance (VINARES) Project</w:t>
              </w:r>
            </w:hyperlink>
          </w:p>
        </w:tc>
      </w:tr>
    </w:tbl>
    <w:p w14:paraId="71031FCA" w14:textId="77777777" w:rsidR="00FE33D2" w:rsidRPr="00FE33D2" w:rsidRDefault="00FE33D2" w:rsidP="00FE33D2">
      <w:pPr>
        <w:rPr>
          <w:rFonts w:ascii="Times New Roman" w:eastAsia="Times New Roman" w:hAnsi="Times New Roman" w:cs="Times New Roman"/>
          <w:lang w:eastAsia="en-GB"/>
        </w:rPr>
      </w:pPr>
    </w:p>
    <w:p w14:paraId="370D834C" w14:textId="77777777" w:rsidR="00FE33D2" w:rsidRDefault="00FE33D2">
      <w:pPr>
        <w:rPr>
          <w:lang w:val="en-US"/>
        </w:rPr>
      </w:pPr>
    </w:p>
    <w:p w14:paraId="7B55DC91" w14:textId="23A2D235" w:rsidR="00FE33D2" w:rsidRDefault="00FE33D2">
      <w:pPr>
        <w:rPr>
          <w:lang w:val="en-US"/>
        </w:rPr>
      </w:pPr>
      <w:r>
        <w:rPr>
          <w:lang w:val="en-US"/>
        </w:rPr>
        <w:t>References</w:t>
      </w:r>
    </w:p>
    <w:p w14:paraId="7E15262D" w14:textId="046D6D4E" w:rsidR="00FE33D2" w:rsidRPr="00FE33D2" w:rsidRDefault="00FE33D2" w:rsidP="00FE33D2">
      <w:pPr>
        <w:pStyle w:val="EndNoteBibliography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FE33D2">
        <w:rPr>
          <w:noProof/>
        </w:rPr>
        <w:t>1.</w:t>
      </w:r>
      <w:r w:rsidRPr="00FE33D2">
        <w:rPr>
          <w:noProof/>
        </w:rPr>
        <w:tab/>
        <w:t xml:space="preserve">The Center for Disease Dynamics Economics &amp; Policy. ResistanceMap: Antibiotic resistance. 2021 [cited 2021]. Available from: 2021. </w:t>
      </w:r>
      <w:hyperlink r:id="rId26" w:history="1">
        <w:r w:rsidRPr="00FE33D2">
          <w:rPr>
            <w:rStyle w:val="Hyperlink"/>
            <w:noProof/>
          </w:rPr>
          <w:t>https://resistancemap.cddep.org/AntibioticResistance.php</w:t>
        </w:r>
      </w:hyperlink>
      <w:r w:rsidRPr="00FE33D2">
        <w:rPr>
          <w:noProof/>
        </w:rPr>
        <w:t>.</w:t>
      </w:r>
    </w:p>
    <w:p w14:paraId="16613F98" w14:textId="6E20DEED" w:rsidR="00FE33D2" w:rsidRPr="00FE33D2" w:rsidRDefault="00FE33D2">
      <w:pPr>
        <w:rPr>
          <w:lang w:val="en-US"/>
        </w:rPr>
      </w:pPr>
      <w:r>
        <w:rPr>
          <w:lang w:val="en-US"/>
        </w:rPr>
        <w:fldChar w:fldCharType="end"/>
      </w:r>
    </w:p>
    <w:sectPr w:rsidR="00FE33D2" w:rsidRPr="00FE3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095vzxdx9fe9petttgx5pzu2zss9f9sxdfv&quot;&gt;My EndNote Library-Recover copy 3&lt;record-ids&gt;&lt;item&gt;5826&lt;/item&gt;&lt;/record-ids&gt;&lt;/item&gt;&lt;/Libraries&gt;"/>
  </w:docVars>
  <w:rsids>
    <w:rsidRoot w:val="00FE33D2"/>
    <w:rsid w:val="000B08EB"/>
    <w:rsid w:val="000E7935"/>
    <w:rsid w:val="00106173"/>
    <w:rsid w:val="001E3C27"/>
    <w:rsid w:val="003103DC"/>
    <w:rsid w:val="003A3880"/>
    <w:rsid w:val="0065467E"/>
    <w:rsid w:val="006D5EB5"/>
    <w:rsid w:val="008467D5"/>
    <w:rsid w:val="009B5B8B"/>
    <w:rsid w:val="00A927E6"/>
    <w:rsid w:val="00AB29BC"/>
    <w:rsid w:val="00D64804"/>
    <w:rsid w:val="00ED1EDD"/>
    <w:rsid w:val="00F30F03"/>
    <w:rsid w:val="00F57CF5"/>
    <w:rsid w:val="00F90309"/>
    <w:rsid w:val="00FA0351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4BB5"/>
  <w15:chartTrackingRefBased/>
  <w15:docId w15:val="{3B96DF48-9805-434C-B354-6D8DE6B1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E33D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E33D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E33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FE33D2"/>
    <w:rPr>
      <w:b/>
      <w:bCs/>
    </w:rPr>
  </w:style>
  <w:style w:type="character" w:styleId="Hyperlink">
    <w:name w:val="Hyperlink"/>
    <w:basedOn w:val="DefaultParagraphFont"/>
    <w:uiPriority w:val="99"/>
    <w:unhideWhenUsed/>
    <w:rsid w:val="00FE33D2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FE33D2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33D2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E33D2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E33D2"/>
    <w:rPr>
      <w:rFonts w:ascii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33D2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FE33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831">
          <w:marLeft w:val="0"/>
          <w:marRight w:val="0"/>
          <w:marTop w:val="0"/>
          <w:marBottom w:val="45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istancemap.cddep.org/Methodology.php" TargetMode="External"/><Relationship Id="rId13" Type="http://schemas.openxmlformats.org/officeDocument/2006/relationships/hyperlink" Target="https://resistancemap.cddep.org/Methodology.php" TargetMode="External"/><Relationship Id="rId18" Type="http://schemas.openxmlformats.org/officeDocument/2006/relationships/hyperlink" Target="https://resistancemap.cddep.org/Methodology.php" TargetMode="External"/><Relationship Id="rId26" Type="http://schemas.openxmlformats.org/officeDocument/2006/relationships/hyperlink" Target="https://resistancemap.cddep.org/AntibioticResistance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istancemap.cddep.org/Methodology.php" TargetMode="External"/><Relationship Id="rId7" Type="http://schemas.openxmlformats.org/officeDocument/2006/relationships/hyperlink" Target="https://resistancemap.cddep.org/Methodology.php" TargetMode="External"/><Relationship Id="rId12" Type="http://schemas.openxmlformats.org/officeDocument/2006/relationships/hyperlink" Target="https://resistancemap.cddep.org/Methodology.php" TargetMode="External"/><Relationship Id="rId17" Type="http://schemas.openxmlformats.org/officeDocument/2006/relationships/hyperlink" Target="https://resistancemap.cddep.org/Methodology.php" TargetMode="External"/><Relationship Id="rId25" Type="http://schemas.openxmlformats.org/officeDocument/2006/relationships/hyperlink" Target="https://resistancemap.cddep.org/Methodolog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istancemap.cddep.org/Methodology.php" TargetMode="External"/><Relationship Id="rId20" Type="http://schemas.openxmlformats.org/officeDocument/2006/relationships/hyperlink" Target="https://resistancemap.cddep.org/Methodolog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istancemap.cddep.org/Methodology.php" TargetMode="External"/><Relationship Id="rId11" Type="http://schemas.openxmlformats.org/officeDocument/2006/relationships/hyperlink" Target="https://resistancemap.cddep.org/Methodology.php" TargetMode="External"/><Relationship Id="rId24" Type="http://schemas.openxmlformats.org/officeDocument/2006/relationships/hyperlink" Target="https://resistancemap.cddep.org/Methodology.php" TargetMode="External"/><Relationship Id="rId5" Type="http://schemas.openxmlformats.org/officeDocument/2006/relationships/hyperlink" Target="https://resistancemap.cddep.org/Methodology.php" TargetMode="External"/><Relationship Id="rId15" Type="http://schemas.openxmlformats.org/officeDocument/2006/relationships/hyperlink" Target="https://resistancemap.cddep.org/Methodology.php" TargetMode="External"/><Relationship Id="rId23" Type="http://schemas.openxmlformats.org/officeDocument/2006/relationships/hyperlink" Target="https://resistancemap.cddep.org/Methodology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istancemap.cddep.org/Methodology.php" TargetMode="External"/><Relationship Id="rId19" Type="http://schemas.openxmlformats.org/officeDocument/2006/relationships/hyperlink" Target="https://resistancemap.cddep.org/Methodology.php" TargetMode="External"/><Relationship Id="rId4" Type="http://schemas.openxmlformats.org/officeDocument/2006/relationships/hyperlink" Target="https://resistancemap.cddep.org/Methodology.php" TargetMode="External"/><Relationship Id="rId9" Type="http://schemas.openxmlformats.org/officeDocument/2006/relationships/hyperlink" Target="https://resistancemap.cddep.org/Methodology.php" TargetMode="External"/><Relationship Id="rId14" Type="http://schemas.openxmlformats.org/officeDocument/2006/relationships/hyperlink" Target="https://resistancemap.cddep.org/Methodology.php" TargetMode="External"/><Relationship Id="rId22" Type="http://schemas.openxmlformats.org/officeDocument/2006/relationships/hyperlink" Target="https://resistancemap.cddep.org/Methodology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Kenyon</dc:creator>
  <cp:keywords/>
  <dc:description/>
  <cp:lastModifiedBy>Chris Kenyon</cp:lastModifiedBy>
  <cp:revision>1</cp:revision>
  <dcterms:created xsi:type="dcterms:W3CDTF">2021-05-19T14:08:00Z</dcterms:created>
  <dcterms:modified xsi:type="dcterms:W3CDTF">2021-05-19T14:10:00Z</dcterms:modified>
</cp:coreProperties>
</file>