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4D85" w14:textId="03B0CBFA" w:rsidR="009C1A49" w:rsidRDefault="00DB6613">
      <w:r>
        <w:rPr>
          <w:noProof/>
        </w:rPr>
        <w:drawing>
          <wp:inline distT="0" distB="0" distL="0" distR="0" wp14:anchorId="5966C7F5" wp14:editId="525B2735">
            <wp:extent cx="5943600" cy="36868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8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355A0" w14:textId="486F6B10" w:rsidR="001E674C" w:rsidRPr="003B1D0F" w:rsidRDefault="001E674C" w:rsidP="001E674C">
      <w:pPr>
        <w:rPr>
          <w:rFonts w:ascii="Palatino Linotype" w:hAnsi="Palatino Linotype"/>
          <w:noProof/>
          <w:sz w:val="20"/>
          <w:szCs w:val="20"/>
        </w:rPr>
      </w:pPr>
      <w:r w:rsidRPr="003B1D0F">
        <w:rPr>
          <w:rFonts w:ascii="Palatino Linotype" w:hAnsi="Palatino Linotype"/>
          <w:b/>
          <w:bCs/>
          <w:noProof/>
          <w:sz w:val="20"/>
          <w:szCs w:val="20"/>
        </w:rPr>
        <w:t>Figure S</w:t>
      </w:r>
      <w:r w:rsidR="00F00E21">
        <w:rPr>
          <w:rFonts w:ascii="Palatino Linotype" w:hAnsi="Palatino Linotype"/>
          <w:b/>
          <w:bCs/>
          <w:noProof/>
          <w:sz w:val="20"/>
          <w:szCs w:val="20"/>
        </w:rPr>
        <w:t>1</w:t>
      </w:r>
      <w:r w:rsidRPr="003B1D0F">
        <w:rPr>
          <w:rFonts w:ascii="Palatino Linotype" w:hAnsi="Palatino Linotype"/>
          <w:b/>
          <w:bCs/>
          <w:noProof/>
          <w:sz w:val="20"/>
          <w:szCs w:val="20"/>
        </w:rPr>
        <w:t xml:space="preserve">. Coding sequence of ELP-peptide construct. </w:t>
      </w:r>
      <w:r w:rsidRPr="003B1D0F">
        <w:rPr>
          <w:rFonts w:ascii="Palatino Linotype" w:hAnsi="Palatino Linotype" w:cs="Arial"/>
          <w:sz w:val="20"/>
          <w:szCs w:val="20"/>
        </w:rPr>
        <w:t xml:space="preserve">The pep-CR2 coding sequence was inserted into a plasmid vector between </w:t>
      </w:r>
      <w:proofErr w:type="spellStart"/>
      <w:r w:rsidRPr="003B1D0F">
        <w:rPr>
          <w:rFonts w:ascii="Palatino Linotype" w:hAnsi="Palatino Linotype" w:cs="Arial"/>
          <w:sz w:val="20"/>
          <w:szCs w:val="20"/>
        </w:rPr>
        <w:t>NdeI</w:t>
      </w:r>
      <w:proofErr w:type="spellEnd"/>
      <w:r w:rsidRPr="003B1D0F">
        <w:rPr>
          <w:rFonts w:ascii="Palatino Linotype" w:hAnsi="Palatino Linotype" w:cs="Arial"/>
          <w:sz w:val="20"/>
          <w:szCs w:val="20"/>
        </w:rPr>
        <w:t xml:space="preserve"> and </w:t>
      </w:r>
      <w:proofErr w:type="spellStart"/>
      <w:r w:rsidRPr="003B1D0F">
        <w:rPr>
          <w:rFonts w:ascii="Palatino Linotype" w:hAnsi="Palatino Linotype" w:cs="Arial"/>
          <w:sz w:val="20"/>
          <w:szCs w:val="20"/>
        </w:rPr>
        <w:t>BamHI</w:t>
      </w:r>
      <w:proofErr w:type="spellEnd"/>
      <w:r w:rsidRPr="003B1D0F">
        <w:rPr>
          <w:rFonts w:ascii="Palatino Linotype" w:hAnsi="Palatino Linotype" w:cs="Arial"/>
          <w:sz w:val="20"/>
          <w:szCs w:val="20"/>
        </w:rPr>
        <w:t xml:space="preserve"> restriction sites, with an </w:t>
      </w:r>
      <w:proofErr w:type="spellStart"/>
      <w:r w:rsidRPr="003B1D0F">
        <w:rPr>
          <w:rFonts w:ascii="Palatino Linotype" w:hAnsi="Palatino Linotype" w:cs="Arial"/>
          <w:sz w:val="20"/>
          <w:szCs w:val="20"/>
        </w:rPr>
        <w:t>SfiI</w:t>
      </w:r>
      <w:proofErr w:type="spellEnd"/>
      <w:r w:rsidRPr="003B1D0F">
        <w:rPr>
          <w:rFonts w:ascii="Palatino Linotype" w:hAnsi="Palatino Linotype" w:cs="Arial"/>
          <w:sz w:val="20"/>
          <w:szCs w:val="20"/>
        </w:rPr>
        <w:t xml:space="preserve"> site at the N-terminus of pep-CR2 coding sequence. The entire coding sequence was cloned into </w:t>
      </w:r>
      <w:proofErr w:type="spellStart"/>
      <w:r w:rsidRPr="003B1D0F">
        <w:rPr>
          <w:rFonts w:ascii="Palatino Linotype" w:hAnsi="Palatino Linotype" w:cs="Arial"/>
          <w:sz w:val="20"/>
          <w:szCs w:val="20"/>
        </w:rPr>
        <w:t>pET</w:t>
      </w:r>
      <w:proofErr w:type="spellEnd"/>
      <w:r w:rsidRPr="003B1D0F">
        <w:rPr>
          <w:rFonts w:ascii="Palatino Linotype" w:hAnsi="Palatino Linotype" w:cs="Arial"/>
          <w:sz w:val="20"/>
          <w:szCs w:val="20"/>
        </w:rPr>
        <w:t xml:space="preserve"> 25b+ at the </w:t>
      </w:r>
      <w:proofErr w:type="spellStart"/>
      <w:r w:rsidRPr="003B1D0F">
        <w:rPr>
          <w:rFonts w:ascii="Palatino Linotype" w:hAnsi="Palatino Linotype" w:cs="Arial"/>
          <w:sz w:val="20"/>
          <w:szCs w:val="20"/>
        </w:rPr>
        <w:t>NdeI</w:t>
      </w:r>
      <w:proofErr w:type="spellEnd"/>
      <w:r w:rsidRPr="003B1D0F">
        <w:rPr>
          <w:rFonts w:ascii="Palatino Linotype" w:hAnsi="Palatino Linotype" w:cs="Arial"/>
          <w:sz w:val="20"/>
          <w:szCs w:val="20"/>
        </w:rPr>
        <w:t xml:space="preserve"> and </w:t>
      </w:r>
      <w:proofErr w:type="spellStart"/>
      <w:r w:rsidRPr="003B1D0F">
        <w:rPr>
          <w:rFonts w:ascii="Palatino Linotype" w:hAnsi="Palatino Linotype" w:cs="Arial"/>
          <w:sz w:val="20"/>
          <w:szCs w:val="20"/>
        </w:rPr>
        <w:t>BamHI</w:t>
      </w:r>
      <w:proofErr w:type="spellEnd"/>
      <w:r w:rsidRPr="003B1D0F">
        <w:rPr>
          <w:rFonts w:ascii="Palatino Linotype" w:hAnsi="Palatino Linotype" w:cs="Arial"/>
          <w:sz w:val="20"/>
          <w:szCs w:val="20"/>
        </w:rPr>
        <w:t xml:space="preserve"> sites. The ELP coding sequence was excised from pUC19-ELP and cloned into the </w:t>
      </w:r>
      <w:proofErr w:type="spellStart"/>
      <w:r w:rsidRPr="003B1D0F">
        <w:rPr>
          <w:rFonts w:ascii="Palatino Linotype" w:hAnsi="Palatino Linotype" w:cs="Arial"/>
          <w:sz w:val="20"/>
          <w:szCs w:val="20"/>
        </w:rPr>
        <w:t>SfiI</w:t>
      </w:r>
      <w:proofErr w:type="spellEnd"/>
      <w:r w:rsidRPr="003B1D0F">
        <w:rPr>
          <w:rFonts w:ascii="Palatino Linotype" w:hAnsi="Palatino Linotype" w:cs="Arial"/>
          <w:sz w:val="20"/>
          <w:szCs w:val="20"/>
        </w:rPr>
        <w:t xml:space="preserve"> site, generating an in-frame fusion of ELP and pep-CR2.</w:t>
      </w:r>
    </w:p>
    <w:p w14:paraId="308DEBFF" w14:textId="77777777" w:rsidR="001E674C" w:rsidRDefault="001E674C"/>
    <w:p w14:paraId="2D7F9400" w14:textId="77777777" w:rsidR="009C1A49" w:rsidRDefault="009C1A49"/>
    <w:p w14:paraId="786CC8C2" w14:textId="77777777" w:rsidR="009C1A49" w:rsidRDefault="009C1A49"/>
    <w:p w14:paraId="346D3778" w14:textId="77777777" w:rsidR="009C1A49" w:rsidRDefault="009C1A49"/>
    <w:p w14:paraId="4C50BF4C" w14:textId="77777777" w:rsidR="009C1A49" w:rsidRDefault="009C1A49"/>
    <w:p w14:paraId="16DDC87D" w14:textId="77777777" w:rsidR="009C1A49" w:rsidRDefault="009C1A49"/>
    <w:p w14:paraId="60C4FEB7" w14:textId="77777777" w:rsidR="009C1A49" w:rsidRDefault="009C1A49"/>
    <w:p w14:paraId="656C7855" w14:textId="77777777" w:rsidR="009C1A49" w:rsidRDefault="009C1A49"/>
    <w:p w14:paraId="14363B22" w14:textId="77777777" w:rsidR="009C1A49" w:rsidRDefault="009C1A49"/>
    <w:p w14:paraId="3C8AFFED" w14:textId="3BAD81C1" w:rsidR="009C1A49" w:rsidRDefault="009C1A49"/>
    <w:p w14:paraId="5C0DFF1A" w14:textId="77777777" w:rsidR="00FF074D" w:rsidRDefault="00FF074D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</w:pPr>
    </w:p>
    <w:p w14:paraId="491DC3D2" w14:textId="6E8CB30F" w:rsidR="00FF074D" w:rsidRDefault="00FF074D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</w:pPr>
      <w:r>
        <w:rPr>
          <w:rFonts w:ascii="Palatino Linotype" w:eastAsia="Times New Roman" w:hAnsi="Palatino Linotype" w:cs="Times New Roman"/>
          <w:b/>
          <w:bCs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26BE4887" wp14:editId="198FD543">
            <wp:extent cx="4735520" cy="4230094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0562" cy="424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6E5DB" w14:textId="29366793" w:rsidR="00A3226F" w:rsidRDefault="003B4E6D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  <w:r w:rsidRPr="000A4D98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 xml:space="preserve">Figure </w:t>
      </w:r>
      <w:r w:rsidR="00A56F0C" w:rsidRPr="000A4D98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>S</w:t>
      </w:r>
      <w:r w:rsidR="00F00E21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>2</w:t>
      </w:r>
      <w:r w:rsidR="00A56F0C" w:rsidRPr="000A4D98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 xml:space="preserve">. </w:t>
      </w:r>
      <w:r w:rsidR="00A56F0C" w:rsidRPr="00A56F0C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>Expression of</w:t>
      </w:r>
      <w:r w:rsidR="00A56F0C" w:rsidRPr="000A4D98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 xml:space="preserve"> ELP-pep-CR2</w:t>
      </w:r>
      <w:r w:rsidR="00A56F0C" w:rsidRPr="00A56F0C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>.</w:t>
      </w:r>
      <w:bookmarkStart w:id="0" w:name="article1.body1.sec5.supplementary-materi"/>
      <w:bookmarkEnd w:id="0"/>
      <w:r w:rsidR="00A56F0C" w:rsidRPr="000A4D98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 xml:space="preserve"> </w:t>
      </w:r>
      <w:r w:rsidR="00A56F0C"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ELP-</w:t>
      </w:r>
      <w:r w:rsidR="00154CF7"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peptide</w:t>
      </w:r>
      <w:r w:rsidR="00A56F0C" w:rsidRPr="00A56F0C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 was expressed and purified for </w:t>
      </w:r>
      <w:r w:rsidR="00A56F0C"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CMV inhibition </w:t>
      </w:r>
      <w:r w:rsidR="00A56F0C" w:rsidRPr="00A56F0C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assays as described in </w:t>
      </w:r>
      <w:hyperlink r:id="rId6" w:anchor="sec002" w:history="1">
        <w:r w:rsidR="00A56F0C" w:rsidRPr="00A56F0C">
          <w:rPr>
            <w:rFonts w:ascii="Palatino Linotype" w:eastAsia="Times New Roman" w:hAnsi="Palatino Linotype" w:cs="Times New Roman"/>
            <w:color w:val="000000" w:themeColor="text1"/>
            <w:sz w:val="20"/>
            <w:szCs w:val="20"/>
          </w:rPr>
          <w:t>Materials and Methods</w:t>
        </w:r>
      </w:hyperlink>
      <w:r w:rsidR="00A56F0C" w:rsidRPr="00A56F0C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. </w:t>
      </w:r>
      <w:r w:rsidR="00A3226F"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ELP-pep-CR2</w:t>
      </w:r>
      <w:r w:rsidR="00A56F0C" w:rsidRPr="00A56F0C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 purification was verified </w:t>
      </w:r>
      <w:r w:rsidR="00154CF7"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by </w:t>
      </w:r>
      <w:r w:rsidR="00A56F0C" w:rsidRPr="00A56F0C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SDS-PAGE</w:t>
      </w:r>
      <w:r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 </w:t>
      </w:r>
      <w:r w:rsidR="00A3226F"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and visualized using fluorescence imaging of </w:t>
      </w:r>
      <w:r w:rsidR="00154CF7"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4-15% </w:t>
      </w:r>
      <w:r w:rsidR="00A3226F" w:rsidRPr="000A4D98">
        <w:rPr>
          <w:rFonts w:ascii="Palatino Linotype" w:hAnsi="Palatino Linotype" w:cs="MinionPro-Regular"/>
          <w:color w:val="000000" w:themeColor="text1"/>
          <w:sz w:val="20"/>
          <w:szCs w:val="20"/>
        </w:rPr>
        <w:t>Mini-PROTEAN TGX Stain-Free</w:t>
      </w:r>
      <w:r w:rsidR="00154CF7" w:rsidRPr="000A4D98">
        <w:rPr>
          <w:rFonts w:ascii="Palatino Linotype" w:hAnsi="Palatino Linotype" w:cs="MinionPro-Regular"/>
          <w:color w:val="000000" w:themeColor="text1"/>
          <w:sz w:val="20"/>
          <w:szCs w:val="20"/>
        </w:rPr>
        <w:t xml:space="preserve"> Protein</w:t>
      </w:r>
      <w:r w:rsidR="00A3226F" w:rsidRPr="000A4D98">
        <w:rPr>
          <w:rFonts w:ascii="Palatino Linotype" w:hAnsi="Palatino Linotype" w:cs="MinionPro-Regular"/>
          <w:color w:val="000000" w:themeColor="text1"/>
          <w:sz w:val="20"/>
          <w:szCs w:val="20"/>
        </w:rPr>
        <w:t xml:space="preserve"> gels</w:t>
      </w:r>
      <w:r w:rsidR="00A3226F"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 </w:t>
      </w:r>
      <w:r w:rsidR="00154CF7" w:rsidRP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(Bio-Rad Laboratories, USA; catalog# 4568084)</w:t>
      </w:r>
      <w:r w:rsid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. The ELP-pep-CR2 protein was obtained at high purity and at the expected molecular weight (~62.5 </w:t>
      </w:r>
      <w:proofErr w:type="spellStart"/>
      <w:r w:rsid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kD</w:t>
      </w:r>
      <w:proofErr w:type="spellEnd"/>
      <w:r w:rsidR="000A4D98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 xml:space="preserve">) on the SDS-PAGE gel. </w:t>
      </w:r>
      <w:r w:rsidR="000A4D98" w:rsidRPr="00A56F0C">
        <w:rPr>
          <w:rFonts w:ascii="Palatino Linotype" w:eastAsia="Times New Roman" w:hAnsi="Palatino Linotype" w:cs="Times New Roman"/>
          <w:color w:val="202020"/>
          <w:sz w:val="20"/>
          <w:szCs w:val="20"/>
        </w:rPr>
        <w:t xml:space="preserve">Lane 1—protein ladder (Bio-Rad Precision Plus Protein </w:t>
      </w:r>
      <w:r w:rsidR="000A4D98">
        <w:rPr>
          <w:rFonts w:ascii="Palatino Linotype" w:eastAsia="Times New Roman" w:hAnsi="Palatino Linotype" w:cs="Times New Roman"/>
          <w:color w:val="202020"/>
          <w:sz w:val="20"/>
          <w:szCs w:val="20"/>
        </w:rPr>
        <w:t>Unstained</w:t>
      </w:r>
      <w:r w:rsidR="000A4D98" w:rsidRPr="00A56F0C">
        <w:rPr>
          <w:rFonts w:ascii="Palatino Linotype" w:eastAsia="Times New Roman" w:hAnsi="Palatino Linotype" w:cs="Times New Roman"/>
          <w:color w:val="202020"/>
          <w:sz w:val="20"/>
          <w:szCs w:val="20"/>
        </w:rPr>
        <w:t xml:space="preserve"> Standards),</w:t>
      </w:r>
      <w:r w:rsidR="00196600">
        <w:rPr>
          <w:rFonts w:ascii="Palatino Linotype" w:eastAsia="Times New Roman" w:hAnsi="Palatino Linotype" w:cs="Times New Roman"/>
          <w:color w:val="202020"/>
          <w:sz w:val="20"/>
          <w:szCs w:val="20"/>
        </w:rPr>
        <w:t xml:space="preserve"> Lane 2 to 8 and 10 – NA, Lane 9 – ELP-pep-CR2 (highlighted with red box)</w:t>
      </w:r>
      <w:r w:rsidR="00196600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.</w:t>
      </w:r>
    </w:p>
    <w:p w14:paraId="78B5BFEC" w14:textId="77777777" w:rsidR="00F00E21" w:rsidRDefault="00F00E21" w:rsidP="00F00E21">
      <w:pPr>
        <w:rPr>
          <w:rFonts w:ascii="Palatino Linotype" w:hAnsi="Palatino Linotype"/>
          <w:b/>
          <w:bCs/>
          <w:noProof/>
          <w:sz w:val="20"/>
          <w:szCs w:val="20"/>
        </w:rPr>
      </w:pPr>
    </w:p>
    <w:p w14:paraId="6F90B612" w14:textId="77777777" w:rsidR="00F00E21" w:rsidRDefault="00F00E21" w:rsidP="00F00E21">
      <w:pPr>
        <w:rPr>
          <w:rFonts w:ascii="Palatino Linotype" w:hAnsi="Palatino Linotype"/>
          <w:b/>
          <w:bCs/>
          <w:noProof/>
          <w:sz w:val="20"/>
          <w:szCs w:val="20"/>
        </w:rPr>
      </w:pPr>
      <w:r>
        <w:rPr>
          <w:rFonts w:ascii="Palatino Linotype" w:hAnsi="Palatino Linotype"/>
          <w:b/>
          <w:bCs/>
          <w:noProof/>
          <w:sz w:val="20"/>
          <w:szCs w:val="20"/>
        </w:rPr>
        <w:lastRenderedPageBreak/>
        <w:drawing>
          <wp:inline distT="0" distB="0" distL="0" distR="0" wp14:anchorId="7A20FEFA" wp14:editId="5EE2C689">
            <wp:extent cx="5565913" cy="3729637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6981" cy="3737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5BBC4" w14:textId="77777777" w:rsidR="00F00E21" w:rsidRDefault="00F00E21" w:rsidP="00F00E21">
      <w:pPr>
        <w:rPr>
          <w:rFonts w:ascii="Palatino Linotype" w:hAnsi="Palatino Linotype"/>
          <w:noProof/>
          <w:sz w:val="20"/>
          <w:szCs w:val="20"/>
        </w:rPr>
      </w:pPr>
      <w:r w:rsidRPr="005C5AC4">
        <w:rPr>
          <w:rFonts w:ascii="Palatino Linotype" w:hAnsi="Palatino Linotype"/>
          <w:b/>
          <w:bCs/>
          <w:noProof/>
          <w:sz w:val="20"/>
          <w:szCs w:val="20"/>
        </w:rPr>
        <w:t xml:space="preserve">Figure </w:t>
      </w:r>
      <w:r>
        <w:rPr>
          <w:rFonts w:ascii="Palatino Linotype" w:hAnsi="Palatino Linotype"/>
          <w:b/>
          <w:bCs/>
          <w:noProof/>
          <w:sz w:val="20"/>
          <w:szCs w:val="20"/>
        </w:rPr>
        <w:t>S3</w:t>
      </w:r>
      <w:r w:rsidRPr="005C5AC4">
        <w:rPr>
          <w:rFonts w:ascii="Palatino Linotype" w:hAnsi="Palatino Linotype"/>
          <w:b/>
          <w:bCs/>
          <w:noProof/>
          <w:sz w:val="20"/>
          <w:szCs w:val="20"/>
        </w:rPr>
        <w:t xml:space="preserve">. Cell viability (%) in A) pep-CR2 treated uninfected cells vs. B) pep-CR2 treated infected cells. </w:t>
      </w:r>
      <w:r w:rsidRPr="005C5AC4">
        <w:rPr>
          <w:rFonts w:ascii="Palatino Linotype" w:hAnsi="Palatino Linotype"/>
          <w:noProof/>
          <w:sz w:val="20"/>
          <w:szCs w:val="20"/>
        </w:rPr>
        <w:t>Cells were pretreated with pep-CR2 as well as with appropriate controls (pep-</w:t>
      </w:r>
      <w:r>
        <w:rPr>
          <w:rFonts w:ascii="Palatino Linotype" w:hAnsi="Palatino Linotype"/>
          <w:noProof/>
          <w:sz w:val="20"/>
          <w:szCs w:val="20"/>
        </w:rPr>
        <w:t>c</w:t>
      </w:r>
      <w:r w:rsidRPr="005C5AC4">
        <w:rPr>
          <w:rFonts w:ascii="Palatino Linotype" w:hAnsi="Palatino Linotype"/>
          <w:noProof/>
          <w:sz w:val="20"/>
          <w:szCs w:val="20"/>
        </w:rPr>
        <w:t>ontrol and GCV) or mock for 1 hour and were then either infected with HCMV at a high MOI of 3.0 or mock-infected. Cell viability was performed by trypan blue exclusion assay at 5 dpi for both groups. Results indicate that pep-CR2 protects cells from virus induced lytic cell death.</w:t>
      </w:r>
    </w:p>
    <w:p w14:paraId="51558D6D" w14:textId="77777777" w:rsidR="00F00E21" w:rsidRDefault="00F00E21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4E138AB6" w14:textId="11E21852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29CBB27E" w14:textId="068B682A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2D27C550" w14:textId="69C94E6C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6AD2868F" w14:textId="2981096C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5653363F" w14:textId="5154E9B3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41965790" w14:textId="3FA9F97E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76D529DE" w14:textId="6AB41458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197D66FD" w14:textId="7AE4A46A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308472AA" w14:textId="642FBCD8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166CA98D" w14:textId="61B13C18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675B558F" w14:textId="35EE3DEB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0FCA3A97" w14:textId="5C365AA4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2C4030BA" w14:textId="359A1FAB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74BDC3A0" w14:textId="2F06CF88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3354585E" w14:textId="45CEDE52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2C33D744" w14:textId="5BD61F9F" w:rsidR="00402DD9" w:rsidRDefault="00402DD9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</w:p>
    <w:p w14:paraId="40880163" w14:textId="6AD0ADED" w:rsidR="00402DD9" w:rsidRPr="00196600" w:rsidRDefault="00924423" w:rsidP="00196600">
      <w:pPr>
        <w:shd w:val="clear" w:color="auto" w:fill="FFFFFF"/>
        <w:spacing w:after="0" w:line="270" w:lineRule="atLeast"/>
        <w:outlineLvl w:val="2"/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</w:pPr>
      <w:r>
        <w:rPr>
          <w:rFonts w:ascii="Palatino Linotype" w:eastAsia="Times New Roman" w:hAnsi="Palatino Linotype" w:cs="Times New Roman"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1A467630" wp14:editId="54DE4408">
            <wp:extent cx="5628985" cy="4269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4374" cy="4273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2DD9" w:rsidRPr="00924423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 xml:space="preserve">Figure </w:t>
      </w:r>
      <w:r w:rsidRPr="00924423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>S4</w:t>
      </w:r>
      <w:r w:rsidR="00402DD9" w:rsidRPr="00924423">
        <w:rPr>
          <w:rFonts w:ascii="Palatino Linotype" w:eastAsia="Times New Roman" w:hAnsi="Palatino Linotype" w:cs="Times New Roman"/>
          <w:b/>
          <w:bCs/>
          <w:color w:val="000000" w:themeColor="text1"/>
          <w:sz w:val="20"/>
          <w:szCs w:val="20"/>
        </w:rPr>
        <w:t xml:space="preserve">. Cell viability (%) in A) ELP-pep-CR2 treated uninfected cells vs. B) ELP-pep-CR2 treated infected cells. </w:t>
      </w:r>
      <w:r w:rsidR="00402DD9" w:rsidRPr="00402DD9">
        <w:rPr>
          <w:rFonts w:ascii="Palatino Linotype" w:eastAsia="Times New Roman" w:hAnsi="Palatino Linotype" w:cs="Times New Roman"/>
          <w:color w:val="000000" w:themeColor="text1"/>
          <w:sz w:val="20"/>
          <w:szCs w:val="20"/>
        </w:rPr>
        <w:t>Cells were pretreated with ELP-pep-CR2 at 80.5 µM concentration as well as with appropriate controls (ELP-control at 89.3 µM and GCV at 10 µM concentration) or mock for 1 hour and were then either infected with HCMV at a high MOI of 3.0 or left uninfected. Cell viability was performed by trypan blue exclusion test at 5 dpi for both groups. Results indicated that ELP-pep-CR2 protects cells from virus induced lytic cell death.</w:t>
      </w:r>
    </w:p>
    <w:sectPr w:rsidR="00402DD9" w:rsidRPr="00196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13"/>
    <w:rsid w:val="00092496"/>
    <w:rsid w:val="000A4D98"/>
    <w:rsid w:val="00154CF7"/>
    <w:rsid w:val="00196600"/>
    <w:rsid w:val="001E674C"/>
    <w:rsid w:val="003B1D0F"/>
    <w:rsid w:val="003B4E6D"/>
    <w:rsid w:val="00402DD9"/>
    <w:rsid w:val="0051376C"/>
    <w:rsid w:val="005C5AC4"/>
    <w:rsid w:val="008E0EF2"/>
    <w:rsid w:val="00924423"/>
    <w:rsid w:val="009C1A49"/>
    <w:rsid w:val="00A3226F"/>
    <w:rsid w:val="00A3618F"/>
    <w:rsid w:val="00A56F0C"/>
    <w:rsid w:val="00AE4E27"/>
    <w:rsid w:val="00CB49BC"/>
    <w:rsid w:val="00D82306"/>
    <w:rsid w:val="00D82981"/>
    <w:rsid w:val="00DB6613"/>
    <w:rsid w:val="00E54FFA"/>
    <w:rsid w:val="00F00E21"/>
    <w:rsid w:val="00F87363"/>
    <w:rsid w:val="00F87C44"/>
    <w:rsid w:val="00FF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0323A"/>
  <w15:chartTrackingRefBased/>
  <w15:docId w15:val="{EA7BFA3B-7B26-42BC-814C-2E450278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56F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82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9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981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56F0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56F0C"/>
    <w:rPr>
      <w:color w:val="0000FF"/>
      <w:u w:val="single"/>
    </w:rPr>
  </w:style>
  <w:style w:type="paragraph" w:customStyle="1" w:styleId="presidoi">
    <w:name w:val="presidoi"/>
    <w:basedOn w:val="Normal"/>
    <w:rsid w:val="00A56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56F0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E2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137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.plos.org/plospathogens/article?id=10.1371/journal.ppat.1009803" TargetMode="External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Dipanwita Mitra</dc:creator>
  <cp:keywords/>
  <dc:description/>
  <cp:lastModifiedBy>Ritesh Tandon</cp:lastModifiedBy>
  <cp:revision>19</cp:revision>
  <dcterms:created xsi:type="dcterms:W3CDTF">2021-08-24T05:27:00Z</dcterms:created>
  <dcterms:modified xsi:type="dcterms:W3CDTF">2021-08-31T21:32:00Z</dcterms:modified>
</cp:coreProperties>
</file>