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0031" w:rsidRPr="00F84C5E" w:rsidRDefault="00060031" w:rsidP="00060031">
      <w:pPr>
        <w:pStyle w:val="MDPI41tablecaption"/>
        <w:ind w:left="0"/>
        <w:rPr>
          <w:sz w:val="20"/>
          <w:szCs w:val="20"/>
        </w:rPr>
      </w:pPr>
      <w:r w:rsidRPr="00F84C5E">
        <w:rPr>
          <w:b/>
          <w:sz w:val="20"/>
          <w:szCs w:val="20"/>
        </w:rPr>
        <w:t xml:space="preserve">Table </w:t>
      </w:r>
      <w:r w:rsidR="001D69C8">
        <w:rPr>
          <w:b/>
          <w:sz w:val="20"/>
          <w:szCs w:val="20"/>
        </w:rPr>
        <w:t>S</w:t>
      </w:r>
      <w:r>
        <w:rPr>
          <w:b/>
          <w:sz w:val="20"/>
          <w:szCs w:val="20"/>
        </w:rPr>
        <w:t>1</w:t>
      </w:r>
      <w:r w:rsidRPr="00F84C5E">
        <w:rPr>
          <w:b/>
          <w:sz w:val="20"/>
          <w:szCs w:val="20"/>
        </w:rPr>
        <w:t>.</w:t>
      </w:r>
      <w:r w:rsidRPr="00F84C5E">
        <w:rPr>
          <w:sz w:val="20"/>
          <w:szCs w:val="20"/>
        </w:rPr>
        <w:t xml:space="preserve"> </w:t>
      </w:r>
      <w:r>
        <w:rPr>
          <w:sz w:val="20"/>
          <w:szCs w:val="20"/>
        </w:rPr>
        <w:t>Average n</w:t>
      </w:r>
      <w:r w:rsidRPr="00F84C5E">
        <w:rPr>
          <w:sz w:val="20"/>
          <w:szCs w:val="20"/>
        </w:rPr>
        <w:t xml:space="preserve">ucleotide composition </w:t>
      </w:r>
      <w:r>
        <w:rPr>
          <w:sz w:val="20"/>
          <w:szCs w:val="20"/>
        </w:rPr>
        <w:t xml:space="preserve">(%) </w:t>
      </w:r>
      <w:r w:rsidRPr="00F84C5E">
        <w:rPr>
          <w:sz w:val="20"/>
          <w:szCs w:val="20"/>
        </w:rPr>
        <w:t xml:space="preserve">of </w:t>
      </w:r>
      <w:proofErr w:type="spellStart"/>
      <w:r>
        <w:rPr>
          <w:sz w:val="20"/>
          <w:szCs w:val="20"/>
        </w:rPr>
        <w:t>Cer</w:t>
      </w:r>
      <w:proofErr w:type="spellEnd"/>
      <w:r>
        <w:rPr>
          <w:sz w:val="20"/>
          <w:szCs w:val="20"/>
        </w:rPr>
        <w:t>-</w:t>
      </w:r>
      <w:r w:rsidRPr="00F84C5E">
        <w:rPr>
          <w:sz w:val="20"/>
          <w:szCs w:val="20"/>
        </w:rPr>
        <w:t>SERV genomes.</w:t>
      </w:r>
    </w:p>
    <w:tbl>
      <w:tblPr>
        <w:tblpPr w:leftFromText="141" w:rightFromText="141" w:vertAnchor="text" w:horzAnchor="margin" w:tblpY="177"/>
        <w:tblW w:w="9018" w:type="dxa"/>
        <w:tblBorders>
          <w:top w:val="single" w:sz="8" w:space="0" w:color="auto"/>
          <w:bottom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3"/>
        <w:gridCol w:w="1503"/>
        <w:gridCol w:w="1503"/>
        <w:gridCol w:w="1503"/>
        <w:gridCol w:w="1503"/>
        <w:gridCol w:w="1503"/>
      </w:tblGrid>
      <w:tr w:rsidR="00060031" w:rsidRPr="009D5ADA" w:rsidTr="000168EE">
        <w:trPr>
          <w:trHeight w:val="305"/>
        </w:trPr>
        <w:tc>
          <w:tcPr>
            <w:tcW w:w="15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60031" w:rsidRPr="007F7C8C" w:rsidRDefault="00060031" w:rsidP="000168EE">
            <w:pPr>
              <w:pStyle w:val="MDPI42tablebody"/>
              <w:spacing w:line="240" w:lineRule="auto"/>
              <w:rPr>
                <w:b/>
                <w:snapToGrid/>
              </w:rPr>
            </w:pPr>
            <w:r>
              <w:rPr>
                <w:b/>
                <w:snapToGrid/>
              </w:rPr>
              <w:t xml:space="preserve">Nucleotide </w:t>
            </w:r>
          </w:p>
        </w:tc>
        <w:tc>
          <w:tcPr>
            <w:tcW w:w="15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60031" w:rsidRPr="007F7C8C" w:rsidRDefault="00060031" w:rsidP="000168EE">
            <w:pPr>
              <w:pStyle w:val="MDPI42tablebody"/>
              <w:spacing w:line="240" w:lineRule="auto"/>
              <w:rPr>
                <w:b/>
                <w:snapToGrid/>
              </w:rPr>
            </w:pPr>
            <w:r>
              <w:rPr>
                <w:b/>
                <w:snapToGrid/>
              </w:rPr>
              <w:t>Complete genome</w:t>
            </w:r>
          </w:p>
        </w:tc>
        <w:tc>
          <w:tcPr>
            <w:tcW w:w="15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60031" w:rsidRPr="007F7C8C" w:rsidRDefault="00060031" w:rsidP="000168EE">
            <w:pPr>
              <w:pStyle w:val="MDPI42tablebody"/>
              <w:spacing w:line="240" w:lineRule="auto"/>
              <w:rPr>
                <w:b/>
                <w:snapToGrid/>
              </w:rPr>
            </w:pPr>
            <w:r>
              <w:rPr>
                <w:b/>
                <w:snapToGrid/>
              </w:rPr>
              <w:t>LTR</w:t>
            </w:r>
          </w:p>
        </w:tc>
        <w:tc>
          <w:tcPr>
            <w:tcW w:w="1503" w:type="dxa"/>
            <w:tcBorders>
              <w:bottom w:val="single" w:sz="4" w:space="0" w:color="auto"/>
            </w:tcBorders>
          </w:tcPr>
          <w:p w:rsidR="00060031" w:rsidRDefault="00060031" w:rsidP="000168EE">
            <w:pPr>
              <w:pStyle w:val="MDPI42tablebody"/>
              <w:spacing w:line="240" w:lineRule="auto"/>
              <w:rPr>
                <w:b/>
                <w:snapToGrid/>
              </w:rPr>
            </w:pPr>
            <w:r>
              <w:rPr>
                <w:b/>
                <w:snapToGrid/>
              </w:rPr>
              <w:t>Gag-pro-pol</w:t>
            </w:r>
          </w:p>
        </w:tc>
        <w:tc>
          <w:tcPr>
            <w:tcW w:w="1503" w:type="dxa"/>
            <w:tcBorders>
              <w:bottom w:val="single" w:sz="4" w:space="0" w:color="auto"/>
            </w:tcBorders>
          </w:tcPr>
          <w:p w:rsidR="00060031" w:rsidRDefault="00060031" w:rsidP="000168EE">
            <w:pPr>
              <w:pStyle w:val="MDPI42tablebody"/>
              <w:spacing w:line="240" w:lineRule="auto"/>
              <w:rPr>
                <w:b/>
                <w:snapToGrid/>
              </w:rPr>
            </w:pPr>
            <w:proofErr w:type="spellStart"/>
            <w:r>
              <w:rPr>
                <w:b/>
                <w:snapToGrid/>
              </w:rPr>
              <w:t>Env</w:t>
            </w:r>
            <w:proofErr w:type="spellEnd"/>
          </w:p>
        </w:tc>
        <w:tc>
          <w:tcPr>
            <w:tcW w:w="1503" w:type="dxa"/>
            <w:tcBorders>
              <w:bottom w:val="single" w:sz="4" w:space="0" w:color="auto"/>
            </w:tcBorders>
          </w:tcPr>
          <w:p w:rsidR="00060031" w:rsidRDefault="00060031" w:rsidP="00DD1E7B">
            <w:pPr>
              <w:pStyle w:val="MDPI42tablebody"/>
              <w:spacing w:line="240" w:lineRule="auto"/>
              <w:rPr>
                <w:b/>
                <w:snapToGrid/>
              </w:rPr>
            </w:pPr>
            <w:r>
              <w:rPr>
                <w:b/>
                <w:snapToGrid/>
              </w:rPr>
              <w:t xml:space="preserve">SRV </w:t>
            </w:r>
            <w:r w:rsidRPr="00A40850">
              <w:rPr>
                <w:snapToGrid/>
              </w:rPr>
              <w:t>(type D retrovirus)</w:t>
            </w:r>
            <w:r w:rsidR="00DD1E7B">
              <w:rPr>
                <w:snapToGrid/>
              </w:rPr>
              <w:fldChar w:fldCharType="begin"/>
            </w:r>
            <w:r w:rsidR="00DD1E7B">
              <w:rPr>
                <w:snapToGrid/>
              </w:rPr>
              <w:instrText xml:space="preserve"> ADDIN EN.CITE &lt;EndNote&gt;&lt;Cite&gt;&lt;Author&gt;Berkhout&lt;/Author&gt;&lt;Year&gt;2002&lt;/Year&gt;&lt;RecNum&gt;774&lt;/RecNum&gt;&lt;DisplayText&gt;&lt;style size="10"&gt;[1]&lt;/style&gt;&lt;/DisplayText&gt;&lt;record&gt;&lt;rec-number&gt;774&lt;/rec-number&gt;&lt;foreign-keys&gt;&lt;key app="EN" db-id="0209f2vzxppwa5epvvmxesaaadrdsrxv92ee" timestamp="1634650746"&gt;774&lt;/key&gt;&lt;/foreign-keys&gt;&lt;ref-type name="Journal Article"&gt;17&lt;/ref-type&gt;&lt;contributors&gt;&lt;authors&gt;&lt;author&gt;Berkhout, B.&lt;/author&gt;&lt;author&gt;Grigoriev, A.&lt;/author&gt;&lt;author&gt;Bakker, M.&lt;/author&gt;&lt;author&gt;Lukashov, V. V.&lt;/author&gt;&lt;/authors&gt;&lt;/contributors&gt;&lt;auth-address&gt;Department of Human Retrovirology, Academic Medical Center, University of Amsterdam, 1105 AZ Amsterdam, The Netherlands. b.berkhout@amc.uva.nl&lt;/auth-address&gt;&lt;titles&gt;&lt;title&gt;Codon and amino acid usage in retroviral genomes is consistent with virus-specific nucleotide pressure&lt;/title&gt;&lt;secondary-title&gt;AIDS Res Hum Retroviruses&lt;/secondary-title&gt;&lt;/titles&gt;&lt;periodical&gt;&lt;full-title&gt;AIDS Res Hum Retroviruses&lt;/full-title&gt;&lt;abbr-1&gt;AIDS research and human retroviruses&lt;/abbr-1&gt;&lt;/periodical&gt;&lt;pages&gt;133-41&lt;/pages&gt;&lt;volume&gt;18&lt;/volume&gt;&lt;number&gt;2&lt;/number&gt;&lt;edition&gt;2002/02/13&lt;/edition&gt;&lt;keywords&gt;&lt;keyword&gt;Amino Acids&lt;/keyword&gt;&lt;keyword&gt;Animals&lt;/keyword&gt;&lt;keyword&gt;*Codon&lt;/keyword&gt;&lt;keyword&gt;CpG Islands&lt;/keyword&gt;&lt;keyword&gt;*Evolution, Molecular&lt;/keyword&gt;&lt;keyword&gt;Genome, Viral&lt;/keyword&gt;&lt;keyword&gt;Humans&lt;/keyword&gt;&lt;keyword&gt;Mice&lt;/keyword&gt;&lt;keyword&gt;Nucleotides&lt;/keyword&gt;&lt;keyword&gt;Phylogeny&lt;/keyword&gt;&lt;keyword&gt;*RNA, Viral&lt;/keyword&gt;&lt;keyword&gt;Retroviridae/classification/*genetics&lt;/keyword&gt;&lt;/keywords&gt;&lt;dates&gt;&lt;year&gt;2002&lt;/year&gt;&lt;pub-dates&gt;&lt;date&gt;Jan 20&lt;/date&gt;&lt;/pub-dates&gt;&lt;/dates&gt;&lt;isbn&gt;0889-2229 (Print)&amp;#xD;0889-2229&lt;/isbn&gt;&lt;accession-num&gt;11839146&lt;/accession-num&gt;&lt;urls&gt;&lt;/urls&gt;&lt;electronic-resource-num&gt;10.1089/08892220252779674&lt;/electronic-resource-num&gt;&lt;remote-database-provider&gt;NLM&lt;/remote-database-provider&gt;&lt;language&gt;eng&lt;/language&gt;&lt;/record&gt;&lt;/Cite&gt;&lt;/EndNote&gt;</w:instrText>
            </w:r>
            <w:r w:rsidR="00DD1E7B">
              <w:rPr>
                <w:snapToGrid/>
              </w:rPr>
              <w:fldChar w:fldCharType="separate"/>
            </w:r>
            <w:r w:rsidR="00DD1E7B">
              <w:rPr>
                <w:noProof/>
                <w:snapToGrid/>
              </w:rPr>
              <w:t>[1]</w:t>
            </w:r>
            <w:r w:rsidR="00DD1E7B">
              <w:rPr>
                <w:snapToGrid/>
              </w:rPr>
              <w:fldChar w:fldCharType="end"/>
            </w:r>
          </w:p>
        </w:tc>
      </w:tr>
      <w:tr w:rsidR="00060031" w:rsidRPr="009D5ADA" w:rsidTr="000168EE">
        <w:trPr>
          <w:trHeight w:val="305"/>
        </w:trPr>
        <w:tc>
          <w:tcPr>
            <w:tcW w:w="1503" w:type="dxa"/>
            <w:shd w:val="clear" w:color="auto" w:fill="auto"/>
            <w:vAlign w:val="center"/>
          </w:tcPr>
          <w:p w:rsidR="00060031" w:rsidRPr="00F220D4" w:rsidRDefault="00060031" w:rsidP="000168EE">
            <w:pPr>
              <w:pStyle w:val="MDPI42tablebody"/>
              <w:spacing w:line="240" w:lineRule="auto"/>
            </w:pPr>
            <w:r>
              <w:t>A</w:t>
            </w:r>
          </w:p>
        </w:tc>
        <w:tc>
          <w:tcPr>
            <w:tcW w:w="1503" w:type="dxa"/>
            <w:shd w:val="clear" w:color="auto" w:fill="auto"/>
            <w:vAlign w:val="center"/>
          </w:tcPr>
          <w:p w:rsidR="00060031" w:rsidRPr="00F220D4" w:rsidRDefault="00060031" w:rsidP="000168EE">
            <w:pPr>
              <w:pStyle w:val="MDPI42tablebody"/>
              <w:spacing w:line="240" w:lineRule="auto"/>
            </w:pPr>
            <w:r>
              <w:t>31.4</w:t>
            </w:r>
          </w:p>
        </w:tc>
        <w:tc>
          <w:tcPr>
            <w:tcW w:w="1503" w:type="dxa"/>
            <w:shd w:val="clear" w:color="auto" w:fill="auto"/>
            <w:vAlign w:val="center"/>
          </w:tcPr>
          <w:p w:rsidR="00060031" w:rsidRPr="00F220D4" w:rsidRDefault="00060031" w:rsidP="000168EE">
            <w:pPr>
              <w:pStyle w:val="MDPI42tablebody"/>
              <w:spacing w:line="240" w:lineRule="auto"/>
            </w:pPr>
            <w:r>
              <w:t>22.6</w:t>
            </w:r>
          </w:p>
        </w:tc>
        <w:tc>
          <w:tcPr>
            <w:tcW w:w="1503" w:type="dxa"/>
          </w:tcPr>
          <w:p w:rsidR="00060031" w:rsidRPr="00F220D4" w:rsidRDefault="00060031" w:rsidP="000168EE">
            <w:pPr>
              <w:pStyle w:val="MDPI42tablebody"/>
              <w:spacing w:line="240" w:lineRule="auto"/>
            </w:pPr>
            <w:r>
              <w:t>33.3</w:t>
            </w:r>
          </w:p>
        </w:tc>
        <w:tc>
          <w:tcPr>
            <w:tcW w:w="1503" w:type="dxa"/>
          </w:tcPr>
          <w:p w:rsidR="00060031" w:rsidRPr="00F220D4" w:rsidRDefault="00060031" w:rsidP="000168EE">
            <w:pPr>
              <w:pStyle w:val="MDPI42tablebody"/>
              <w:spacing w:line="240" w:lineRule="auto"/>
            </w:pPr>
            <w:r>
              <w:t>29.7</w:t>
            </w:r>
          </w:p>
        </w:tc>
        <w:tc>
          <w:tcPr>
            <w:tcW w:w="1503" w:type="dxa"/>
          </w:tcPr>
          <w:p w:rsidR="00060031" w:rsidRPr="00B51449" w:rsidRDefault="00060031" w:rsidP="000168EE">
            <w:pPr>
              <w:pStyle w:val="MDPI42tablebody"/>
              <w:spacing w:line="240" w:lineRule="auto"/>
            </w:pPr>
            <w:r>
              <w:t>33.3</w:t>
            </w:r>
          </w:p>
        </w:tc>
      </w:tr>
      <w:tr w:rsidR="00060031" w:rsidRPr="009D5ADA" w:rsidTr="000168EE">
        <w:trPr>
          <w:trHeight w:val="305"/>
        </w:trPr>
        <w:tc>
          <w:tcPr>
            <w:tcW w:w="1503" w:type="dxa"/>
            <w:shd w:val="clear" w:color="auto" w:fill="auto"/>
            <w:vAlign w:val="center"/>
          </w:tcPr>
          <w:p w:rsidR="00060031" w:rsidRPr="00F220D4" w:rsidRDefault="00060031" w:rsidP="000168EE">
            <w:pPr>
              <w:pStyle w:val="MDPI42tablebody"/>
              <w:spacing w:line="240" w:lineRule="auto"/>
            </w:pPr>
            <w:r>
              <w:t>T/U</w:t>
            </w:r>
          </w:p>
        </w:tc>
        <w:tc>
          <w:tcPr>
            <w:tcW w:w="1503" w:type="dxa"/>
            <w:shd w:val="clear" w:color="auto" w:fill="auto"/>
            <w:vAlign w:val="center"/>
          </w:tcPr>
          <w:p w:rsidR="00060031" w:rsidRPr="00F220D4" w:rsidRDefault="00060031" w:rsidP="000168EE">
            <w:pPr>
              <w:pStyle w:val="MDPI42tablebody"/>
              <w:spacing w:line="240" w:lineRule="auto"/>
            </w:pPr>
            <w:r>
              <w:t>26.0</w:t>
            </w:r>
          </w:p>
        </w:tc>
        <w:tc>
          <w:tcPr>
            <w:tcW w:w="1503" w:type="dxa"/>
            <w:shd w:val="clear" w:color="auto" w:fill="auto"/>
            <w:vAlign w:val="center"/>
          </w:tcPr>
          <w:p w:rsidR="00060031" w:rsidRPr="00F220D4" w:rsidRDefault="00060031" w:rsidP="000168EE">
            <w:pPr>
              <w:pStyle w:val="MDPI42tablebody"/>
              <w:spacing w:line="240" w:lineRule="auto"/>
            </w:pPr>
            <w:r>
              <w:t>27.2</w:t>
            </w:r>
          </w:p>
        </w:tc>
        <w:tc>
          <w:tcPr>
            <w:tcW w:w="1503" w:type="dxa"/>
          </w:tcPr>
          <w:p w:rsidR="00060031" w:rsidRPr="00F220D4" w:rsidRDefault="00060031" w:rsidP="000168EE">
            <w:pPr>
              <w:pStyle w:val="MDPI42tablebody"/>
              <w:spacing w:line="240" w:lineRule="auto"/>
            </w:pPr>
            <w:r>
              <w:t>25.7</w:t>
            </w:r>
          </w:p>
        </w:tc>
        <w:tc>
          <w:tcPr>
            <w:tcW w:w="1503" w:type="dxa"/>
          </w:tcPr>
          <w:p w:rsidR="00060031" w:rsidRPr="00F220D4" w:rsidRDefault="00060031" w:rsidP="000168EE">
            <w:pPr>
              <w:pStyle w:val="MDPI42tablebody"/>
              <w:spacing w:line="240" w:lineRule="auto"/>
            </w:pPr>
            <w:r>
              <w:t>27.5</w:t>
            </w:r>
          </w:p>
        </w:tc>
        <w:tc>
          <w:tcPr>
            <w:tcW w:w="1503" w:type="dxa"/>
          </w:tcPr>
          <w:p w:rsidR="00060031" w:rsidRDefault="00060031" w:rsidP="000168EE">
            <w:pPr>
              <w:pStyle w:val="MDPI42tablebody"/>
              <w:spacing w:line="240" w:lineRule="auto"/>
            </w:pPr>
            <w:r>
              <w:t>25.8</w:t>
            </w:r>
          </w:p>
        </w:tc>
      </w:tr>
      <w:tr w:rsidR="00060031" w:rsidRPr="009D5ADA" w:rsidTr="000168EE">
        <w:trPr>
          <w:trHeight w:val="305"/>
        </w:trPr>
        <w:tc>
          <w:tcPr>
            <w:tcW w:w="1503" w:type="dxa"/>
            <w:shd w:val="clear" w:color="auto" w:fill="auto"/>
            <w:vAlign w:val="center"/>
          </w:tcPr>
          <w:p w:rsidR="00060031" w:rsidRPr="00F220D4" w:rsidRDefault="00060031" w:rsidP="000168EE">
            <w:pPr>
              <w:pStyle w:val="MDPI42tablebody"/>
              <w:spacing w:line="240" w:lineRule="auto"/>
            </w:pPr>
            <w:r>
              <w:t>C</w:t>
            </w:r>
          </w:p>
        </w:tc>
        <w:tc>
          <w:tcPr>
            <w:tcW w:w="1503" w:type="dxa"/>
            <w:shd w:val="clear" w:color="auto" w:fill="auto"/>
            <w:vAlign w:val="center"/>
          </w:tcPr>
          <w:p w:rsidR="00060031" w:rsidRPr="00F220D4" w:rsidRDefault="00060031" w:rsidP="000168EE">
            <w:pPr>
              <w:pStyle w:val="MDPI42tablebody"/>
              <w:spacing w:line="240" w:lineRule="auto"/>
            </w:pPr>
            <w:r>
              <w:t>23.9</w:t>
            </w:r>
          </w:p>
        </w:tc>
        <w:tc>
          <w:tcPr>
            <w:tcW w:w="1503" w:type="dxa"/>
            <w:shd w:val="clear" w:color="auto" w:fill="auto"/>
            <w:vAlign w:val="center"/>
          </w:tcPr>
          <w:p w:rsidR="00060031" w:rsidRPr="00F220D4" w:rsidRDefault="00060031" w:rsidP="000168EE">
            <w:pPr>
              <w:pStyle w:val="MDPI42tablebody"/>
              <w:spacing w:line="240" w:lineRule="auto"/>
            </w:pPr>
            <w:r>
              <w:t>33.2</w:t>
            </w:r>
          </w:p>
        </w:tc>
        <w:tc>
          <w:tcPr>
            <w:tcW w:w="1503" w:type="dxa"/>
          </w:tcPr>
          <w:p w:rsidR="00060031" w:rsidRPr="00F220D4" w:rsidRDefault="00060031" w:rsidP="000168EE">
            <w:pPr>
              <w:pStyle w:val="MDPI42tablebody"/>
              <w:spacing w:line="240" w:lineRule="auto"/>
            </w:pPr>
            <w:r>
              <w:t>21.9</w:t>
            </w:r>
          </w:p>
        </w:tc>
        <w:tc>
          <w:tcPr>
            <w:tcW w:w="1503" w:type="dxa"/>
          </w:tcPr>
          <w:p w:rsidR="00060031" w:rsidRPr="00F220D4" w:rsidRDefault="00060031" w:rsidP="000168EE">
            <w:pPr>
              <w:pStyle w:val="MDPI42tablebody"/>
              <w:spacing w:line="240" w:lineRule="auto"/>
            </w:pPr>
            <w:r>
              <w:t>24.3</w:t>
            </w:r>
          </w:p>
        </w:tc>
        <w:tc>
          <w:tcPr>
            <w:tcW w:w="1503" w:type="dxa"/>
          </w:tcPr>
          <w:p w:rsidR="00060031" w:rsidRDefault="00060031" w:rsidP="000168EE">
            <w:pPr>
              <w:pStyle w:val="MDPI42tablebody"/>
              <w:spacing w:line="240" w:lineRule="auto"/>
            </w:pPr>
            <w:r>
              <w:t>22.8</w:t>
            </w:r>
          </w:p>
        </w:tc>
      </w:tr>
      <w:tr w:rsidR="00060031" w:rsidRPr="000A2FDD" w:rsidTr="000168EE">
        <w:trPr>
          <w:trHeight w:val="305"/>
        </w:trPr>
        <w:tc>
          <w:tcPr>
            <w:tcW w:w="1503" w:type="dxa"/>
            <w:shd w:val="clear" w:color="auto" w:fill="auto"/>
            <w:vAlign w:val="center"/>
          </w:tcPr>
          <w:p w:rsidR="00060031" w:rsidRPr="00F220D4" w:rsidRDefault="00060031" w:rsidP="000168EE">
            <w:pPr>
              <w:pStyle w:val="MDPI42tablebody"/>
              <w:spacing w:line="240" w:lineRule="auto"/>
            </w:pPr>
            <w:r>
              <w:t>G</w:t>
            </w:r>
          </w:p>
        </w:tc>
        <w:tc>
          <w:tcPr>
            <w:tcW w:w="1503" w:type="dxa"/>
            <w:shd w:val="clear" w:color="auto" w:fill="auto"/>
            <w:vAlign w:val="center"/>
          </w:tcPr>
          <w:p w:rsidR="00060031" w:rsidRPr="00F220D4" w:rsidRDefault="00060031" w:rsidP="000168EE">
            <w:pPr>
              <w:pStyle w:val="MDPI42tablebody"/>
              <w:spacing w:line="240" w:lineRule="auto"/>
            </w:pPr>
            <w:r>
              <w:t>18.7</w:t>
            </w:r>
          </w:p>
        </w:tc>
        <w:tc>
          <w:tcPr>
            <w:tcW w:w="1503" w:type="dxa"/>
            <w:shd w:val="clear" w:color="auto" w:fill="auto"/>
            <w:vAlign w:val="center"/>
          </w:tcPr>
          <w:p w:rsidR="00060031" w:rsidRPr="00F220D4" w:rsidRDefault="00060031" w:rsidP="000168EE">
            <w:pPr>
              <w:pStyle w:val="MDPI42tablebody"/>
              <w:spacing w:line="240" w:lineRule="auto"/>
            </w:pPr>
            <w:r>
              <w:t>17.0</w:t>
            </w:r>
          </w:p>
        </w:tc>
        <w:tc>
          <w:tcPr>
            <w:tcW w:w="1503" w:type="dxa"/>
          </w:tcPr>
          <w:p w:rsidR="00060031" w:rsidRPr="00F220D4" w:rsidRDefault="00060031" w:rsidP="000168EE">
            <w:pPr>
              <w:pStyle w:val="MDPI42tablebody"/>
              <w:spacing w:line="240" w:lineRule="auto"/>
            </w:pPr>
            <w:r>
              <w:t>19.1</w:t>
            </w:r>
          </w:p>
        </w:tc>
        <w:tc>
          <w:tcPr>
            <w:tcW w:w="1503" w:type="dxa"/>
          </w:tcPr>
          <w:p w:rsidR="00060031" w:rsidRPr="00F220D4" w:rsidRDefault="00060031" w:rsidP="000168EE">
            <w:pPr>
              <w:pStyle w:val="MDPI42tablebody"/>
              <w:spacing w:line="240" w:lineRule="auto"/>
            </w:pPr>
            <w:r>
              <w:t>18.5</w:t>
            </w:r>
          </w:p>
        </w:tc>
        <w:tc>
          <w:tcPr>
            <w:tcW w:w="1503" w:type="dxa"/>
          </w:tcPr>
          <w:p w:rsidR="00060031" w:rsidRDefault="00060031" w:rsidP="000168EE">
            <w:pPr>
              <w:pStyle w:val="MDPI42tablebody"/>
              <w:spacing w:line="240" w:lineRule="auto"/>
            </w:pPr>
            <w:r>
              <w:t>18.2</w:t>
            </w:r>
          </w:p>
        </w:tc>
      </w:tr>
    </w:tbl>
    <w:p w:rsidR="00060031" w:rsidRDefault="00060031" w:rsidP="00060031"/>
    <w:p w:rsidR="00DD1E7B" w:rsidRDefault="00DD1E7B"/>
    <w:p w:rsidR="00DD1E7B" w:rsidRPr="00DD1E7B" w:rsidRDefault="00DD1E7B" w:rsidP="00DD1E7B">
      <w:pPr>
        <w:pStyle w:val="EndNoteBibliography"/>
        <w:framePr w:wrap="around"/>
        <w:ind w:left="720" w:hanging="720"/>
      </w:pPr>
      <w:r>
        <w:fldChar w:fldCharType="begin"/>
      </w:r>
      <w:r>
        <w:instrText xml:space="preserve"> ADDIN EN.REFLIST </w:instrText>
      </w:r>
      <w:r>
        <w:fldChar w:fldCharType="separate"/>
      </w:r>
      <w:r w:rsidRPr="00DD1E7B">
        <w:t>1.</w:t>
      </w:r>
      <w:r w:rsidRPr="00DD1E7B">
        <w:tab/>
        <w:t xml:space="preserve">Berkhout, B.; Grigoriev, A.; Bakker, M.; Lukashov, V.V. Codon and amino acid usage in retroviral genomes is consistent with virus-specific nucleotide pressure. </w:t>
      </w:r>
      <w:r w:rsidRPr="00DD1E7B">
        <w:rPr>
          <w:i/>
        </w:rPr>
        <w:t xml:space="preserve">AIDS research and human retroviruses </w:t>
      </w:r>
      <w:r w:rsidRPr="00DD1E7B">
        <w:rPr>
          <w:b/>
        </w:rPr>
        <w:t>2002</w:t>
      </w:r>
      <w:r w:rsidRPr="00DD1E7B">
        <w:t xml:space="preserve">, </w:t>
      </w:r>
      <w:r w:rsidRPr="00DD1E7B">
        <w:rPr>
          <w:i/>
        </w:rPr>
        <w:t>18</w:t>
      </w:r>
      <w:r w:rsidRPr="00DD1E7B">
        <w:t>, 133-141, doi:10.1089/08892220252779674.</w:t>
      </w:r>
    </w:p>
    <w:p w:rsidR="005955B2" w:rsidRDefault="00DD1E7B">
      <w:r>
        <w:fldChar w:fldCharType="end"/>
      </w:r>
      <w:bookmarkStart w:id="0" w:name="_GoBack"/>
      <w:bookmarkEnd w:id="0"/>
    </w:p>
    <w:sectPr w:rsidR="005955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rdia New">
    <w:altName w:val="Microsoft Sans Serif"/>
    <w:panose1 w:val="020B0304020202020204"/>
    <w:charset w:val="00"/>
    <w:family w:val="swiss"/>
    <w:pitch w:val="variable"/>
    <w:sig w:usb0="00000000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MDPI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0209f2vzxppwa5epvvmxesaaadrdsrxv92ee&quot;&gt;Tonja EndNote Library-Converted&lt;record-ids&gt;&lt;item&gt;774&lt;/item&gt;&lt;/record-ids&gt;&lt;/item&gt;&lt;/Libraries&gt;"/>
  </w:docVars>
  <w:rsids>
    <w:rsidRoot w:val="00060031"/>
    <w:rsid w:val="00006B9F"/>
    <w:rsid w:val="00060031"/>
    <w:rsid w:val="001D69C8"/>
    <w:rsid w:val="00C100FD"/>
    <w:rsid w:val="00C77BC3"/>
    <w:rsid w:val="00DD1E7B"/>
    <w:rsid w:val="00E14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315958-2367-462F-B052-2496FF255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060031"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MDPI42tablebody">
    <w:name w:val="MDPI_4.2_table_body"/>
    <w:link w:val="MDPI42tablebodyChar"/>
    <w:qFormat/>
    <w:rsid w:val="00060031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paragraph" w:customStyle="1" w:styleId="MDPI41tablecaption">
    <w:name w:val="MDPI_4.1_table_caption"/>
    <w:qFormat/>
    <w:rsid w:val="00060031"/>
    <w:pPr>
      <w:adjustRightInd w:val="0"/>
      <w:snapToGrid w:val="0"/>
      <w:spacing w:before="240" w:after="120" w:line="228" w:lineRule="auto"/>
      <w:ind w:left="2608"/>
    </w:pPr>
    <w:rPr>
      <w:rFonts w:ascii="Palatino Linotype" w:eastAsia="Times New Roman" w:hAnsi="Palatino Linotype" w:cs="Cordia New"/>
      <w:color w:val="000000"/>
      <w:sz w:val="18"/>
      <w:lang w:val="en-US" w:eastAsia="de-DE" w:bidi="en-US"/>
    </w:rPr>
  </w:style>
  <w:style w:type="paragraph" w:customStyle="1" w:styleId="EndNoteBibliographyTitle">
    <w:name w:val="EndNote Bibliography Title"/>
    <w:basedOn w:val="Standaard"/>
    <w:link w:val="EndNoteBibliographyTitleChar"/>
    <w:rsid w:val="00DD1E7B"/>
    <w:pPr>
      <w:framePr w:hSpace="141" w:wrap="around" w:vAnchor="text" w:hAnchor="margin" w:y="177"/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MDPI42tablebodyChar">
    <w:name w:val="MDPI_4.2_table_body Char"/>
    <w:basedOn w:val="Standaardalinea-lettertype"/>
    <w:link w:val="MDPI42tablebody"/>
    <w:rsid w:val="00DD1E7B"/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character" w:customStyle="1" w:styleId="EndNoteBibliographyTitleChar">
    <w:name w:val="EndNote Bibliography Title Char"/>
    <w:basedOn w:val="MDPI42tablebodyChar"/>
    <w:link w:val="EndNoteBibliographyTitle"/>
    <w:rsid w:val="00DD1E7B"/>
    <w:rPr>
      <w:rFonts w:ascii="Calibri" w:eastAsia="Times New Roman" w:hAnsi="Calibri" w:cs="Calibri"/>
      <w:noProof/>
      <w:snapToGrid/>
      <w:color w:val="000000"/>
      <w:sz w:val="20"/>
      <w:szCs w:val="20"/>
      <w:lang w:val="en-US" w:eastAsia="de-DE" w:bidi="en-US"/>
    </w:rPr>
  </w:style>
  <w:style w:type="paragraph" w:customStyle="1" w:styleId="EndNoteBibliography">
    <w:name w:val="EndNote Bibliography"/>
    <w:basedOn w:val="Standaard"/>
    <w:link w:val="EndNoteBibliographyChar"/>
    <w:rsid w:val="00DD1E7B"/>
    <w:pPr>
      <w:framePr w:hSpace="141" w:wrap="around" w:vAnchor="text" w:hAnchor="margin" w:y="177"/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MDPI42tablebodyChar"/>
    <w:link w:val="EndNoteBibliography"/>
    <w:rsid w:val="00DD1E7B"/>
    <w:rPr>
      <w:rFonts w:ascii="Calibri" w:eastAsia="Times New Roman" w:hAnsi="Calibri" w:cs="Calibri"/>
      <w:noProof/>
      <w:snapToGrid/>
      <w:color w:val="000000"/>
      <w:sz w:val="20"/>
      <w:szCs w:val="20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365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AMC</Company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Kuyl, A.C. van der (Tonja)</dc:creator>
  <cp:keywords/>
  <dc:description/>
  <cp:lastModifiedBy>Kuyl, A.C. van der (Tonja)</cp:lastModifiedBy>
  <cp:revision>3</cp:revision>
  <dcterms:created xsi:type="dcterms:W3CDTF">2021-10-19T13:34:00Z</dcterms:created>
  <dcterms:modified xsi:type="dcterms:W3CDTF">2021-10-19T13:39:00Z</dcterms:modified>
</cp:coreProperties>
</file>