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360" w:lineRule="auto"/>
        <w:jc w:val="left"/>
        <w:rPr>
          <w:b/>
          <w:kern w:val="0"/>
          <w:sz w:val="24"/>
          <w:szCs w:val="36"/>
        </w:rPr>
      </w:pPr>
      <w:r>
        <w:rPr>
          <w:rFonts w:hint="eastAsia"/>
          <w:b/>
          <w:kern w:val="0"/>
          <w:sz w:val="24"/>
          <w:szCs w:val="36"/>
        </w:rPr>
        <w:t xml:space="preserve">Inhibitory effect and mechanism of </w:t>
      </w:r>
      <w:r>
        <w:rPr>
          <w:b/>
          <w:kern w:val="0"/>
          <w:sz w:val="24"/>
          <w:szCs w:val="36"/>
        </w:rPr>
        <w:t>chitosan–Ag</w:t>
      </w:r>
      <w:r>
        <w:rPr>
          <w:rFonts w:hint="eastAsia"/>
          <w:b/>
          <w:kern w:val="0"/>
          <w:sz w:val="24"/>
          <w:szCs w:val="36"/>
        </w:rPr>
        <w:t xml:space="preserve"> complex </w:t>
      </w:r>
      <w:r>
        <w:rPr>
          <w:b/>
          <w:kern w:val="0"/>
          <w:sz w:val="24"/>
          <w:szCs w:val="36"/>
        </w:rPr>
        <w:t>hydro</w:t>
      </w:r>
      <w:r>
        <w:rPr>
          <w:rFonts w:hint="eastAsia"/>
          <w:b/>
          <w:kern w:val="0"/>
          <w:sz w:val="24"/>
          <w:szCs w:val="36"/>
        </w:rPr>
        <w:t>gel on fungal disease in Grape</w:t>
      </w:r>
    </w:p>
    <w:p>
      <w:pPr>
        <w:autoSpaceDE w:val="0"/>
        <w:autoSpaceDN w:val="0"/>
        <w:adjustRightInd w:val="0"/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Weizhong He</w:t>
      </w:r>
      <w:bookmarkStart w:id="0" w:name="OLE_LINK32"/>
      <w:r>
        <w:rPr>
          <w:kern w:val="0"/>
          <w:szCs w:val="21"/>
          <w:vertAlign w:val="superscript"/>
        </w:rPr>
        <w:t>1,2</w:t>
      </w:r>
      <w:bookmarkEnd w:id="0"/>
      <w:r>
        <w:rPr>
          <w:kern w:val="0"/>
          <w:szCs w:val="21"/>
        </w:rPr>
        <w:t>, Yajuan Zhu</w:t>
      </w:r>
      <w:r>
        <w:rPr>
          <w:kern w:val="0"/>
          <w:szCs w:val="21"/>
          <w:vertAlign w:val="superscript"/>
        </w:rPr>
        <w:t>3</w:t>
      </w:r>
      <w:r>
        <w:rPr>
          <w:kern w:val="0"/>
          <w:szCs w:val="21"/>
        </w:rPr>
        <w:t>*,</w:t>
      </w:r>
      <w:r>
        <w:rPr>
          <w:rFonts w:hint="eastAsia"/>
          <w:kern w:val="0"/>
          <w:szCs w:val="21"/>
        </w:rPr>
        <w:t xml:space="preserve"> Qi Shen</w:t>
      </w:r>
      <w:r>
        <w:rPr>
          <w:kern w:val="0"/>
          <w:szCs w:val="21"/>
          <w:vertAlign w:val="superscript"/>
        </w:rPr>
        <w:t>1,2</w:t>
      </w:r>
      <w:r>
        <w:rPr>
          <w:rFonts w:hint="eastAsia"/>
          <w:kern w:val="0"/>
          <w:szCs w:val="21"/>
        </w:rPr>
        <w:t>, Zhenyu Hua</w:t>
      </w:r>
      <w:r>
        <w:rPr>
          <w:kern w:val="0"/>
          <w:szCs w:val="21"/>
          <w:vertAlign w:val="superscript"/>
        </w:rPr>
        <w:t>1,2</w:t>
      </w:r>
      <w:r>
        <w:rPr>
          <w:rFonts w:hint="eastAsia"/>
          <w:kern w:val="0"/>
          <w:szCs w:val="21"/>
        </w:rPr>
        <w:t>, Xian Wang</w:t>
      </w:r>
      <w:r>
        <w:rPr>
          <w:kern w:val="0"/>
          <w:szCs w:val="21"/>
          <w:vertAlign w:val="superscript"/>
        </w:rPr>
        <w:t>1,2</w:t>
      </w:r>
      <w:r>
        <w:rPr>
          <w:rFonts w:hint="eastAsia"/>
          <w:kern w:val="0"/>
          <w:szCs w:val="21"/>
        </w:rPr>
        <w:t>,</w:t>
      </w:r>
      <w:r>
        <w:rPr>
          <w:kern w:val="0"/>
          <w:szCs w:val="21"/>
        </w:rPr>
        <w:t xml:space="preserve"> Peng Xue</w:t>
      </w:r>
      <w:r>
        <w:rPr>
          <w:kern w:val="0"/>
          <w:szCs w:val="21"/>
          <w:vertAlign w:val="superscript"/>
        </w:rPr>
        <w:t>1,2</w:t>
      </w:r>
      <w:r>
        <w:rPr>
          <w:kern w:val="0"/>
          <w:szCs w:val="21"/>
        </w:rPr>
        <w:t>*</w:t>
      </w:r>
    </w:p>
    <w:p>
      <w:pPr>
        <w:autoSpaceDE w:val="0"/>
        <w:autoSpaceDN w:val="0"/>
        <w:adjustRightInd w:val="0"/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(1. Institute of Quality Standards &amp; Testing Technology for Agro-Products, Xinjiang Academy of Agricultural Sciences, Urumqi 830091, China; 2. Key Laboratory of Agro-Product Quality and Safety of Xinjiang, Laboratory of Quality and Safety Risk Assessment for Agro-Products (Urumqi), Ministry of Agriculture and Rural Affairs, Urumqi 830091, China; 3.</w:t>
      </w:r>
      <w:r>
        <w:rPr>
          <w:szCs w:val="21"/>
        </w:rPr>
        <w:t xml:space="preserve"> </w:t>
      </w:r>
      <w:r>
        <w:rPr>
          <w:kern w:val="0"/>
          <w:szCs w:val="21"/>
        </w:rPr>
        <w:t>The Center for Disease Control and Prevention of Xinjiang Production and Construction Crops, Urumqi, Xinjiang 830002, China.)</w:t>
      </w:r>
    </w:p>
    <w:p>
      <w:pPr>
        <w:autoSpaceDE w:val="0"/>
        <w:autoSpaceDN w:val="0"/>
        <w:adjustRightInd w:val="0"/>
        <w:spacing w:line="360" w:lineRule="auto"/>
        <w:jc w:val="left"/>
        <w:rPr>
          <w:kern w:val="0"/>
          <w:szCs w:val="21"/>
        </w:rPr>
      </w:pPr>
      <w:r>
        <w:rPr>
          <w:b/>
          <w:kern w:val="0"/>
          <w:szCs w:val="21"/>
        </w:rPr>
        <w:t>E-mail:</w:t>
      </w:r>
      <w:r>
        <w:rPr>
          <w:kern w:val="0"/>
          <w:szCs w:val="21"/>
        </w:rPr>
        <w:t xml:space="preserve"> hewei198112@126.com, </w:t>
      </w:r>
      <w:r>
        <w:rPr>
          <w:rFonts w:hint="eastAsia"/>
          <w:kern w:val="0"/>
          <w:szCs w:val="21"/>
        </w:rPr>
        <w:t>zhuyajuan1988</w:t>
      </w:r>
      <w:r>
        <w:rPr>
          <w:kern w:val="0"/>
          <w:szCs w:val="21"/>
        </w:rPr>
        <w:t>@</w:t>
      </w:r>
      <w:r>
        <w:rPr>
          <w:rFonts w:hint="eastAsia"/>
          <w:kern w:val="0"/>
          <w:szCs w:val="21"/>
        </w:rPr>
        <w:t>126</w:t>
      </w:r>
      <w:r>
        <w:rPr>
          <w:kern w:val="0"/>
          <w:szCs w:val="21"/>
        </w:rPr>
        <w:t>.com, huakobe@163.com</w:t>
      </w:r>
      <w:r>
        <w:rPr>
          <w:rFonts w:hint="eastAsia"/>
          <w:kern w:val="0"/>
          <w:szCs w:val="21"/>
        </w:rPr>
        <w:t xml:space="preserve">, </w:t>
      </w:r>
      <w:r>
        <w:rPr>
          <w:kern w:val="0"/>
          <w:szCs w:val="21"/>
        </w:rPr>
        <w:t>wangxian_707@163.com</w:t>
      </w:r>
      <w:r>
        <w:rPr>
          <w:rFonts w:hint="eastAsia"/>
          <w:kern w:val="0"/>
          <w:szCs w:val="21"/>
        </w:rPr>
        <w:t xml:space="preserve">, </w:t>
      </w:r>
      <w:r>
        <w:fldChar w:fldCharType="begin"/>
      </w:r>
      <w:r>
        <w:instrText xml:space="preserve"> HYPERLINK "mailto:xuepeng416@126.com" </w:instrText>
      </w:r>
      <w:r>
        <w:fldChar w:fldCharType="separate"/>
      </w:r>
      <w:r>
        <w:rPr>
          <w:kern w:val="0"/>
          <w:szCs w:val="21"/>
        </w:rPr>
        <w:t>xuepeng416@126.com</w:t>
      </w:r>
      <w:r>
        <w:rPr>
          <w:kern w:val="0"/>
          <w:szCs w:val="21"/>
        </w:rPr>
        <w:fldChar w:fldCharType="end"/>
      </w:r>
    </w:p>
    <w:p>
      <w:pPr>
        <w:autoSpaceDE w:val="0"/>
        <w:autoSpaceDN w:val="0"/>
        <w:adjustRightInd w:val="0"/>
        <w:spacing w:line="360" w:lineRule="auto"/>
        <w:jc w:val="left"/>
        <w:rPr>
          <w:kern w:val="0"/>
          <w:szCs w:val="21"/>
        </w:rPr>
      </w:pPr>
      <w:r>
        <w:rPr>
          <w:b/>
          <w:kern w:val="0"/>
          <w:szCs w:val="21"/>
        </w:rPr>
        <w:t xml:space="preserve">Keywords: </w:t>
      </w:r>
      <w:r>
        <w:rPr>
          <w:kern w:val="0"/>
          <w:szCs w:val="21"/>
        </w:rPr>
        <w:t>silver, chitosan, hydrogel, antibacterial property, grape</w:t>
      </w:r>
    </w:p>
    <w:p>
      <w:pPr>
        <w:rPr>
          <w:kern w:val="0"/>
          <w:szCs w:val="21"/>
        </w:rPr>
      </w:pPr>
      <w:r>
        <w:rPr>
          <w:kern w:val="0"/>
          <w:szCs w:val="21"/>
        </w:rPr>
        <w:br w:type="page"/>
      </w:r>
    </w:p>
    <w:p>
      <w:pPr>
        <w:autoSpaceDE w:val="0"/>
        <w:autoSpaceDN w:val="0"/>
        <w:adjustRightInd w:val="0"/>
        <w:spacing w:line="360" w:lineRule="auto"/>
        <w:jc w:val="left"/>
        <w:rPr>
          <w:kern w:val="0"/>
          <w:szCs w:val="21"/>
        </w:rPr>
      </w:pP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1567180" cy="1546860"/>
            <wp:effectExtent l="0" t="0" r="33020" b="5715"/>
            <wp:docPr id="6" name="未知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440000" cy="1477050"/>
                      <a:chOff x="3962400" y="1258350"/>
                      <a:chExt cx="1440000" cy="1477050"/>
                    </a:xfrm>
                  </a:grpSpPr>
                  <a:grpSp>
                    <a:nvGrpSpPr>
                      <a:cNvPr id="10" name="组合 9"/>
                      <a:cNvGrpSpPr/>
                    </a:nvGrpSpPr>
                    <a:grpSpPr>
                      <a:xfrm>
                        <a:off x="3962400" y="1258350"/>
                        <a:ext cx="1440000" cy="1477050"/>
                        <a:chOff x="3962400" y="1258350"/>
                        <a:chExt cx="1440000" cy="1477050"/>
                      </a:xfrm>
                    </a:grpSpPr>
                    <a:pic>
                      <a:nvPicPr>
                        <a:cNvPr id="1026" name="Picture 2"/>
                        <a:cNvPicPr preferRelativeResize="0">
                          <a:picLocks noChangeArrowheads="1"/>
                        </a:cNvPicPr>
                      </a:nvPicPr>
                      <a:blipFill>
                        <a:blip r:embed="rId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62400" y="1295400"/>
                          <a:ext cx="1440000" cy="14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5184396" y="1258350"/>
                          <a:ext cx="15939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dirty="0" smtClean="0">
                                <a:solidFill>
                                  <a:schemeClr val="bg1"/>
                                </a:solidFill>
                              </a:rPr>
                              <a:t>a</a:t>
                            </a:r>
                            <a:endParaRPr lang="zh-CN" altLang="en-US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rPr>
          <w:szCs w:val="21"/>
        </w:rPr>
        <w:drawing>
          <wp:inline distT="0" distB="0" distL="114300" distR="114300">
            <wp:extent cx="1659255" cy="1607185"/>
            <wp:effectExtent l="0" t="0" r="47625" b="5080"/>
            <wp:docPr id="7" name="未知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440000" cy="1522800"/>
                      <a:chOff x="4240178" y="3175956"/>
                      <a:chExt cx="1440000" cy="1522800"/>
                    </a:xfrm>
                  </a:grpSpPr>
                  <a:grpSp>
                    <a:nvGrpSpPr>
                      <a:cNvPr id="23" name="组合 22"/>
                      <a:cNvGrpSpPr>
                        <a:grpSpLocks noChangeAspect="1"/>
                      </a:cNvGrpSpPr>
                    </a:nvGrpSpPr>
                    <a:grpSpPr>
                      <a:xfrm>
                        <a:off x="4240178" y="3175956"/>
                        <a:ext cx="1440000" cy="1522800"/>
                        <a:chOff x="4335428" y="3023556"/>
                        <a:chExt cx="1440000" cy="1526307"/>
                      </a:xfrm>
                    </a:grpSpPr>
                    <a:pic>
                      <a:nvPicPr>
                        <a:cNvPr id="7" name="图片 6"/>
                        <a:cNvPicPr preferRelativeResize="0"/>
                      </a:nvPicPr>
                      <a:blipFill>
                        <a:blip r:embed="rId5"/>
                        <a:stretch>
                          <a:fillRect/>
                        </a:stretch>
                      </a:blipFill>
                      <a:spPr>
                        <a:xfrm>
                          <a:off x="4335428" y="3109863"/>
                          <a:ext cx="1440000" cy="144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21" name="文本框 20"/>
                        <a:cNvSpPr txBox="1"/>
                      </a:nvSpPr>
                      <a:spPr>
                        <a:xfrm>
                          <a:off x="5549251" y="3023556"/>
                          <a:ext cx="226177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dirty="0">
                                <a:solidFill>
                                  <a:schemeClr val="bg1"/>
                                </a:solidFill>
                              </a:rPr>
                              <a:t>b</a:t>
                            </a:r>
                            <a:endParaRPr lang="zh-CN" altLang="en-US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rPr>
          <w:szCs w:val="21"/>
        </w:rPr>
        <w:drawing>
          <wp:inline distT="0" distB="0" distL="114300" distR="114300">
            <wp:extent cx="1597660" cy="1623695"/>
            <wp:effectExtent l="0" t="0" r="48260" b="3175"/>
            <wp:docPr id="8" name="未知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440000" cy="1521871"/>
                      <a:chOff x="5685303" y="3182509"/>
                      <a:chExt cx="1440000" cy="1521871"/>
                    </a:xfrm>
                  </a:grpSpPr>
                  <a:grpSp>
                    <a:nvGrpSpPr>
                      <a:cNvPr id="25" name="组合 24"/>
                      <a:cNvGrpSpPr/>
                    </a:nvGrpSpPr>
                    <a:grpSpPr>
                      <a:xfrm>
                        <a:off x="5685303" y="3182509"/>
                        <a:ext cx="1440000" cy="1521871"/>
                        <a:chOff x="6739403" y="2960259"/>
                        <a:chExt cx="1440000" cy="1521871"/>
                      </a:xfrm>
                    </a:grpSpPr>
                    <a:pic>
                      <a:nvPicPr>
                        <a:cNvPr id="15" name="图片 14"/>
                        <a:cNvPicPr preferRelativeResize="0"/>
                      </a:nvPicPr>
                      <a:blipFill>
                        <a:blip r:embed="rId6"/>
                        <a:stretch>
                          <a:fillRect/>
                        </a:stretch>
                      </a:blipFill>
                      <a:spPr>
                        <a:xfrm>
                          <a:off x="6739403" y="3042130"/>
                          <a:ext cx="1440000" cy="144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20" name="文本框 19"/>
                        <a:cNvSpPr txBox="1"/>
                      </a:nvSpPr>
                      <a:spPr>
                        <a:xfrm>
                          <a:off x="7953226" y="2960259"/>
                          <a:ext cx="226177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dirty="0">
                                <a:solidFill>
                                  <a:schemeClr val="bg1"/>
                                </a:solidFill>
                              </a:rPr>
                              <a:t>c</a:t>
                            </a:r>
                            <a:endParaRPr lang="zh-CN" altLang="en-US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>
      <w:pPr>
        <w:rPr>
          <w:szCs w:val="21"/>
        </w:rPr>
      </w:pPr>
    </w:p>
    <w:p>
      <w:pPr>
        <w:widowControl/>
        <w:spacing w:after="120" w:line="192" w:lineRule="atLeast"/>
        <w:ind w:left="-360"/>
        <w:jc w:val="center"/>
        <w:rPr>
          <w:rFonts w:eastAsia="AdvOT7fb33346 . I"/>
          <w:kern w:val="0"/>
          <w:szCs w:val="21"/>
        </w:rPr>
      </w:pPr>
      <w:bookmarkStart w:id="1" w:name="_Toc79272738"/>
      <w:r>
        <w:rPr>
          <w:rFonts w:eastAsia="AdvOT7fb33346 . I"/>
          <w:b/>
          <w:bCs/>
          <w:kern w:val="0"/>
          <w:szCs w:val="21"/>
        </w:rPr>
        <w:t>Fig</w:t>
      </w:r>
      <w:r>
        <w:rPr>
          <w:rFonts w:hint="eastAsia" w:eastAsia="AdvOT7fb33346 . I"/>
          <w:b/>
          <w:bCs/>
          <w:kern w:val="0"/>
          <w:szCs w:val="21"/>
        </w:rPr>
        <w:t xml:space="preserve">ure </w:t>
      </w:r>
      <w:r>
        <w:rPr>
          <w:rFonts w:hint="eastAsia"/>
          <w:b/>
          <w:bCs/>
          <w:kern w:val="0"/>
          <w:szCs w:val="21"/>
          <w:lang w:val="en-US" w:eastAsia="zh-CN"/>
        </w:rPr>
        <w:t>S</w:t>
      </w:r>
      <w:r>
        <w:rPr>
          <w:rFonts w:hint="eastAsia" w:eastAsia="AdvOT7fb33346 . I"/>
          <w:b/>
          <w:bCs/>
          <w:kern w:val="0"/>
          <w:szCs w:val="21"/>
        </w:rPr>
        <w:t>1.</w:t>
      </w:r>
      <w:r>
        <w:rPr>
          <w:rFonts w:hint="eastAsia" w:ascii="宋体" w:hAnsi="宋体" w:cs="宋体"/>
          <w:szCs w:val="21"/>
        </w:rPr>
        <w:t xml:space="preserve"> </w:t>
      </w:r>
      <w:bookmarkEnd w:id="1"/>
      <w:r>
        <w:rPr>
          <w:rFonts w:hint="eastAsia" w:eastAsia="AdvOT7fb33346 . I"/>
          <w:kern w:val="0"/>
          <w:szCs w:val="21"/>
        </w:rPr>
        <w:t>The image of d</w:t>
      </w:r>
      <w:r>
        <w:rPr>
          <w:rFonts w:eastAsia="AdvOT7fb33346 . I"/>
          <w:kern w:val="0"/>
          <w:szCs w:val="21"/>
        </w:rPr>
        <w:t xml:space="preserve">ominant pathogenic </w:t>
      </w:r>
      <w:r>
        <w:rPr>
          <w:rFonts w:hint="eastAsia" w:eastAsia="AdvOT7fb33346 . I"/>
          <w:kern w:val="0"/>
          <w:szCs w:val="21"/>
        </w:rPr>
        <w:t>fungi</w:t>
      </w:r>
      <w:r>
        <w:rPr>
          <w:rFonts w:eastAsia="AdvOT7fb33346 . I"/>
          <w:kern w:val="0"/>
          <w:szCs w:val="21"/>
        </w:rPr>
        <w:t xml:space="preserve"> isolated from grape</w:t>
      </w:r>
      <w:r>
        <w:rPr>
          <w:rFonts w:hint="eastAsia" w:eastAsia="AdvOT7fb33346 . I"/>
          <w:kern w:val="0"/>
          <w:szCs w:val="21"/>
        </w:rPr>
        <w:t xml:space="preserve">. </w:t>
      </w:r>
      <w:bookmarkStart w:id="12" w:name="_GoBack"/>
      <w:bookmarkEnd w:id="12"/>
    </w:p>
    <w:p>
      <w:pPr>
        <w:widowControl/>
        <w:spacing w:after="120" w:line="192" w:lineRule="atLeast"/>
        <w:ind w:left="-360"/>
        <w:jc w:val="center"/>
      </w:pPr>
      <w:r>
        <w:rPr>
          <w:rFonts w:hint="eastAsia" w:eastAsia="AdvOT7fb33346 . I"/>
          <w:kern w:val="0"/>
          <w:szCs w:val="21"/>
        </w:rPr>
        <w:t xml:space="preserve">(a: </w:t>
      </w:r>
      <w:r>
        <w:rPr>
          <w:rFonts w:hint="eastAsia" w:eastAsia="AdvOT7fb33346 . I"/>
          <w:i/>
          <w:iCs/>
          <w:kern w:val="0"/>
          <w:szCs w:val="21"/>
        </w:rPr>
        <w:t>P. expansum</w:t>
      </w:r>
      <w:r>
        <w:rPr>
          <w:rFonts w:hint="eastAsia" w:eastAsia="AdvOT7fb33346 . I"/>
          <w:kern w:val="0"/>
          <w:szCs w:val="21"/>
        </w:rPr>
        <w:t xml:space="preserve">, b: </w:t>
      </w:r>
      <w:r>
        <w:rPr>
          <w:rFonts w:hint="eastAsia" w:eastAsia="AdvOT7fb33346 . I"/>
          <w:i/>
          <w:iCs/>
          <w:kern w:val="0"/>
          <w:szCs w:val="21"/>
        </w:rPr>
        <w:t>A. niger</w:t>
      </w:r>
      <w:r>
        <w:rPr>
          <w:rFonts w:hint="eastAsia" w:eastAsia="AdvOT7fb33346 . I"/>
          <w:kern w:val="0"/>
          <w:szCs w:val="21"/>
        </w:rPr>
        <w:t xml:space="preserve"> and c: </w:t>
      </w:r>
      <w:r>
        <w:rPr>
          <w:rFonts w:hint="eastAsia" w:eastAsia="AdvOT7fb33346 . I"/>
          <w:i/>
          <w:iCs/>
          <w:kern w:val="0"/>
          <w:szCs w:val="21"/>
        </w:rPr>
        <w:t>B. cinerea</w:t>
      </w:r>
      <w:r>
        <w:rPr>
          <w:rFonts w:hint="eastAsia" w:eastAsia="AdvOT7fb33346 . I"/>
          <w:kern w:val="0"/>
          <w:szCs w:val="21"/>
        </w:rPr>
        <w:t>.)</w:t>
      </w:r>
    </w:p>
    <w:p>
      <w:pPr>
        <w:pStyle w:val="2"/>
        <w:jc w:val="center"/>
        <w:rPr>
          <w:rFonts w:ascii="宋体" w:hAnsi="宋体" w:eastAsia="宋体" w:cs="宋体"/>
          <w:sz w:val="21"/>
          <w:szCs w:val="21"/>
        </w:rPr>
      </w:pPr>
    </w:p>
    <w:p>
      <w:pPr>
        <w:rPr>
          <w:szCs w:val="21"/>
        </w:rPr>
      </w:pPr>
      <w:r>
        <w:rPr>
          <w:szCs w:val="21"/>
        </w:rPr>
        <w:br w:type="page"/>
      </w:r>
      <w:bookmarkStart w:id="2" w:name="_Hlk73746118"/>
      <w:r>
        <w:rPr>
          <w:rFonts w:hint="eastAsia"/>
          <w:szCs w:val="21"/>
        </w:rPr>
        <w:t>a I</w:t>
      </w:r>
      <w:r>
        <w:rPr>
          <w:szCs w:val="21"/>
        </w:rPr>
        <w:t>TS1</w:t>
      </w:r>
      <w:r>
        <w:rPr>
          <w:rFonts w:hint="eastAsia"/>
          <w:szCs w:val="21"/>
          <w:lang w:val="en-US" w:eastAsia="zh-CN"/>
        </w:rPr>
        <w:t xml:space="preserve">, </w:t>
      </w:r>
      <w:r>
        <w:rPr>
          <w:rFonts w:hint="eastAsia"/>
          <w:szCs w:val="21"/>
        </w:rPr>
        <w:t>Serial number:</w:t>
      </w:r>
    </w:p>
    <w:p>
      <w:pPr>
        <w:spacing w:line="360" w:lineRule="auto"/>
        <w:rPr>
          <w:szCs w:val="21"/>
        </w:rPr>
      </w:pPr>
      <w:r>
        <w:rPr>
          <w:szCs w:val="21"/>
        </w:rPr>
        <w:t>TTGCGGTTACCCTACCTACTTCTGGTATCCCCCACTCCCATGGTGTGACGGGCGGTGTGTACAAGACCCGGGAACGTATTCACCGCAGTATGCTGACCTGCGATTACTAGCGATTCCGACTTCATGCACTCGAGTTGCAGAGTGCAATCCGGACTACGATCGGTTTTGTGAGATTGGCTCCGCCTCGCGGCTTGGCTACCCTCTGTACCGACCATTGTATGACGTGTGAAGCCCTGGTCATAAGGGCCATGAGGACTTGACGTCATCCCCACCTTCCTCCGGCTTGTCACCGGCAGTCTCATTAGAGTGCCCAACCGAATGATGGCAACTAATGACAAGGGTTGCGCTCGTTGCGGGACTTAACCCAACATCTCACGACACGAGCTGACGACAGCCATGCAGCACCTGTGTTACGGCTCCCGAAGGCACTCCTCCGTCTCCGGAGGATTCCGCACATGTCAAAACCAGGTAAGGTTCTTCGCGTTGCATCGAATTAATCCACATCATCCACCGCTTGTGCGGGTCCCCGTCAATTCCTTTGAGTTTTAATCTTGCGACCGTACTCCCCAGGCGGTCAATTTCACGCGTTAGCTACGCTACCAAGCAATCAAGTTGCCCAACAGCTAATTGACATCGTTTAGGGCGTGGACTACCAGGGTATCTAATCCTGTTTGCTACCCACGCTT</w:t>
      </w:r>
    </w:p>
    <w:p>
      <w:pPr>
        <w:spacing w:line="360" w:lineRule="auto"/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a I</w:t>
      </w:r>
      <w:r>
        <w:rPr>
          <w:szCs w:val="21"/>
        </w:rPr>
        <w:t>TS</w:t>
      </w:r>
      <w:r>
        <w:rPr>
          <w:rFonts w:hint="eastAsia"/>
          <w:szCs w:val="21"/>
        </w:rPr>
        <w:t>4</w:t>
      </w:r>
      <w:r>
        <w:rPr>
          <w:rFonts w:hint="eastAsia"/>
          <w:szCs w:val="21"/>
          <w:lang w:val="en-US" w:eastAsia="zh-CN"/>
        </w:rPr>
        <w:t xml:space="preserve">, </w:t>
      </w:r>
      <w:r>
        <w:rPr>
          <w:rFonts w:hint="eastAsia"/>
          <w:szCs w:val="21"/>
        </w:rPr>
        <w:t>Serial number:</w:t>
      </w:r>
    </w:p>
    <w:p>
      <w:pPr>
        <w:spacing w:line="360" w:lineRule="auto"/>
        <w:rPr>
          <w:szCs w:val="21"/>
        </w:rPr>
      </w:pPr>
      <w:r>
        <w:rPr>
          <w:szCs w:val="21"/>
        </w:rPr>
        <w:t>TCGGACATGAACGTCAGTGTTATCCCAGGAGGCTGCCTTCGCCATCGGTATTCCTCCACATCTCTACGCATTTCACTGCTACACGTGGAATTCCACCTCCCTCTGACACACTCGAGTCACCCAGTTCAGAACGCAGTTCCCGGGTTGAGCCCGGGGATTTCACATCCTGCTTAAGTAACCGTCTGCGCCCGCTTTACGCCCAGTAATTCCGATTAACGCTCGCACCCTACGTATTACCGCGGCTGCTGGCACGTAGTTAGCCGGTGCTTATTCTTCAGGTACCGTCATCGGCCGCCGATATTGGCAACAGCCTTTTCTTCCCTGACAAAAGTCCTTTACAACCCGAAGGCCTTCTTCAGACACGCGGCATGGCTGGATCAGGCTTGCGCCCATTGTCCAAAATTCCCCACTGCTGCCTCCCGTAGGAGTCTGGGCCGTGTCTCAGTCCCAGTGTGGCGGATCATCCTCTCAGACCCGCTACTGATCGTCGCCTTGGTGGGCCTTTACCCCGCCAACCAGCTAATCAGATATCGGCCGCTCGGATAGCGCAAGGCCCGAAGGTCCCCTGCTTTCCCTCTCAAGACGTATGCGGTATTAGCTGATCTTTCGATCAGTTATCCCCCGCTACCCGGTACGTTCCGATATGTTACTCACCCGTTCGCCACTCGCCACCCGAGAAGCAAGCT</w:t>
      </w:r>
    </w:p>
    <w:p>
      <w:pPr>
        <w:spacing w:line="360" w:lineRule="auto"/>
        <w:jc w:val="center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5237480" cy="909955"/>
            <wp:effectExtent l="0" t="0" r="508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b I</w:t>
      </w:r>
      <w:r>
        <w:rPr>
          <w:szCs w:val="21"/>
        </w:rPr>
        <w:t>TS1</w:t>
      </w:r>
      <w:r>
        <w:rPr>
          <w:rFonts w:hint="eastAsia"/>
          <w:szCs w:val="21"/>
          <w:lang w:val="en-US" w:eastAsia="zh-CN"/>
        </w:rPr>
        <w:t xml:space="preserve">, </w:t>
      </w:r>
      <w:r>
        <w:rPr>
          <w:rFonts w:hint="eastAsia"/>
          <w:szCs w:val="21"/>
        </w:rPr>
        <w:t>Serial number:</w:t>
      </w:r>
    </w:p>
    <w:bookmarkEnd w:id="2"/>
    <w:p>
      <w:pPr>
        <w:spacing w:line="360" w:lineRule="auto"/>
        <w:rPr>
          <w:szCs w:val="21"/>
        </w:rPr>
      </w:pPr>
      <w:r>
        <w:rPr>
          <w:szCs w:val="21"/>
        </w:rPr>
        <w:t>TGGSTTCGCTTCGTAGGTGACCTGCGGAGGATCATTACCGAGTGCGGGTCCTTTGGGCCCAACCTCCCATCCGTGTCTATTATACCCTGTTGCTTCGGCGGGCCCGCCGCTTGTCGGCCGCCGGGGGGGCGCCTTTGCCCCCCGGGCCCGTGCCCGCCGGAGACCCCAACACGAACACTGTCTGAAAGCGTGCAGTCTGAGTTGATTGAATGCAATCAGTTAAAACTTTCAACAATGGATCTCTTGGTTCCGGCATCGATGAAGAACGCAGCGAAATGCGATAACTAATGTGAATTGCAGAATTCAGTGAATCATCGAGTCTTTGAACGCACATTGCGCCCCCTGGTATTCCGGGGGGCATGCCTGTCCGAGCGTCATTGCTGCCCTCAAGCCCGGCTTGTGTGTTGGGTCGCCGTCCCCCTCTCCGGGGGGACGGGCCCGAAAGGCAGCGGCGGCACCGCGTCCGATCCTCGAGCGTATGGGGCTTTGTCACATGCTCTGTAGGATTGGCCGGCGCCTGCCGACGTTTTCCAACCATTTTTTCCAGGTTGACCTCGGATCAGGTAGGGATACCCGCTGAACTTAAGCATATCAATAAGCCGGAGGAA</w:t>
      </w:r>
    </w:p>
    <w:p>
      <w:pPr>
        <w:spacing w:line="360" w:lineRule="auto"/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b I</w:t>
      </w:r>
      <w:r>
        <w:rPr>
          <w:szCs w:val="21"/>
        </w:rPr>
        <w:t>TS</w:t>
      </w:r>
      <w:r>
        <w:rPr>
          <w:rFonts w:hint="eastAsia"/>
          <w:szCs w:val="21"/>
        </w:rPr>
        <w:t>4</w:t>
      </w:r>
      <w:r>
        <w:rPr>
          <w:rFonts w:hint="eastAsia"/>
          <w:szCs w:val="21"/>
          <w:lang w:val="en-US" w:eastAsia="zh-CN"/>
        </w:rPr>
        <w:t xml:space="preserve">, </w:t>
      </w:r>
      <w:r>
        <w:rPr>
          <w:rFonts w:hint="eastAsia"/>
          <w:szCs w:val="21"/>
        </w:rPr>
        <w:t>Serial number:</w:t>
      </w:r>
    </w:p>
    <w:p>
      <w:pPr>
        <w:spacing w:line="360" w:lineRule="auto"/>
        <w:rPr>
          <w:szCs w:val="21"/>
        </w:rPr>
      </w:pPr>
      <w:r>
        <w:rPr>
          <w:szCs w:val="21"/>
        </w:rPr>
        <w:t>AGASTGGATCCTACTGATCCGAGGTCACCTGGAAAAAATGGTTGGAAAACGTCGGCAGGCGCCGGCCAATCCTACAGAGCATGTGACAAAGCCCCATACGCTCGAGGATCGGACGCGGTGCCGCCGCTGCCTTTCGGGCCCGTCCCCCCGGAGAGGGGGACGGCGACCCAACACACAAGCCGGGCTTGAGGGCAGCAATGACGCTCGGACAGGCATGCCCCCCGGAATACCAGGGGGCGCAATGTGCGTTCAAAGACTCGATGATTCACTGAATTCTGCAATTCACATTAGTTATCGCATTTCGCTGCGTTCTTCATCGATGCCGGAACCAAGAGATCCATTGTTGAAAGTTTTAACTGATTGCATTCAATCAACTCAGACTGCACGCTTTCAGACAGTGTTCGTGTTGGGGTCTCCGGCGGGCACGGGCCCGGGGGGCAAAGGCGCCCCCCCGGCGGCCGACAAGCGGCGGGCCCGCCGAAGCAACAGGGTATAATAGACACGGATGGGAGGTTGGGCCCAAAGGACCCGCACTCGGTAATGATCCTTCCGCAGGTTCACCTACGGAAACCTTGTTACGACTTTTACTTCCTCAAGGGRAMCCAAGRA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5233670" cy="767080"/>
            <wp:effectExtent l="0" t="0" r="8890" b="1016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c I</w:t>
      </w:r>
      <w:r>
        <w:rPr>
          <w:szCs w:val="21"/>
        </w:rPr>
        <w:t>TS1</w:t>
      </w:r>
      <w:r>
        <w:rPr>
          <w:rFonts w:hint="eastAsia"/>
          <w:szCs w:val="21"/>
          <w:lang w:val="en-US" w:eastAsia="zh-CN"/>
        </w:rPr>
        <w:t xml:space="preserve">, </w:t>
      </w:r>
      <w:r>
        <w:rPr>
          <w:rFonts w:hint="eastAsia"/>
          <w:szCs w:val="21"/>
        </w:rPr>
        <w:t>Serial number:</w:t>
      </w:r>
    </w:p>
    <w:p>
      <w:pPr>
        <w:spacing w:line="360" w:lineRule="auto"/>
        <w:rPr>
          <w:szCs w:val="21"/>
        </w:rPr>
      </w:pPr>
      <w:r>
        <w:rPr>
          <w:szCs w:val="21"/>
        </w:rPr>
        <w:t>AGSCAGCGCTTCCGTAGGTGACCTGCGGAGGATCATTACAGAGTTCATGCCCGAAAGGGTAGACCTCCCACCCTTGTGTATTATTACTTTGTTGCTTTGGCGAGCTGCCTTCGGGCCTTGTATGCTCGCCAGAGAAAACCAAAACTCTTTTTATTAATGTCGTCTGAGTACTATATAATAGTTAAAACTTTCAACAACGGATCTCTTGGTTCTGGCATCGATGAAGAACGCAGCGAAATGCGATAAGTAATGTGAATTGCAGAATTCAGTGAATCATCGAATCTTTGAACGCACATTGCGCCCCTTGGTATTCCGGGGGGCATGCCTGTTCGAGCGTCATTTCAACCCTCAAGCTTAGCTTGGTATTGAGTCTATGTCAGTAATGGCAGGCTCTAAAATCAGTGGCGGCGCCGCTGGGTCCTGAACGTAGTAATATCTCTCGTTACAGGTTCTCGGTGTGCTTCTGCCAAAACCCAAATTTTTCTATGGTTGACCTCGGATCAGGTAGGGATACCCGCTGAACTTAAGCATATCAAARCSCGGAGGAAA</w:t>
      </w:r>
    </w:p>
    <w:p>
      <w:pPr>
        <w:spacing w:line="360" w:lineRule="auto"/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c I</w:t>
      </w:r>
      <w:r>
        <w:rPr>
          <w:szCs w:val="21"/>
        </w:rPr>
        <w:t>TS</w:t>
      </w:r>
      <w:r>
        <w:rPr>
          <w:rFonts w:hint="eastAsia"/>
          <w:szCs w:val="21"/>
        </w:rPr>
        <w:t>4</w:t>
      </w:r>
      <w:r>
        <w:rPr>
          <w:rFonts w:hint="eastAsia"/>
          <w:szCs w:val="21"/>
          <w:lang w:val="en-US" w:eastAsia="zh-CN"/>
        </w:rPr>
        <w:t xml:space="preserve">, </w:t>
      </w:r>
      <w:r>
        <w:rPr>
          <w:rFonts w:hint="eastAsia"/>
          <w:szCs w:val="21"/>
        </w:rPr>
        <w:t>Serial number:</w:t>
      </w:r>
    </w:p>
    <w:p>
      <w:pPr>
        <w:spacing w:line="360" w:lineRule="auto"/>
        <w:rPr>
          <w:szCs w:val="21"/>
        </w:rPr>
      </w:pPr>
      <w:r>
        <w:rPr>
          <w:szCs w:val="21"/>
        </w:rPr>
        <w:t>TRTGGAGCTACCTGATCCGAAGGTCACCATTAGAAAAATTTGGGTTTTGGCAGAAGCACACCGAGAACCTGTAACGAGAGATATTACTACGTTCAGGACCCAGCGGCGCCGCCACTGATTTTAGAGCCTGCCATTACTGACATAGACTCAATACCAAGCTAAGCTTGAGGGTTGAAATGACGCTCGAACAGGCATGCCCCCCGGAATACCAAGGGGCGCAATGTGCGTTCAAAGATTCGATGATTCACTGAATTCTGCAATTCACATTACTTATCGCATTTCGCTGCGTTCTTCATCGATGCCAGAACCAAGAGATCCGTTGTTGAAAGTTTTAACTATTATATAGTACTCAGACGACATTAATAAAAAGAGTTTTGGTTTTCTCTGGCGAGCATACAAGGCCCGAAGGCAGCTCGCCAAAGCAACAAAGTAATAATACACAAGGGTGGGAGGTCTACCCTTTCGGGCATGAACTCTGTAATGATCCTTCCGCAGGTTCACCTACGGAAACCTTGTTACGACTTTTACTTCCTCAAGRGGACARRRACC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5264785" cy="564515"/>
            <wp:effectExtent l="0" t="0" r="8255" b="1460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</w:pPr>
      <w:r>
        <w:rPr>
          <w:rFonts w:eastAsia="AdvOT7fb33346 . I"/>
          <w:b/>
          <w:bCs/>
          <w:kern w:val="0"/>
          <w:szCs w:val="21"/>
        </w:rPr>
        <w:t>Fig</w:t>
      </w:r>
      <w:r>
        <w:rPr>
          <w:rFonts w:hint="eastAsia" w:eastAsia="AdvOT7fb33346 . I"/>
          <w:b/>
          <w:bCs/>
          <w:kern w:val="0"/>
          <w:szCs w:val="21"/>
        </w:rPr>
        <w:t xml:space="preserve">ure </w:t>
      </w:r>
      <w:r>
        <w:rPr>
          <w:rFonts w:hint="eastAsia"/>
          <w:b/>
          <w:bCs/>
          <w:kern w:val="0"/>
          <w:szCs w:val="21"/>
          <w:lang w:val="en-US" w:eastAsia="zh-CN"/>
        </w:rPr>
        <w:t>S2</w:t>
      </w:r>
      <w:r>
        <w:rPr>
          <w:rFonts w:hint="eastAsia" w:eastAsia="AdvOT7fb33346 . I"/>
          <w:b/>
          <w:bCs/>
          <w:kern w:val="0"/>
          <w:szCs w:val="21"/>
        </w:rPr>
        <w:t>.</w:t>
      </w:r>
      <w:r>
        <w:rPr>
          <w:b/>
          <w:szCs w:val="21"/>
        </w:rPr>
        <w:t xml:space="preserve"> </w:t>
      </w:r>
      <w:r>
        <w:rPr>
          <w:rFonts w:eastAsia="AdvOT7fb33346 . I"/>
          <w:kern w:val="0"/>
          <w:szCs w:val="21"/>
        </w:rPr>
        <w:t>Identification of</w:t>
      </w:r>
      <w:r>
        <w:rPr>
          <w:rFonts w:hint="eastAsia" w:eastAsia="AdvOT7fb33346 . I"/>
          <w:kern w:val="0"/>
          <w:szCs w:val="21"/>
        </w:rPr>
        <w:t xml:space="preserve"> d</w:t>
      </w:r>
      <w:r>
        <w:rPr>
          <w:rFonts w:eastAsia="AdvOT7fb33346 . I"/>
          <w:kern w:val="0"/>
          <w:szCs w:val="21"/>
        </w:rPr>
        <w:t xml:space="preserve">ominant pathogenic fungi isolated from </w:t>
      </w:r>
      <w:r>
        <w:rPr>
          <w:rFonts w:hint="eastAsia" w:eastAsia="AdvOT7fb33346 . I"/>
          <w:kern w:val="0"/>
          <w:szCs w:val="21"/>
        </w:rPr>
        <w:t>grape.</w:t>
      </w:r>
      <w:r>
        <w:rPr>
          <w:rFonts w:eastAsia="AdvOT7fb33346 . I"/>
          <w:kern w:val="0"/>
          <w:szCs w:val="21"/>
        </w:rPr>
        <w:t xml:space="preserve"> </w:t>
      </w:r>
      <w:r>
        <w:rPr>
          <w:rFonts w:hint="eastAsia" w:eastAsia="AdvOT7fb33346 . I"/>
          <w:kern w:val="0"/>
          <w:szCs w:val="21"/>
        </w:rPr>
        <w:t xml:space="preserve">(a: </w:t>
      </w:r>
      <w:r>
        <w:rPr>
          <w:rFonts w:hint="eastAsia" w:eastAsia="AdvOT7fb33346 . I"/>
          <w:i/>
          <w:iCs/>
          <w:kern w:val="0"/>
          <w:szCs w:val="21"/>
        </w:rPr>
        <w:t>P. expansum</w:t>
      </w:r>
      <w:r>
        <w:rPr>
          <w:rFonts w:hint="eastAsia" w:eastAsia="AdvOT7fb33346 . I"/>
          <w:kern w:val="0"/>
          <w:szCs w:val="21"/>
        </w:rPr>
        <w:t xml:space="preserve">, b: </w:t>
      </w:r>
      <w:r>
        <w:rPr>
          <w:rFonts w:hint="eastAsia" w:eastAsia="AdvOT7fb33346 . I"/>
          <w:i/>
          <w:iCs/>
          <w:kern w:val="0"/>
          <w:szCs w:val="21"/>
        </w:rPr>
        <w:t>A. niger</w:t>
      </w:r>
      <w:r>
        <w:rPr>
          <w:rFonts w:hint="eastAsia" w:eastAsia="AdvOT7fb33346 . I"/>
          <w:kern w:val="0"/>
          <w:szCs w:val="21"/>
        </w:rPr>
        <w:t xml:space="preserve"> and c: </w:t>
      </w:r>
      <w:r>
        <w:rPr>
          <w:rFonts w:hint="eastAsia" w:eastAsia="AdvOT7fb33346 . I"/>
          <w:i/>
          <w:iCs/>
          <w:kern w:val="0"/>
          <w:szCs w:val="21"/>
        </w:rPr>
        <w:t>B. cinerea</w:t>
      </w:r>
      <w:r>
        <w:rPr>
          <w:rFonts w:hint="eastAsia" w:eastAsia="AdvOT7fb33346 . I"/>
          <w:kern w:val="0"/>
          <w:szCs w:val="21"/>
        </w:rPr>
        <w:t>.)</w:t>
      </w:r>
    </w:p>
    <w:p>
      <w:pPr>
        <w:spacing w:line="480" w:lineRule="auto"/>
        <w:jc w:val="center"/>
        <w:rPr>
          <w:sz w:val="24"/>
        </w:rPr>
      </w:pPr>
    </w:p>
    <w:p>
      <w:pPr>
        <w:spacing w:line="360" w:lineRule="auto"/>
        <w:ind w:firstLine="420" w:firstLineChars="200"/>
        <w:jc w:val="center"/>
        <w:rPr>
          <w:szCs w:val="21"/>
        </w:rPr>
      </w:pPr>
    </w:p>
    <w:p>
      <w:pPr>
        <w:rPr>
          <w:szCs w:val="21"/>
        </w:rPr>
      </w:pPr>
      <w:r>
        <w:rPr>
          <w:szCs w:val="21"/>
        </w:rPr>
        <w:br w:type="page"/>
      </w:r>
    </w:p>
    <w:p>
      <w:pPr>
        <w:pStyle w:val="2"/>
        <w:spacing w:line="360" w:lineRule="auto"/>
        <w:jc w:val="center"/>
        <w:rPr>
          <w:rFonts w:ascii="Times New Roman" w:hAnsi="Times New Roman" w:eastAsia="楷体" w:cs="Times New Roman"/>
          <w:b/>
          <w:sz w:val="21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ind w:firstLine="420" w:firstLineChars="200"/>
        <w:jc w:val="center"/>
        <w:rPr>
          <w:szCs w:val="21"/>
        </w:rPr>
      </w:pPr>
      <w:r>
        <w:rPr>
          <w:szCs w:val="21"/>
        </w:rPr>
        <w:drawing>
          <wp:inline distT="0" distB="0" distL="114300" distR="114300">
            <wp:extent cx="4089400" cy="3274695"/>
            <wp:effectExtent l="0" t="0" r="10160" b="1905"/>
            <wp:docPr id="4" name="图片 6" descr="1-CS sol2%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-CS sol2% (4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eastAsia="AdvOT7fb33346 . I"/>
          <w:b/>
          <w:bCs/>
          <w:kern w:val="0"/>
          <w:szCs w:val="21"/>
        </w:rPr>
        <w:t>Fig</w:t>
      </w:r>
      <w:r>
        <w:rPr>
          <w:rFonts w:hint="eastAsia" w:eastAsia="AdvOT7fb33346 . I"/>
          <w:b/>
          <w:bCs/>
          <w:kern w:val="0"/>
          <w:szCs w:val="21"/>
        </w:rPr>
        <w:t>ure</w:t>
      </w:r>
      <w:r>
        <w:rPr>
          <w:rFonts w:hint="eastAsia"/>
          <w:b/>
          <w:bCs/>
          <w:kern w:val="0"/>
          <w:szCs w:val="21"/>
          <w:lang w:val="en-US" w:eastAsia="zh-CN"/>
        </w:rPr>
        <w:t xml:space="preserve"> S3</w:t>
      </w:r>
      <w:r>
        <w:rPr>
          <w:b/>
          <w:szCs w:val="21"/>
        </w:rPr>
        <w:t>.</w:t>
      </w:r>
      <w:r>
        <w:rPr>
          <w:rFonts w:hint="eastAsia"/>
          <w:szCs w:val="21"/>
        </w:rPr>
        <w:t xml:space="preserve"> </w:t>
      </w:r>
      <w:r>
        <w:rPr>
          <w:rFonts w:eastAsia="AdvSCASF"/>
          <w:color w:val="000000"/>
          <w:kern w:val="0"/>
          <w:szCs w:val="21"/>
        </w:rPr>
        <w:t>SEM image of the CS</w:t>
      </w:r>
      <w:r>
        <w:rPr>
          <w:rFonts w:hint="eastAsia" w:eastAsia="AdvSCASF"/>
          <w:color w:val="000000"/>
          <w:kern w:val="0"/>
          <w:szCs w:val="21"/>
        </w:rPr>
        <w:t xml:space="preserve"> gel</w:t>
      </w:r>
      <w:r>
        <w:rPr>
          <w:rFonts w:eastAsia="AdvSCASF"/>
          <w:color w:val="000000"/>
          <w:kern w:val="0"/>
          <w:szCs w:val="21"/>
        </w:rPr>
        <w:t>.</w:t>
      </w:r>
    </w:p>
    <w:p/>
    <w:p>
      <w:pPr>
        <w:pStyle w:val="2"/>
        <w:spacing w:line="360" w:lineRule="auto"/>
        <w:jc w:val="center"/>
        <w:rPr>
          <w:rFonts w:ascii="Times New Roman" w:hAnsi="Times New Roman" w:eastAsia="楷体" w:cs="Times New Roman"/>
          <w:b/>
          <w:sz w:val="21"/>
          <w:szCs w:val="24"/>
        </w:rPr>
      </w:pPr>
      <w:r>
        <w:rPr>
          <w:rFonts w:ascii="Times New Roman" w:hAnsi="Times New Roman" w:eastAsia="楷体" w:cs="Times New Roman"/>
          <w:b/>
          <w:sz w:val="21"/>
          <w:szCs w:val="24"/>
        </w:rPr>
        <w:drawing>
          <wp:inline distT="0" distB="0" distL="114300" distR="114300">
            <wp:extent cx="5215255" cy="2574290"/>
            <wp:effectExtent l="0" t="0" r="12065" b="1270"/>
            <wp:docPr id="1" name="图片 1" descr="16189346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8934677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spacing w:after="120" w:line="192" w:lineRule="atLeast"/>
        <w:ind w:left="-360"/>
        <w:jc w:val="center"/>
        <w:rPr>
          <w:rFonts w:eastAsia="AdvOT7fb33346 . I"/>
          <w:kern w:val="0"/>
          <w:szCs w:val="21"/>
        </w:rPr>
      </w:pPr>
      <w:bookmarkStart w:id="3" w:name="OLE_LINK3"/>
      <w:bookmarkStart w:id="4" w:name="_Toc79272733"/>
      <w:r>
        <w:rPr>
          <w:rFonts w:eastAsia="AdvOT7fb33346 . I"/>
          <w:b/>
          <w:bCs/>
          <w:kern w:val="0"/>
          <w:szCs w:val="21"/>
        </w:rPr>
        <w:t>Fig</w:t>
      </w:r>
      <w:r>
        <w:rPr>
          <w:rFonts w:hint="eastAsia" w:eastAsia="AdvOT7fb33346 . I"/>
          <w:b/>
          <w:bCs/>
          <w:kern w:val="0"/>
          <w:szCs w:val="21"/>
        </w:rPr>
        <w:t xml:space="preserve">ure </w:t>
      </w:r>
      <w:r>
        <w:rPr>
          <w:rFonts w:hint="eastAsia"/>
          <w:b/>
          <w:bCs/>
          <w:kern w:val="0"/>
          <w:szCs w:val="21"/>
          <w:lang w:val="en-US" w:eastAsia="zh-CN"/>
        </w:rPr>
        <w:t>S4</w:t>
      </w:r>
      <w:r>
        <w:rPr>
          <w:rFonts w:hint="eastAsia" w:eastAsia="AdvOT7fb33346 . I"/>
          <w:b/>
          <w:bCs/>
          <w:kern w:val="0"/>
          <w:szCs w:val="21"/>
        </w:rPr>
        <w:t>.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eastAsia="AdvOT7fb33346 . I"/>
          <w:kern w:val="0"/>
          <w:szCs w:val="21"/>
        </w:rPr>
        <w:t>The CGC of CS-Ag complex hydrogel.</w:t>
      </w:r>
    </w:p>
    <w:bookmarkEnd w:id="3"/>
    <w:bookmarkEnd w:id="4"/>
    <w:p>
      <w:pPr>
        <w:rPr>
          <w:szCs w:val="21"/>
        </w:rPr>
      </w:pPr>
      <w:r>
        <w:rPr>
          <w:szCs w:val="21"/>
        </w:rPr>
        <w:br w:type="page"/>
      </w:r>
    </w:p>
    <w:p>
      <w:pPr>
        <w:spacing w:line="360" w:lineRule="auto"/>
        <w:ind w:firstLine="420" w:firstLineChars="200"/>
        <w:jc w:val="center"/>
        <w:rPr>
          <w:rFonts w:eastAsia="AdvOT7fb33346 . I"/>
          <w:kern w:val="0"/>
          <w:szCs w:val="21"/>
        </w:rPr>
      </w:pPr>
      <w:r>
        <w:rPr>
          <w:rFonts w:eastAsia="AdvOT7fb33346 . I"/>
          <w:kern w:val="0"/>
          <w:szCs w:val="21"/>
        </w:rPr>
        <w:drawing>
          <wp:inline distT="0" distB="0" distL="114300" distR="114300">
            <wp:extent cx="4138295" cy="4273550"/>
            <wp:effectExtent l="0" t="0" r="6985" b="8890"/>
            <wp:docPr id="5" name="图片 5" descr="1 DMSO 10mg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DMSO 10mg (9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szCs w:val="21"/>
        </w:rPr>
      </w:pPr>
      <w:r>
        <w:rPr>
          <w:rFonts w:eastAsia="AdvOT7fb33346 . I"/>
          <w:b/>
          <w:bCs/>
          <w:kern w:val="0"/>
          <w:szCs w:val="21"/>
        </w:rPr>
        <w:t>Fig</w:t>
      </w:r>
      <w:r>
        <w:rPr>
          <w:rFonts w:hint="eastAsia" w:eastAsia="AdvOT7fb33346 . I"/>
          <w:b/>
          <w:bCs/>
          <w:kern w:val="0"/>
          <w:szCs w:val="21"/>
        </w:rPr>
        <w:t xml:space="preserve">ure </w:t>
      </w:r>
      <w:r>
        <w:rPr>
          <w:rFonts w:hint="eastAsia"/>
          <w:b/>
          <w:bCs/>
          <w:kern w:val="0"/>
          <w:szCs w:val="21"/>
          <w:lang w:val="en-US" w:eastAsia="zh-CN"/>
        </w:rPr>
        <w:t>S5</w:t>
      </w:r>
      <w:r>
        <w:rPr>
          <w:b/>
          <w:szCs w:val="21"/>
        </w:rPr>
        <w:t>.</w:t>
      </w:r>
      <w:r>
        <w:rPr>
          <w:rFonts w:hint="eastAsia" w:eastAsia="AdvOT7fb33346 . I"/>
          <w:kern w:val="0"/>
          <w:szCs w:val="21"/>
        </w:rPr>
        <w:t xml:space="preserve"> </w:t>
      </w:r>
      <w:r>
        <w:rPr>
          <w:rFonts w:hint="eastAsia"/>
          <w:szCs w:val="21"/>
        </w:rPr>
        <w:t>TEM</w:t>
      </w:r>
      <w:r>
        <w:rPr>
          <w:rFonts w:eastAsia="AdvSCASF"/>
          <w:color w:val="000000"/>
          <w:kern w:val="0"/>
          <w:szCs w:val="21"/>
        </w:rPr>
        <w:t xml:space="preserve"> image of</w:t>
      </w:r>
      <w:r>
        <w:rPr>
          <w:rFonts w:hint="eastAsia"/>
          <w:szCs w:val="21"/>
        </w:rPr>
        <w:t xml:space="preserve"> AgNPs.</w:t>
      </w:r>
    </w:p>
    <w:p>
      <w:pPr>
        <w:rPr>
          <w:rFonts w:eastAsia="AdvSCASF"/>
          <w:color w:val="000000"/>
          <w:kern w:val="0"/>
          <w:szCs w:val="21"/>
        </w:rPr>
      </w:pPr>
      <w:r>
        <w:rPr>
          <w:rFonts w:eastAsia="AdvSCASF"/>
          <w:color w:val="000000"/>
          <w:kern w:val="0"/>
          <w:szCs w:val="21"/>
        </w:rPr>
        <w:br w:type="page"/>
      </w:r>
    </w:p>
    <w:p>
      <w:pPr>
        <w:widowControl/>
        <w:jc w:val="center"/>
        <w:rPr>
          <w:rFonts w:eastAsia="AdvSCASF"/>
          <w:color w:val="000000"/>
          <w:kern w:val="0"/>
          <w:szCs w:val="21"/>
        </w:rPr>
      </w:pPr>
    </w:p>
    <w:p>
      <w:pPr>
        <w:spacing w:line="360" w:lineRule="auto"/>
        <w:jc w:val="center"/>
        <w:rPr>
          <w:rFonts w:eastAsia="楷体"/>
          <w:b/>
          <w:sz w:val="24"/>
        </w:rPr>
      </w:pPr>
      <w:r>
        <w:object>
          <v:shape id="_x0000_i1025" o:spt="75" type="#_x0000_t75" style="height:281.05pt;width:403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Origin50.Graph" ShapeID="_x0000_i1025" DrawAspect="Content" ObjectID="_1468075725" r:id="rId13">
            <o:LockedField>false</o:LockedField>
          </o:OLEObject>
        </w:object>
      </w:r>
    </w:p>
    <w:p>
      <w:pPr>
        <w:pStyle w:val="2"/>
        <w:jc w:val="center"/>
        <w:rPr>
          <w:rFonts w:ascii="Times New Roman" w:hAnsi="Times New Roman" w:eastAsia="宋体" w:cs="Times New Roman"/>
          <w:sz w:val="21"/>
          <w:szCs w:val="21"/>
        </w:rPr>
      </w:pPr>
      <w:bookmarkStart w:id="5" w:name="_Toc79272748"/>
      <w:r>
        <w:rPr>
          <w:rFonts w:hint="default" w:ascii="Times New Roman" w:hAnsi="Times New Roman" w:eastAsia="AdvOT7fb33346 . I" w:cs="Times New Roman"/>
          <w:b/>
          <w:bCs/>
          <w:kern w:val="0"/>
          <w:szCs w:val="21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b/>
          <w:bCs/>
          <w:kern w:val="0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sz w:val="21"/>
          <w:szCs w:val="21"/>
        </w:rPr>
        <w:t>.</w:t>
      </w:r>
      <w:bookmarkStart w:id="6" w:name="OLE_LINK1"/>
      <w:r>
        <w:rPr>
          <w:rFonts w:hint="default" w:ascii="Times New Roman" w:hAnsi="Times New Roman" w:cs="Times New Roman"/>
          <w:b/>
          <w:sz w:val="21"/>
          <w:szCs w:val="21"/>
        </w:rPr>
        <w:t xml:space="preserve"> </w:t>
      </w:r>
      <w:bookmarkEnd w:id="6"/>
      <w:r>
        <w:rPr>
          <w:rFonts w:hint="default" w:ascii="Times New Roman" w:hAnsi="Times New Roman" w:eastAsia="宋体" w:cs="Times New Roman"/>
          <w:sz w:val="21"/>
          <w:szCs w:val="21"/>
        </w:rPr>
        <w:t>CS</w:t>
      </w:r>
      <w:r>
        <w:rPr>
          <w:rFonts w:ascii="Times New Roman" w:hAnsi="Times New Roman" w:eastAsia="宋体" w:cs="Times New Roman"/>
          <w:sz w:val="21"/>
          <w:szCs w:val="21"/>
        </w:rPr>
        <w:t xml:space="preserve">-Ag hydrogel effect on </w:t>
      </w:r>
      <w:r>
        <w:rPr>
          <w:rFonts w:ascii="Times New Roman" w:hAnsi="Times New Roman" w:eastAsia="AdvSCASF" w:cs="Times New Roman"/>
          <w:color w:val="000000"/>
          <w:kern w:val="0"/>
          <w:sz w:val="21"/>
          <w:szCs w:val="21"/>
        </w:rPr>
        <w:t>decay rate</w:t>
      </w:r>
      <w:r>
        <w:rPr>
          <w:rFonts w:ascii="Times New Roman" w:hAnsi="Times New Roman" w:eastAsia="宋体" w:cs="Times New Roman"/>
          <w:sz w:val="21"/>
          <w:szCs w:val="21"/>
        </w:rPr>
        <w:t xml:space="preserve"> of grape during postharvest.</w:t>
      </w:r>
    </w:p>
    <w:p>
      <w:pPr>
        <w:rPr>
          <w:szCs w:val="21"/>
        </w:rPr>
      </w:pPr>
      <w:r>
        <w:rPr>
          <w:szCs w:val="21"/>
        </w:rPr>
        <w:br w:type="page"/>
      </w:r>
    </w:p>
    <w:p/>
    <w:bookmarkEnd w:id="5"/>
    <w:p>
      <w:pPr>
        <w:spacing w:line="360" w:lineRule="auto"/>
        <w:jc w:val="center"/>
        <w:rPr>
          <w:rFonts w:hint="default" w:ascii="Times New Roman" w:hAnsi="Times New Roman" w:eastAsia="楷体" w:cs="Times New Roman"/>
          <w:b/>
          <w:sz w:val="24"/>
        </w:rPr>
      </w:pPr>
      <w:r>
        <w:rPr>
          <w:rFonts w:hint="default" w:ascii="Times New Roman" w:hAnsi="Times New Roman" w:cs="Times New Roman"/>
        </w:rPr>
        <w:object>
          <v:shape id="_x0000_i1026" o:spt="75" type="#_x0000_t75" style="height:286.2pt;width:411.4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Origin50.Graph" ShapeID="_x0000_i1026" DrawAspect="Content" ObjectID="_1468075726" r:id="rId15">
            <o:LockedField>false</o:LockedField>
          </o:OLEObject>
        </w:object>
      </w:r>
    </w:p>
    <w:p>
      <w:pPr>
        <w:pStyle w:val="2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仿宋" w:cs="Times New Roman"/>
          <w:b/>
          <w:bCs/>
          <w:kern w:val="0"/>
          <w:szCs w:val="21"/>
        </w:rPr>
        <w:t xml:space="preserve">Figure </w:t>
      </w:r>
      <w:r>
        <w:rPr>
          <w:rFonts w:hint="eastAsia" w:ascii="Times New Roman" w:hAnsi="Times New Roman" w:eastAsia="仿宋" w:cs="Times New Roman"/>
          <w:b/>
          <w:bCs/>
          <w:kern w:val="0"/>
          <w:szCs w:val="21"/>
          <w:lang w:val="en-US" w:eastAsia="zh-CN"/>
        </w:rPr>
        <w:t>S</w:t>
      </w:r>
      <w:r>
        <w:rPr>
          <w:rFonts w:hint="default" w:ascii="Times New Roman" w:hAnsi="Times New Roman" w:eastAsia="仿宋" w:cs="Times New Roman"/>
          <w:b/>
          <w:bCs/>
          <w:kern w:val="0"/>
          <w:szCs w:val="21"/>
          <w:lang w:val="en-US" w:eastAsia="zh-CN"/>
        </w:rPr>
        <w:t>7</w:t>
      </w:r>
      <w:r>
        <w:rPr>
          <w:rFonts w:hint="default" w:ascii="Times New Roman" w:hAnsi="Times New Roman" w:eastAsia="仿宋" w:cs="Times New Roman"/>
          <w:b/>
          <w:sz w:val="21"/>
          <w:szCs w:val="21"/>
        </w:rPr>
        <w:t xml:space="preserve">. </w:t>
      </w:r>
      <w:r>
        <w:rPr>
          <w:rFonts w:hint="default" w:ascii="Times New Roman" w:hAnsi="Times New Roman" w:eastAsia="仿宋" w:cs="Times New Roman"/>
          <w:sz w:val="21"/>
          <w:szCs w:val="21"/>
        </w:rPr>
        <w:t xml:space="preserve">CS-Ag </w:t>
      </w:r>
      <w:r>
        <w:rPr>
          <w:rFonts w:hint="default" w:ascii="Times New Roman" w:hAnsi="Times New Roman" w:eastAsia="宋体" w:cs="Times New Roman"/>
          <w:sz w:val="21"/>
          <w:szCs w:val="21"/>
        </w:rPr>
        <w:t>hydro</w:t>
      </w:r>
      <w:r>
        <w:rPr>
          <w:rFonts w:ascii="Times New Roman" w:hAnsi="Times New Roman" w:eastAsia="宋体" w:cs="Times New Roman"/>
          <w:sz w:val="21"/>
          <w:szCs w:val="21"/>
        </w:rPr>
        <w:t xml:space="preserve">gel effect on </w:t>
      </w:r>
      <w:r>
        <w:rPr>
          <w:rFonts w:hint="eastAsia" w:ascii="Times New Roman" w:hAnsi="Times New Roman" w:eastAsia="AdvSCASF" w:cs="Times New Roman"/>
          <w:color w:val="000000"/>
          <w:kern w:val="0"/>
          <w:sz w:val="21"/>
          <w:szCs w:val="21"/>
        </w:rPr>
        <w:t>w</w:t>
      </w:r>
      <w:r>
        <w:rPr>
          <w:rFonts w:ascii="Times New Roman" w:hAnsi="Times New Roman" w:eastAsia="AdvSCASF" w:cs="Times New Roman"/>
          <w:color w:val="000000"/>
          <w:kern w:val="0"/>
          <w:sz w:val="21"/>
          <w:szCs w:val="21"/>
        </w:rPr>
        <w:t>eight loss rate</w:t>
      </w:r>
      <w:r>
        <w:rPr>
          <w:rFonts w:ascii="Times New Roman" w:hAnsi="Times New Roman" w:eastAsia="宋体" w:cs="Times New Roman"/>
          <w:sz w:val="21"/>
          <w:szCs w:val="21"/>
        </w:rPr>
        <w:t xml:space="preserve"> of grape during postharvest.</w:t>
      </w: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/>
        </w:rPr>
        <w:t xml:space="preserve"> </w:t>
      </w:r>
      <w:r>
        <w:object>
          <v:shape id="_x0000_i1027" o:spt="75" type="#_x0000_t75" style="height:290.8pt;width:417.2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Origin50.Graph" ShapeID="_x0000_i1027" DrawAspect="Content" ObjectID="_1468075727" r:id="rId17">
            <o:LockedField>false</o:LockedField>
          </o:OLEObject>
        </w:object>
      </w:r>
      <w:bookmarkStart w:id="7" w:name="_Toc79272749"/>
      <w:r>
        <w:rPr>
          <w:rFonts w:hint="default" w:ascii="Times New Roman" w:hAnsi="Times New Roman" w:eastAsia="AdvOT7fb33346 . I" w:cs="Times New Roman"/>
          <w:b/>
          <w:bCs/>
          <w:kern w:val="0"/>
          <w:szCs w:val="21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b/>
          <w:bCs/>
          <w:kern w:val="0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/>
          <w:sz w:val="21"/>
          <w:szCs w:val="21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bookmarkEnd w:id="7"/>
      <w:bookmarkStart w:id="8" w:name="OLE_LINK2"/>
      <w:r>
        <w:rPr>
          <w:rFonts w:hint="default" w:ascii="Times New Roman" w:hAnsi="Times New Roman" w:eastAsia="宋体" w:cs="Times New Roman"/>
          <w:sz w:val="21"/>
          <w:szCs w:val="21"/>
        </w:rPr>
        <w:t>C</w:t>
      </w:r>
      <w:r>
        <w:rPr>
          <w:rFonts w:hint="eastAsia" w:ascii="Times New Roman" w:hAnsi="Times New Roman" w:eastAsia="宋体" w:cs="Times New Roman"/>
          <w:sz w:val="21"/>
          <w:szCs w:val="21"/>
        </w:rPr>
        <w:t>S-Ag hydrogel effect on soluble solids of grape during postharvest.</w:t>
      </w:r>
    </w:p>
    <w:bookmarkEnd w:id="8"/>
    <w:p>
      <w:r>
        <w:br w:type="page"/>
      </w:r>
    </w:p>
    <w:p/>
    <w:p>
      <w:pPr>
        <w:spacing w:line="360" w:lineRule="auto"/>
        <w:ind w:firstLine="20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object>
          <v:shape id="_x0000_i1028" o:spt="75" type="#_x0000_t75" style="height:285.15pt;width:409.1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Origin50.Graph" ShapeID="_x0000_i1028" DrawAspect="Content" ObjectID="_1468075728" r:id="rId19">
            <o:LockedField>false</o:LockedField>
          </o:OLEObject>
        </w:object>
      </w:r>
      <w:bookmarkStart w:id="9" w:name="_Toc79272750"/>
      <w:r>
        <w:rPr>
          <w:rFonts w:hint="default" w:ascii="Times New Roman" w:hAnsi="Times New Roman" w:eastAsia="AdvOT7fb33346 . I" w:cs="Times New Roman"/>
          <w:b/>
          <w:bCs/>
          <w:kern w:val="0"/>
          <w:szCs w:val="21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b/>
          <w:bCs/>
          <w:kern w:val="0"/>
          <w:szCs w:val="21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/>
          <w:sz w:val="21"/>
          <w:szCs w:val="21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CS</w:t>
      </w:r>
      <w:r>
        <w:rPr>
          <w:rFonts w:hint="eastAsia" w:ascii="Times New Roman" w:hAnsi="Times New Roman" w:eastAsia="宋体" w:cs="Times New Roman"/>
          <w:sz w:val="21"/>
          <w:szCs w:val="21"/>
        </w:rPr>
        <w:t>-Ag hydrogel effect on titratable acids of grape during postharvest.</w:t>
      </w:r>
    </w:p>
    <w:bookmarkEnd w:id="9"/>
    <w:p>
      <w:pPr>
        <w:rPr>
          <w:szCs w:val="21"/>
        </w:rPr>
      </w:pPr>
      <w:r>
        <w:rPr>
          <w:szCs w:val="21"/>
        </w:rPr>
        <w:br w:type="page"/>
      </w:r>
    </w:p>
    <w:p>
      <w:pPr>
        <w:spacing w:before="240" w:after="120" w:line="360" w:lineRule="auto"/>
        <w:jc w:val="center"/>
        <w:rPr>
          <w:color w:val="000000"/>
          <w:sz w:val="24"/>
        </w:rPr>
      </w:pPr>
      <w:r>
        <w:object>
          <v:shape id="_x0000_i1029" o:spt="75" type="#_x0000_t75" style="height:288.8pt;width:414.3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Origin50.Graph" ShapeID="_x0000_i1029" DrawAspect="Content" ObjectID="_1468075729" r:id="rId21">
            <o:LockedField>false</o:LockedField>
          </o:OLEObject>
        </w:object>
      </w:r>
    </w:p>
    <w:p>
      <w:pPr>
        <w:pStyle w:val="2"/>
        <w:jc w:val="center"/>
      </w:pPr>
      <w:bookmarkStart w:id="10" w:name="_Toc79272751"/>
      <w:r>
        <w:rPr>
          <w:rFonts w:hint="default" w:ascii="Times New Roman" w:hAnsi="Times New Roman" w:eastAsia="AdvOT7fb33346 . I" w:cs="Times New Roman"/>
          <w:b/>
          <w:bCs/>
          <w:kern w:val="0"/>
          <w:szCs w:val="21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val="en-US" w:eastAsia="zh-CN"/>
        </w:rPr>
        <w:t>S</w:t>
      </w:r>
      <w:r>
        <w:rPr>
          <w:rFonts w:hint="default" w:ascii="Times New Roman" w:hAnsi="Times New Roman" w:eastAsia="AdvOT7fb33346 . I" w:cs="Times New Roman"/>
          <w:b/>
          <w:bCs/>
          <w:kern w:val="0"/>
          <w:szCs w:val="21"/>
        </w:rPr>
        <w:t>1</w:t>
      </w:r>
      <w:r>
        <w:rPr>
          <w:rFonts w:hint="default" w:ascii="Times New Roman" w:hAnsi="Times New Roman" w:eastAsia="宋体" w:cs="Times New Roman"/>
          <w:b/>
          <w:bCs/>
          <w:kern w:val="0"/>
          <w:szCs w:val="21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b/>
          <w:sz w:val="21"/>
          <w:szCs w:val="21"/>
        </w:rPr>
        <w:t>.</w:t>
      </w:r>
      <w:bookmarkStart w:id="11" w:name="OLE_LINK4"/>
      <w:r>
        <w:rPr>
          <w:rFonts w:hint="default" w:ascii="Times New Roman" w:hAnsi="Times New Roman" w:eastAsia="宋体" w:cs="Times New Roman"/>
          <w:b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CS</w:t>
      </w:r>
      <w:r>
        <w:rPr>
          <w:rFonts w:hint="eastAsia" w:ascii="Times New Roman" w:hAnsi="Times New Roman" w:eastAsia="宋体" w:cs="Times New Roman"/>
          <w:sz w:val="21"/>
          <w:szCs w:val="21"/>
        </w:rPr>
        <w:t>-Ag hydrogel effect on Vitamin C of grape during postharvest.</w:t>
      </w:r>
      <w:bookmarkEnd w:id="10"/>
      <w:bookmarkEnd w:id="11"/>
    </w:p>
    <w:p/>
    <w:p/>
    <w:p>
      <w:pPr>
        <w:spacing w:line="360" w:lineRule="auto"/>
        <w:ind w:firstLine="420" w:firstLineChars="200"/>
        <w:jc w:val="center"/>
        <w:rPr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dvOT7fb33346 . 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dvSCAS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F468A0"/>
    <w:rsid w:val="00262A80"/>
    <w:rsid w:val="00895E1B"/>
    <w:rsid w:val="009D1308"/>
    <w:rsid w:val="00F468A0"/>
    <w:rsid w:val="01DD0613"/>
    <w:rsid w:val="028A2FEC"/>
    <w:rsid w:val="09944569"/>
    <w:rsid w:val="0AFC34E8"/>
    <w:rsid w:val="0EBD575A"/>
    <w:rsid w:val="0EC47B53"/>
    <w:rsid w:val="11CE34D8"/>
    <w:rsid w:val="14065285"/>
    <w:rsid w:val="14C56CDB"/>
    <w:rsid w:val="16BD7537"/>
    <w:rsid w:val="1737119F"/>
    <w:rsid w:val="17BC7942"/>
    <w:rsid w:val="17E85A0B"/>
    <w:rsid w:val="18057602"/>
    <w:rsid w:val="1AE3114D"/>
    <w:rsid w:val="1D5361AD"/>
    <w:rsid w:val="243C25FD"/>
    <w:rsid w:val="25CA79D3"/>
    <w:rsid w:val="26A07F83"/>
    <w:rsid w:val="287814A2"/>
    <w:rsid w:val="296E0D00"/>
    <w:rsid w:val="2D8978D3"/>
    <w:rsid w:val="2DB3096B"/>
    <w:rsid w:val="2EA569FE"/>
    <w:rsid w:val="300E57E1"/>
    <w:rsid w:val="311C17EC"/>
    <w:rsid w:val="35EF3A61"/>
    <w:rsid w:val="37A4248B"/>
    <w:rsid w:val="3A007D39"/>
    <w:rsid w:val="3BE253E0"/>
    <w:rsid w:val="3BE455FD"/>
    <w:rsid w:val="3D1E78BD"/>
    <w:rsid w:val="40745DE7"/>
    <w:rsid w:val="41152DD0"/>
    <w:rsid w:val="426E6C30"/>
    <w:rsid w:val="42D50F9A"/>
    <w:rsid w:val="4C5639AD"/>
    <w:rsid w:val="5AB32561"/>
    <w:rsid w:val="5DA53978"/>
    <w:rsid w:val="64BE5BDE"/>
    <w:rsid w:val="64FB7F70"/>
    <w:rsid w:val="688B5FBE"/>
    <w:rsid w:val="6936540F"/>
    <w:rsid w:val="69473F3B"/>
    <w:rsid w:val="6DAA3701"/>
    <w:rsid w:val="7051250C"/>
    <w:rsid w:val="72D5358E"/>
    <w:rsid w:val="732870C5"/>
    <w:rsid w:val="73D92A6A"/>
    <w:rsid w:val="75F220E9"/>
    <w:rsid w:val="78141B92"/>
    <w:rsid w:val="7A5E7BF0"/>
    <w:rsid w:val="7A8B4A2C"/>
    <w:rsid w:val="7AE33058"/>
    <w:rsid w:val="7CAD6D69"/>
    <w:rsid w:val="7F07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rPr>
      <w:sz w:val="24"/>
    </w:rPr>
  </w:style>
  <w:style w:type="character" w:customStyle="1" w:styleId="9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3.emf"/><Relationship Id="rId21" Type="http://schemas.openxmlformats.org/officeDocument/2006/relationships/oleObject" Target="embeddings/oleObject5.bin"/><Relationship Id="rId20" Type="http://schemas.openxmlformats.org/officeDocument/2006/relationships/image" Target="media/image12.e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11.emf"/><Relationship Id="rId17" Type="http://schemas.openxmlformats.org/officeDocument/2006/relationships/oleObject" Target="embeddings/oleObject3.bin"/><Relationship Id="rId16" Type="http://schemas.openxmlformats.org/officeDocument/2006/relationships/image" Target="media/image10.emf"/><Relationship Id="rId15" Type="http://schemas.openxmlformats.org/officeDocument/2006/relationships/oleObject" Target="embeddings/oleObject2.bin"/><Relationship Id="rId14" Type="http://schemas.openxmlformats.org/officeDocument/2006/relationships/image" Target="media/image9.emf"/><Relationship Id="rId13" Type="http://schemas.openxmlformats.org/officeDocument/2006/relationships/oleObject" Target="embeddings/oleObject1.bin"/><Relationship Id="rId12" Type="http://schemas.openxmlformats.org/officeDocument/2006/relationships/image" Target="media/image1.tiff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839</Words>
  <Characters>4783</Characters>
  <Lines>39</Lines>
  <Paragraphs>11</Paragraphs>
  <TotalTime>8</TotalTime>
  <ScaleCrop>false</ScaleCrop>
  <LinksUpToDate>false</LinksUpToDate>
  <CharactersWithSpaces>5611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2021-09-20T11:35:00Z</dcterms:created>
  <dc:creator>Administrator</dc:creator>
  <cp:lastModifiedBy>xp</cp:lastModifiedBy>
  <dcterms:modified xsi:type="dcterms:W3CDTF">2021-12-13T17:15:41Z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DA413AD046E346358BA6AA90EFD9E468</vt:lpwstr>
  </property>
</Properties>
</file>