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5F59B" w14:textId="73512D49" w:rsidR="006F46DD" w:rsidRPr="0037758D" w:rsidRDefault="00286EAA" w:rsidP="00286EAA">
      <w:pPr>
        <w:bidi/>
        <w:spacing w:after="0" w:line="480" w:lineRule="auto"/>
        <w:rPr>
          <w:rFonts w:asciiTheme="majorBidi" w:hAnsiTheme="majorBidi" w:cstheme="majorBidi"/>
        </w:rPr>
      </w:pPr>
      <w:bookmarkStart w:id="0" w:name="_GoBack"/>
      <w:r>
        <w:rPr>
          <w:rFonts w:asciiTheme="majorBidi" w:hAnsiTheme="majorBidi" w:cstheme="majorBidi"/>
        </w:rPr>
        <w:t>Supplementary File-3</w:t>
      </w:r>
      <w:bookmarkEnd w:id="0"/>
      <w:r w:rsidR="006F46DD" w:rsidRPr="0037758D">
        <w:rPr>
          <w:rFonts w:asciiTheme="majorBidi" w:hAnsiTheme="majorBidi" w:cstheme="majorBidi"/>
        </w:rPr>
        <w:t>. δ</w:t>
      </w:r>
      <w:r w:rsidR="006F46DD" w:rsidRPr="0037758D">
        <w:rPr>
          <w:rFonts w:asciiTheme="majorBidi" w:hAnsiTheme="majorBidi" w:cstheme="majorBidi"/>
          <w:vertAlign w:val="superscript"/>
        </w:rPr>
        <w:t>18</w:t>
      </w:r>
      <w:r w:rsidR="006F46DD" w:rsidRPr="0037758D">
        <w:rPr>
          <w:rFonts w:asciiTheme="majorBidi" w:hAnsiTheme="majorBidi" w:cstheme="majorBidi"/>
        </w:rPr>
        <w:t>O and δ</w:t>
      </w:r>
      <w:r w:rsidR="006F46DD" w:rsidRPr="0037758D">
        <w:rPr>
          <w:rFonts w:asciiTheme="majorBidi" w:hAnsiTheme="majorBidi" w:cstheme="majorBidi"/>
          <w:vertAlign w:val="superscript"/>
        </w:rPr>
        <w:t>2</w:t>
      </w:r>
      <w:r w:rsidR="006F46DD" w:rsidRPr="0037758D">
        <w:rPr>
          <w:rFonts w:asciiTheme="majorBidi" w:hAnsiTheme="majorBidi" w:cstheme="majorBidi"/>
        </w:rPr>
        <w:t xml:space="preserve">H values in karstic groundwater resources in the studied stations across the Zagros region. </w:t>
      </w:r>
      <w:r>
        <w:rPr>
          <w:rFonts w:asciiTheme="majorBidi" w:hAnsiTheme="majorBidi" w:cstheme="majorBidi"/>
        </w:rPr>
        <w:t xml:space="preserve">                               </w:t>
      </w:r>
    </w:p>
    <w:tbl>
      <w:tblPr>
        <w:tblW w:w="14242" w:type="dxa"/>
        <w:tblInd w:w="-284" w:type="dxa"/>
        <w:tblLook w:val="04A0" w:firstRow="1" w:lastRow="0" w:firstColumn="1" w:lastColumn="0" w:noHBand="0" w:noVBand="1"/>
      </w:tblPr>
      <w:tblGrid>
        <w:gridCol w:w="710"/>
        <w:gridCol w:w="1987"/>
        <w:gridCol w:w="667"/>
        <w:gridCol w:w="516"/>
        <w:gridCol w:w="693"/>
        <w:gridCol w:w="666"/>
        <w:gridCol w:w="733"/>
        <w:gridCol w:w="694"/>
        <w:gridCol w:w="782"/>
        <w:gridCol w:w="548"/>
        <w:gridCol w:w="741"/>
        <w:gridCol w:w="709"/>
        <w:gridCol w:w="672"/>
        <w:gridCol w:w="566"/>
        <w:gridCol w:w="3558"/>
      </w:tblGrid>
      <w:tr w:rsidR="006F46DD" w:rsidRPr="0092016D" w14:paraId="02427456" w14:textId="77777777" w:rsidTr="00033C77">
        <w:trPr>
          <w:trHeight w:val="315"/>
        </w:trPr>
        <w:tc>
          <w:tcPr>
            <w:tcW w:w="710" w:type="dxa"/>
            <w:vMerge w:val="restart"/>
            <w:tcBorders>
              <w:top w:val="single" w:sz="8" w:space="0" w:color="auto"/>
              <w:left w:val="nil"/>
              <w:bottom w:val="single" w:sz="8" w:space="0" w:color="000000"/>
              <w:right w:val="nil"/>
            </w:tcBorders>
            <w:shd w:val="clear" w:color="000000" w:fill="FFFFFF"/>
            <w:noWrap/>
            <w:vAlign w:val="center"/>
            <w:hideMark/>
          </w:tcPr>
          <w:p w14:paraId="7765383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Row</w:t>
            </w:r>
          </w:p>
        </w:tc>
        <w:tc>
          <w:tcPr>
            <w:tcW w:w="1987" w:type="dxa"/>
            <w:vMerge w:val="restart"/>
            <w:tcBorders>
              <w:top w:val="single" w:sz="8" w:space="0" w:color="auto"/>
              <w:left w:val="nil"/>
              <w:bottom w:val="single" w:sz="8" w:space="0" w:color="000000"/>
              <w:right w:val="nil"/>
            </w:tcBorders>
            <w:shd w:val="clear" w:color="000000" w:fill="FFFFFF"/>
            <w:noWrap/>
            <w:vAlign w:val="center"/>
            <w:hideMark/>
          </w:tcPr>
          <w:p w14:paraId="01298167"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station</w:t>
            </w:r>
          </w:p>
        </w:tc>
        <w:tc>
          <w:tcPr>
            <w:tcW w:w="667" w:type="dxa"/>
            <w:vMerge w:val="restart"/>
            <w:tcBorders>
              <w:top w:val="single" w:sz="8" w:space="0" w:color="auto"/>
              <w:left w:val="nil"/>
              <w:right w:val="nil"/>
            </w:tcBorders>
            <w:shd w:val="clear" w:color="000000" w:fill="FFFFFF"/>
          </w:tcPr>
          <w:p w14:paraId="3055F88D" w14:textId="77777777" w:rsidR="006F46DD" w:rsidRDefault="006F46DD" w:rsidP="00033C77">
            <w:pPr>
              <w:spacing w:after="0" w:line="480" w:lineRule="auto"/>
              <w:jc w:val="center"/>
              <w:rPr>
                <w:rFonts w:asciiTheme="majorBidi" w:eastAsia="Times New Roman" w:hAnsiTheme="majorBidi" w:cstheme="majorBidi"/>
                <w:color w:val="000000"/>
                <w:sz w:val="20"/>
                <w:szCs w:val="20"/>
              </w:rPr>
            </w:pPr>
          </w:p>
          <w:p w14:paraId="6D2D1289"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Zone</w:t>
            </w:r>
          </w:p>
        </w:tc>
        <w:tc>
          <w:tcPr>
            <w:tcW w:w="516" w:type="dxa"/>
            <w:vMerge w:val="restart"/>
            <w:tcBorders>
              <w:top w:val="single" w:sz="8" w:space="0" w:color="auto"/>
              <w:left w:val="nil"/>
              <w:bottom w:val="single" w:sz="8" w:space="0" w:color="000000"/>
              <w:right w:val="nil"/>
            </w:tcBorders>
            <w:shd w:val="clear" w:color="000000" w:fill="FFFFFF"/>
            <w:noWrap/>
            <w:vAlign w:val="center"/>
            <w:hideMark/>
          </w:tcPr>
          <w:p w14:paraId="752D0AE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n.</w:t>
            </w:r>
          </w:p>
        </w:tc>
        <w:tc>
          <w:tcPr>
            <w:tcW w:w="693" w:type="dxa"/>
            <w:vMerge w:val="restart"/>
            <w:tcBorders>
              <w:top w:val="single" w:sz="8" w:space="0" w:color="auto"/>
              <w:left w:val="nil"/>
              <w:bottom w:val="single" w:sz="8" w:space="0" w:color="000000"/>
              <w:right w:val="nil"/>
            </w:tcBorders>
            <w:shd w:val="clear" w:color="000000" w:fill="FFFFFF"/>
            <w:noWrap/>
            <w:vAlign w:val="center"/>
            <w:hideMark/>
          </w:tcPr>
          <w:p w14:paraId="5C07AB7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x</w:t>
            </w:r>
          </w:p>
        </w:tc>
        <w:tc>
          <w:tcPr>
            <w:tcW w:w="666" w:type="dxa"/>
            <w:vMerge w:val="restart"/>
            <w:tcBorders>
              <w:top w:val="single" w:sz="8" w:space="0" w:color="auto"/>
              <w:left w:val="nil"/>
              <w:bottom w:val="single" w:sz="8" w:space="0" w:color="000000"/>
              <w:right w:val="nil"/>
            </w:tcBorders>
            <w:shd w:val="clear" w:color="000000" w:fill="FFFFFF"/>
            <w:noWrap/>
            <w:vAlign w:val="center"/>
            <w:hideMark/>
          </w:tcPr>
          <w:p w14:paraId="2D49B798"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y</w:t>
            </w:r>
          </w:p>
        </w:tc>
        <w:tc>
          <w:tcPr>
            <w:tcW w:w="2757" w:type="dxa"/>
            <w:gridSpan w:val="4"/>
            <w:tcBorders>
              <w:top w:val="single" w:sz="8" w:space="0" w:color="auto"/>
              <w:left w:val="nil"/>
              <w:bottom w:val="single" w:sz="4" w:space="0" w:color="auto"/>
              <w:right w:val="nil"/>
            </w:tcBorders>
            <w:shd w:val="clear" w:color="000000" w:fill="FFFFFF"/>
            <w:noWrap/>
            <w:vAlign w:val="center"/>
            <w:hideMark/>
          </w:tcPr>
          <w:p w14:paraId="0015010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δ</w:t>
            </w:r>
            <w:r w:rsidRPr="0092016D">
              <w:rPr>
                <w:rFonts w:asciiTheme="majorBidi" w:eastAsia="Times New Roman" w:hAnsiTheme="majorBidi" w:cstheme="majorBidi"/>
                <w:color w:val="000000"/>
                <w:sz w:val="20"/>
                <w:szCs w:val="20"/>
                <w:vertAlign w:val="superscript"/>
              </w:rPr>
              <w:t>18</w:t>
            </w:r>
            <w:r w:rsidRPr="0092016D">
              <w:rPr>
                <w:rFonts w:asciiTheme="majorBidi" w:eastAsia="Times New Roman" w:hAnsiTheme="majorBidi" w:cstheme="majorBidi"/>
                <w:color w:val="000000"/>
                <w:sz w:val="20"/>
                <w:szCs w:val="20"/>
              </w:rPr>
              <w:t>O (‰VSMOW)</w:t>
            </w:r>
          </w:p>
        </w:tc>
        <w:tc>
          <w:tcPr>
            <w:tcW w:w="2688" w:type="dxa"/>
            <w:gridSpan w:val="4"/>
            <w:tcBorders>
              <w:top w:val="single" w:sz="8" w:space="0" w:color="auto"/>
              <w:left w:val="nil"/>
              <w:bottom w:val="single" w:sz="4" w:space="0" w:color="auto"/>
              <w:right w:val="nil"/>
            </w:tcBorders>
            <w:shd w:val="clear" w:color="000000" w:fill="FFFFFF"/>
            <w:noWrap/>
            <w:vAlign w:val="center"/>
            <w:hideMark/>
          </w:tcPr>
          <w:p w14:paraId="40D48BCF"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δ</w:t>
            </w:r>
            <w:r w:rsidRPr="0092016D">
              <w:rPr>
                <w:rFonts w:asciiTheme="majorBidi" w:eastAsia="Times New Roman" w:hAnsiTheme="majorBidi" w:cstheme="majorBidi"/>
                <w:color w:val="000000"/>
                <w:sz w:val="20"/>
                <w:szCs w:val="20"/>
                <w:vertAlign w:val="superscript"/>
              </w:rPr>
              <w:t>2</w:t>
            </w:r>
            <w:r w:rsidRPr="0092016D">
              <w:rPr>
                <w:rFonts w:asciiTheme="majorBidi" w:eastAsia="Times New Roman" w:hAnsiTheme="majorBidi" w:cstheme="majorBidi"/>
                <w:color w:val="000000"/>
                <w:sz w:val="20"/>
                <w:szCs w:val="20"/>
              </w:rPr>
              <w:t>H (‰VSMOW)</w:t>
            </w:r>
          </w:p>
        </w:tc>
        <w:tc>
          <w:tcPr>
            <w:tcW w:w="3558" w:type="dxa"/>
            <w:vMerge w:val="restart"/>
            <w:tcBorders>
              <w:top w:val="single" w:sz="8" w:space="0" w:color="auto"/>
              <w:left w:val="nil"/>
              <w:bottom w:val="single" w:sz="8" w:space="0" w:color="000000"/>
              <w:right w:val="nil"/>
            </w:tcBorders>
            <w:shd w:val="clear" w:color="000000" w:fill="FFFFFF"/>
            <w:noWrap/>
            <w:vAlign w:val="center"/>
            <w:hideMark/>
          </w:tcPr>
          <w:p w14:paraId="3504552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References</w:t>
            </w:r>
          </w:p>
        </w:tc>
      </w:tr>
      <w:tr w:rsidR="006F46DD" w:rsidRPr="0092016D" w14:paraId="71B1ADA1" w14:textId="77777777" w:rsidTr="00033C77">
        <w:trPr>
          <w:trHeight w:val="315"/>
        </w:trPr>
        <w:tc>
          <w:tcPr>
            <w:tcW w:w="710" w:type="dxa"/>
            <w:vMerge/>
            <w:tcBorders>
              <w:top w:val="single" w:sz="8" w:space="0" w:color="auto"/>
              <w:left w:val="nil"/>
              <w:bottom w:val="single" w:sz="8" w:space="0" w:color="000000"/>
              <w:right w:val="nil"/>
            </w:tcBorders>
            <w:vAlign w:val="center"/>
            <w:hideMark/>
          </w:tcPr>
          <w:p w14:paraId="4A75B43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c>
          <w:tcPr>
            <w:tcW w:w="1987" w:type="dxa"/>
            <w:vMerge/>
            <w:tcBorders>
              <w:top w:val="single" w:sz="8" w:space="0" w:color="auto"/>
              <w:left w:val="nil"/>
              <w:bottom w:val="single" w:sz="8" w:space="0" w:color="000000"/>
              <w:right w:val="nil"/>
            </w:tcBorders>
            <w:vAlign w:val="center"/>
            <w:hideMark/>
          </w:tcPr>
          <w:p w14:paraId="208EE1C6"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c>
          <w:tcPr>
            <w:tcW w:w="667" w:type="dxa"/>
            <w:vMerge/>
            <w:tcBorders>
              <w:left w:val="nil"/>
              <w:bottom w:val="single" w:sz="8" w:space="0" w:color="000000"/>
              <w:right w:val="nil"/>
            </w:tcBorders>
          </w:tcPr>
          <w:p w14:paraId="247819D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c>
          <w:tcPr>
            <w:tcW w:w="516" w:type="dxa"/>
            <w:vMerge/>
            <w:tcBorders>
              <w:top w:val="single" w:sz="8" w:space="0" w:color="auto"/>
              <w:left w:val="nil"/>
              <w:bottom w:val="single" w:sz="8" w:space="0" w:color="000000"/>
              <w:right w:val="nil"/>
            </w:tcBorders>
            <w:vAlign w:val="center"/>
            <w:hideMark/>
          </w:tcPr>
          <w:p w14:paraId="2E84D7D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c>
          <w:tcPr>
            <w:tcW w:w="693" w:type="dxa"/>
            <w:vMerge/>
            <w:tcBorders>
              <w:top w:val="single" w:sz="8" w:space="0" w:color="auto"/>
              <w:left w:val="nil"/>
              <w:bottom w:val="single" w:sz="8" w:space="0" w:color="000000"/>
              <w:right w:val="nil"/>
            </w:tcBorders>
            <w:vAlign w:val="center"/>
            <w:hideMark/>
          </w:tcPr>
          <w:p w14:paraId="3959924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c>
          <w:tcPr>
            <w:tcW w:w="666" w:type="dxa"/>
            <w:vMerge/>
            <w:tcBorders>
              <w:top w:val="single" w:sz="8" w:space="0" w:color="auto"/>
              <w:left w:val="nil"/>
              <w:bottom w:val="single" w:sz="8" w:space="0" w:color="000000"/>
              <w:right w:val="nil"/>
            </w:tcBorders>
            <w:vAlign w:val="center"/>
            <w:hideMark/>
          </w:tcPr>
          <w:p w14:paraId="3C4C62B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c>
          <w:tcPr>
            <w:tcW w:w="733" w:type="dxa"/>
            <w:tcBorders>
              <w:top w:val="single" w:sz="4" w:space="0" w:color="auto"/>
              <w:left w:val="nil"/>
              <w:bottom w:val="single" w:sz="8" w:space="0" w:color="auto"/>
              <w:right w:val="nil"/>
            </w:tcBorders>
            <w:shd w:val="clear" w:color="000000" w:fill="FFFFFF"/>
            <w:noWrap/>
            <w:vAlign w:val="bottom"/>
            <w:hideMark/>
          </w:tcPr>
          <w:p w14:paraId="5974BD0F"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Min</w:t>
            </w:r>
          </w:p>
        </w:tc>
        <w:tc>
          <w:tcPr>
            <w:tcW w:w="694" w:type="dxa"/>
            <w:tcBorders>
              <w:top w:val="single" w:sz="4" w:space="0" w:color="auto"/>
              <w:left w:val="nil"/>
              <w:bottom w:val="single" w:sz="8" w:space="0" w:color="auto"/>
              <w:right w:val="nil"/>
            </w:tcBorders>
            <w:shd w:val="clear" w:color="000000" w:fill="FFFFFF"/>
            <w:noWrap/>
            <w:vAlign w:val="bottom"/>
            <w:hideMark/>
          </w:tcPr>
          <w:p w14:paraId="6E85BE77"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Max</w:t>
            </w:r>
          </w:p>
        </w:tc>
        <w:tc>
          <w:tcPr>
            <w:tcW w:w="782" w:type="dxa"/>
            <w:tcBorders>
              <w:top w:val="single" w:sz="4" w:space="0" w:color="auto"/>
              <w:left w:val="nil"/>
              <w:bottom w:val="single" w:sz="8" w:space="0" w:color="auto"/>
              <w:right w:val="nil"/>
            </w:tcBorders>
            <w:shd w:val="clear" w:color="000000" w:fill="FFFFFF"/>
            <w:noWrap/>
            <w:vAlign w:val="bottom"/>
            <w:hideMark/>
          </w:tcPr>
          <w:p w14:paraId="1BE8C927"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Mean</w:t>
            </w:r>
          </w:p>
        </w:tc>
        <w:tc>
          <w:tcPr>
            <w:tcW w:w="548" w:type="dxa"/>
            <w:tcBorders>
              <w:top w:val="single" w:sz="4" w:space="0" w:color="auto"/>
              <w:left w:val="nil"/>
              <w:bottom w:val="single" w:sz="8" w:space="0" w:color="auto"/>
              <w:right w:val="nil"/>
            </w:tcBorders>
            <w:shd w:val="clear" w:color="000000" w:fill="FFFFFF"/>
            <w:noWrap/>
            <w:vAlign w:val="bottom"/>
            <w:hideMark/>
          </w:tcPr>
          <w:p w14:paraId="4C79A2A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Std.</w:t>
            </w:r>
          </w:p>
        </w:tc>
        <w:tc>
          <w:tcPr>
            <w:tcW w:w="741" w:type="dxa"/>
            <w:tcBorders>
              <w:top w:val="single" w:sz="4" w:space="0" w:color="auto"/>
              <w:left w:val="nil"/>
              <w:bottom w:val="single" w:sz="8" w:space="0" w:color="auto"/>
              <w:right w:val="nil"/>
            </w:tcBorders>
            <w:shd w:val="clear" w:color="000000" w:fill="FFFFFF"/>
            <w:noWrap/>
            <w:vAlign w:val="bottom"/>
            <w:hideMark/>
          </w:tcPr>
          <w:p w14:paraId="7160BC9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Min</w:t>
            </w:r>
          </w:p>
        </w:tc>
        <w:tc>
          <w:tcPr>
            <w:tcW w:w="709" w:type="dxa"/>
            <w:tcBorders>
              <w:top w:val="single" w:sz="4" w:space="0" w:color="auto"/>
              <w:left w:val="nil"/>
              <w:bottom w:val="single" w:sz="8" w:space="0" w:color="auto"/>
              <w:right w:val="nil"/>
            </w:tcBorders>
            <w:shd w:val="clear" w:color="000000" w:fill="FFFFFF"/>
            <w:noWrap/>
            <w:vAlign w:val="bottom"/>
            <w:hideMark/>
          </w:tcPr>
          <w:p w14:paraId="272F353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Max</w:t>
            </w:r>
          </w:p>
        </w:tc>
        <w:tc>
          <w:tcPr>
            <w:tcW w:w="672" w:type="dxa"/>
            <w:tcBorders>
              <w:top w:val="single" w:sz="4" w:space="0" w:color="auto"/>
              <w:left w:val="nil"/>
              <w:bottom w:val="single" w:sz="8" w:space="0" w:color="auto"/>
              <w:right w:val="nil"/>
            </w:tcBorders>
            <w:shd w:val="clear" w:color="000000" w:fill="FFFFFF"/>
            <w:noWrap/>
            <w:vAlign w:val="bottom"/>
            <w:hideMark/>
          </w:tcPr>
          <w:p w14:paraId="5918278F"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Mean</w:t>
            </w:r>
          </w:p>
        </w:tc>
        <w:tc>
          <w:tcPr>
            <w:tcW w:w="566" w:type="dxa"/>
            <w:tcBorders>
              <w:top w:val="single" w:sz="4" w:space="0" w:color="auto"/>
              <w:left w:val="nil"/>
              <w:bottom w:val="single" w:sz="8" w:space="0" w:color="auto"/>
              <w:right w:val="nil"/>
            </w:tcBorders>
            <w:shd w:val="clear" w:color="000000" w:fill="FFFFFF"/>
            <w:noWrap/>
            <w:vAlign w:val="bottom"/>
            <w:hideMark/>
          </w:tcPr>
          <w:p w14:paraId="0EB290D6"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Std.</w:t>
            </w:r>
          </w:p>
        </w:tc>
        <w:tc>
          <w:tcPr>
            <w:tcW w:w="3558" w:type="dxa"/>
            <w:vMerge/>
            <w:tcBorders>
              <w:top w:val="single" w:sz="8" w:space="0" w:color="auto"/>
              <w:left w:val="nil"/>
              <w:bottom w:val="single" w:sz="8" w:space="0" w:color="000000"/>
              <w:right w:val="nil"/>
            </w:tcBorders>
            <w:vAlign w:val="center"/>
            <w:hideMark/>
          </w:tcPr>
          <w:p w14:paraId="736B2D3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p>
        </w:tc>
      </w:tr>
      <w:tr w:rsidR="006F46DD" w:rsidRPr="0092016D" w14:paraId="38D14D39" w14:textId="77777777" w:rsidTr="00033C77">
        <w:trPr>
          <w:trHeight w:val="300"/>
        </w:trPr>
        <w:tc>
          <w:tcPr>
            <w:tcW w:w="710" w:type="dxa"/>
            <w:tcBorders>
              <w:top w:val="nil"/>
              <w:left w:val="nil"/>
              <w:bottom w:val="nil"/>
              <w:right w:val="nil"/>
            </w:tcBorders>
            <w:shd w:val="clear" w:color="000000" w:fill="FFFFFF"/>
            <w:noWrap/>
            <w:vAlign w:val="center"/>
            <w:hideMark/>
          </w:tcPr>
          <w:p w14:paraId="485EEB0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w:t>
            </w:r>
          </w:p>
        </w:tc>
        <w:tc>
          <w:tcPr>
            <w:tcW w:w="1987" w:type="dxa"/>
            <w:tcBorders>
              <w:top w:val="nil"/>
              <w:left w:val="nil"/>
              <w:bottom w:val="nil"/>
              <w:right w:val="nil"/>
            </w:tcBorders>
            <w:shd w:val="clear" w:color="000000" w:fill="FFFFFF"/>
            <w:noWrap/>
            <w:vAlign w:val="bottom"/>
            <w:hideMark/>
          </w:tcPr>
          <w:p w14:paraId="7C6A666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Bibi talkhoun</w:t>
            </w:r>
          </w:p>
        </w:tc>
        <w:tc>
          <w:tcPr>
            <w:tcW w:w="667" w:type="dxa"/>
            <w:tcBorders>
              <w:top w:val="nil"/>
              <w:left w:val="nil"/>
              <w:bottom w:val="nil"/>
              <w:right w:val="nil"/>
            </w:tcBorders>
            <w:shd w:val="clear" w:color="000000" w:fill="FFFFFF"/>
          </w:tcPr>
          <w:p w14:paraId="18E7132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73D6665A"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w:t>
            </w:r>
          </w:p>
        </w:tc>
        <w:tc>
          <w:tcPr>
            <w:tcW w:w="693" w:type="dxa"/>
            <w:tcBorders>
              <w:top w:val="nil"/>
              <w:left w:val="nil"/>
              <w:bottom w:val="nil"/>
              <w:right w:val="nil"/>
            </w:tcBorders>
            <w:shd w:val="clear" w:color="000000" w:fill="FFFFFF"/>
            <w:noWrap/>
            <w:vAlign w:val="bottom"/>
            <w:hideMark/>
          </w:tcPr>
          <w:p w14:paraId="03218AD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32.07</w:t>
            </w:r>
          </w:p>
        </w:tc>
        <w:tc>
          <w:tcPr>
            <w:tcW w:w="666" w:type="dxa"/>
            <w:tcBorders>
              <w:top w:val="nil"/>
              <w:left w:val="nil"/>
              <w:bottom w:val="nil"/>
              <w:right w:val="nil"/>
            </w:tcBorders>
            <w:shd w:val="clear" w:color="000000" w:fill="FFFFFF"/>
            <w:noWrap/>
            <w:vAlign w:val="bottom"/>
            <w:hideMark/>
          </w:tcPr>
          <w:p w14:paraId="38D78B8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49.61</w:t>
            </w:r>
          </w:p>
        </w:tc>
        <w:tc>
          <w:tcPr>
            <w:tcW w:w="733" w:type="dxa"/>
            <w:tcBorders>
              <w:top w:val="nil"/>
              <w:left w:val="nil"/>
              <w:bottom w:val="nil"/>
              <w:right w:val="nil"/>
            </w:tcBorders>
            <w:shd w:val="clear" w:color="000000" w:fill="FFFFFF"/>
            <w:noWrap/>
            <w:vAlign w:val="bottom"/>
            <w:hideMark/>
          </w:tcPr>
          <w:p w14:paraId="400FBF5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-5.8</w:t>
            </w:r>
          </w:p>
        </w:tc>
        <w:tc>
          <w:tcPr>
            <w:tcW w:w="694" w:type="dxa"/>
            <w:tcBorders>
              <w:top w:val="nil"/>
              <w:left w:val="nil"/>
              <w:bottom w:val="nil"/>
              <w:right w:val="nil"/>
            </w:tcBorders>
            <w:shd w:val="clear" w:color="000000" w:fill="FFFFFF"/>
            <w:noWrap/>
            <w:vAlign w:val="bottom"/>
            <w:hideMark/>
          </w:tcPr>
          <w:p w14:paraId="372B3CA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w:t>
            </w:r>
          </w:p>
        </w:tc>
        <w:tc>
          <w:tcPr>
            <w:tcW w:w="782" w:type="dxa"/>
            <w:tcBorders>
              <w:top w:val="nil"/>
              <w:left w:val="nil"/>
              <w:bottom w:val="nil"/>
              <w:right w:val="nil"/>
            </w:tcBorders>
            <w:shd w:val="clear" w:color="000000" w:fill="FFFFFF"/>
            <w:noWrap/>
            <w:vAlign w:val="bottom"/>
            <w:hideMark/>
          </w:tcPr>
          <w:p w14:paraId="10C37FC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-5.2</w:t>
            </w:r>
          </w:p>
        </w:tc>
        <w:tc>
          <w:tcPr>
            <w:tcW w:w="548" w:type="dxa"/>
            <w:tcBorders>
              <w:top w:val="nil"/>
              <w:left w:val="nil"/>
              <w:bottom w:val="nil"/>
              <w:right w:val="nil"/>
            </w:tcBorders>
            <w:shd w:val="clear" w:color="000000" w:fill="FFFFFF"/>
            <w:noWrap/>
            <w:vAlign w:val="bottom"/>
            <w:hideMark/>
          </w:tcPr>
          <w:p w14:paraId="370ADC3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0.4</w:t>
            </w:r>
          </w:p>
        </w:tc>
        <w:tc>
          <w:tcPr>
            <w:tcW w:w="741" w:type="dxa"/>
            <w:tcBorders>
              <w:top w:val="nil"/>
              <w:left w:val="nil"/>
              <w:bottom w:val="nil"/>
              <w:right w:val="nil"/>
            </w:tcBorders>
            <w:shd w:val="clear" w:color="000000" w:fill="FFFFFF"/>
            <w:noWrap/>
            <w:vAlign w:val="bottom"/>
            <w:hideMark/>
          </w:tcPr>
          <w:p w14:paraId="36AE6C9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-29.1</w:t>
            </w:r>
          </w:p>
        </w:tc>
        <w:tc>
          <w:tcPr>
            <w:tcW w:w="709" w:type="dxa"/>
            <w:tcBorders>
              <w:top w:val="nil"/>
              <w:left w:val="nil"/>
              <w:bottom w:val="nil"/>
              <w:right w:val="nil"/>
            </w:tcBorders>
            <w:shd w:val="clear" w:color="000000" w:fill="FFFFFF"/>
            <w:noWrap/>
            <w:vAlign w:val="bottom"/>
            <w:hideMark/>
          </w:tcPr>
          <w:p w14:paraId="5C89A5F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-13.8</w:t>
            </w:r>
          </w:p>
        </w:tc>
        <w:tc>
          <w:tcPr>
            <w:tcW w:w="672" w:type="dxa"/>
            <w:tcBorders>
              <w:top w:val="nil"/>
              <w:left w:val="nil"/>
              <w:bottom w:val="nil"/>
              <w:right w:val="nil"/>
            </w:tcBorders>
            <w:shd w:val="clear" w:color="000000" w:fill="FFFFFF"/>
            <w:noWrap/>
            <w:vAlign w:val="bottom"/>
            <w:hideMark/>
          </w:tcPr>
          <w:p w14:paraId="27AFDF6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-22.5</w:t>
            </w:r>
          </w:p>
        </w:tc>
        <w:tc>
          <w:tcPr>
            <w:tcW w:w="566" w:type="dxa"/>
            <w:tcBorders>
              <w:top w:val="nil"/>
              <w:left w:val="nil"/>
              <w:bottom w:val="nil"/>
              <w:right w:val="nil"/>
            </w:tcBorders>
            <w:shd w:val="clear" w:color="000000" w:fill="FFFFFF"/>
            <w:noWrap/>
            <w:vAlign w:val="bottom"/>
            <w:hideMark/>
          </w:tcPr>
          <w:p w14:paraId="211A2585"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6.6</w:t>
            </w:r>
          </w:p>
        </w:tc>
        <w:tc>
          <w:tcPr>
            <w:tcW w:w="3558" w:type="dxa"/>
            <w:tcBorders>
              <w:top w:val="nil"/>
              <w:left w:val="nil"/>
              <w:bottom w:val="nil"/>
              <w:right w:val="nil"/>
            </w:tcBorders>
            <w:shd w:val="clear" w:color="000000" w:fill="FFFFFF"/>
            <w:noWrap/>
            <w:vAlign w:val="bottom"/>
            <w:hideMark/>
          </w:tcPr>
          <w:p w14:paraId="031E348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{"citationItems":[{"id":"ITEM-1","itemData":{"author":[{"dropping-particle":"","family":"Kalantari","given":"N.","non-dropping-particle":"","parse-names":false,"suffix":""},{"dropping-particle":"","family":"Mohamadi Behzad","given":"H.","non-dropping-particle":"","parse-names":false,"suffix":""}],"container-title":"Proceedings of the 1st National Conference on Application of Stable Isotopes","id":"ITEM-1","issued":{"date-parts":[["2013"]]},"publisher-place":"Mashhad","title":"Investigation source of recharge to Sabzab and Bibi Talkhon karstic springes by application of 18O and 2H stable isotopes","type":"paper-conference"},"uris":["http://www.mendeley.com/documents/?uuid=49fdc636-5133-47ef-a8f6-020ce67d2837"]}],"mendeley":{"formattedCitation":"(Kalantari and Mohamadi Behzad, 2013)","plainTextFormattedCitation":"(Kalantari and Mohamadi Behzad, 2013)","previouslyFormattedCitation":"(Kalantari and Mohamadi Behzad, 2013)"},"properties":{"noteIndex":0},"schema":"https://github.com/citation-style-language/schema/raw/master/csl-citation.json"}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(Kalantari and Mohamadi Behzad, 2013)</w:t>
            </w:r>
            <w:r w:rsidRPr="0092016D">
              <w:rPr>
                <w:rFonts w:asciiTheme="majorBidi" w:eastAsia="Times New Roman" w:hAnsiTheme="majorBidi" w:cstheme="majorBidi"/>
                <w:color w:val="000000"/>
                <w:sz w:val="20"/>
                <w:szCs w:val="20"/>
              </w:rPr>
              <w:fldChar w:fldCharType="end"/>
            </w:r>
          </w:p>
        </w:tc>
      </w:tr>
      <w:tr w:rsidR="006F46DD" w:rsidRPr="0092016D" w14:paraId="62658BF2" w14:textId="77777777" w:rsidTr="00033C77">
        <w:trPr>
          <w:trHeight w:val="300"/>
        </w:trPr>
        <w:tc>
          <w:tcPr>
            <w:tcW w:w="710" w:type="dxa"/>
            <w:tcBorders>
              <w:top w:val="nil"/>
              <w:left w:val="nil"/>
              <w:bottom w:val="nil"/>
              <w:right w:val="nil"/>
            </w:tcBorders>
            <w:shd w:val="clear" w:color="000000" w:fill="FFFFFF"/>
            <w:noWrap/>
            <w:vAlign w:val="center"/>
            <w:hideMark/>
          </w:tcPr>
          <w:p w14:paraId="508C501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w:t>
            </w:r>
          </w:p>
        </w:tc>
        <w:tc>
          <w:tcPr>
            <w:tcW w:w="1987" w:type="dxa"/>
            <w:tcBorders>
              <w:top w:val="nil"/>
              <w:left w:val="nil"/>
              <w:bottom w:val="nil"/>
              <w:right w:val="nil"/>
            </w:tcBorders>
            <w:shd w:val="clear" w:color="000000" w:fill="FFFFFF"/>
            <w:noWrap/>
            <w:vAlign w:val="bottom"/>
            <w:hideMark/>
          </w:tcPr>
          <w:p w14:paraId="31E843D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keyno</w:t>
            </w:r>
          </w:p>
        </w:tc>
        <w:tc>
          <w:tcPr>
            <w:tcW w:w="667" w:type="dxa"/>
            <w:tcBorders>
              <w:top w:val="nil"/>
              <w:left w:val="nil"/>
              <w:bottom w:val="nil"/>
              <w:right w:val="nil"/>
            </w:tcBorders>
            <w:shd w:val="clear" w:color="000000" w:fill="FFFFFF"/>
          </w:tcPr>
          <w:p w14:paraId="367E5FC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292D074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9</w:t>
            </w:r>
          </w:p>
        </w:tc>
        <w:tc>
          <w:tcPr>
            <w:tcW w:w="693" w:type="dxa"/>
            <w:tcBorders>
              <w:top w:val="nil"/>
              <w:left w:val="nil"/>
              <w:bottom w:val="nil"/>
              <w:right w:val="nil"/>
            </w:tcBorders>
            <w:shd w:val="clear" w:color="000000" w:fill="FFFFFF"/>
            <w:noWrap/>
            <w:vAlign w:val="bottom"/>
            <w:hideMark/>
          </w:tcPr>
          <w:p w14:paraId="3F7CC1D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32.58</w:t>
            </w:r>
          </w:p>
        </w:tc>
        <w:tc>
          <w:tcPr>
            <w:tcW w:w="666" w:type="dxa"/>
            <w:tcBorders>
              <w:top w:val="nil"/>
              <w:left w:val="nil"/>
              <w:bottom w:val="nil"/>
              <w:right w:val="nil"/>
            </w:tcBorders>
            <w:shd w:val="clear" w:color="000000" w:fill="FFFFFF"/>
            <w:noWrap/>
            <w:vAlign w:val="bottom"/>
            <w:hideMark/>
          </w:tcPr>
          <w:p w14:paraId="30249AB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49.51</w:t>
            </w:r>
          </w:p>
        </w:tc>
        <w:tc>
          <w:tcPr>
            <w:tcW w:w="733" w:type="dxa"/>
            <w:tcBorders>
              <w:top w:val="nil"/>
              <w:left w:val="nil"/>
              <w:bottom w:val="nil"/>
              <w:right w:val="nil"/>
            </w:tcBorders>
            <w:shd w:val="clear" w:color="000000" w:fill="FFFFFF"/>
            <w:noWrap/>
            <w:vAlign w:val="bottom"/>
            <w:hideMark/>
          </w:tcPr>
          <w:p w14:paraId="07510B6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-6.9</w:t>
            </w:r>
          </w:p>
        </w:tc>
        <w:tc>
          <w:tcPr>
            <w:tcW w:w="694" w:type="dxa"/>
            <w:tcBorders>
              <w:top w:val="nil"/>
              <w:left w:val="nil"/>
              <w:bottom w:val="nil"/>
              <w:right w:val="nil"/>
            </w:tcBorders>
            <w:shd w:val="clear" w:color="000000" w:fill="FFFFFF"/>
            <w:noWrap/>
            <w:vAlign w:val="bottom"/>
            <w:hideMark/>
          </w:tcPr>
          <w:p w14:paraId="4B2EE72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-5.0</w:t>
            </w:r>
          </w:p>
        </w:tc>
        <w:tc>
          <w:tcPr>
            <w:tcW w:w="782" w:type="dxa"/>
            <w:tcBorders>
              <w:top w:val="nil"/>
              <w:left w:val="nil"/>
              <w:bottom w:val="nil"/>
              <w:right w:val="nil"/>
            </w:tcBorders>
            <w:shd w:val="clear" w:color="000000" w:fill="FFFFFF"/>
            <w:noWrap/>
            <w:vAlign w:val="bottom"/>
            <w:hideMark/>
          </w:tcPr>
          <w:p w14:paraId="6166854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-5.8</w:t>
            </w:r>
          </w:p>
        </w:tc>
        <w:tc>
          <w:tcPr>
            <w:tcW w:w="548" w:type="dxa"/>
            <w:tcBorders>
              <w:top w:val="nil"/>
              <w:left w:val="nil"/>
              <w:bottom w:val="nil"/>
              <w:right w:val="nil"/>
            </w:tcBorders>
            <w:shd w:val="clear" w:color="000000" w:fill="FFFFFF"/>
            <w:noWrap/>
            <w:vAlign w:val="bottom"/>
            <w:hideMark/>
          </w:tcPr>
          <w:p w14:paraId="3512F06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0.6</w:t>
            </w:r>
          </w:p>
        </w:tc>
        <w:tc>
          <w:tcPr>
            <w:tcW w:w="741" w:type="dxa"/>
            <w:tcBorders>
              <w:top w:val="nil"/>
              <w:left w:val="nil"/>
              <w:bottom w:val="nil"/>
              <w:right w:val="nil"/>
            </w:tcBorders>
            <w:shd w:val="clear" w:color="000000" w:fill="FFFFFF"/>
            <w:noWrap/>
            <w:vAlign w:val="bottom"/>
            <w:hideMark/>
          </w:tcPr>
          <w:p w14:paraId="329D2E1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-33.8</w:t>
            </w:r>
          </w:p>
        </w:tc>
        <w:tc>
          <w:tcPr>
            <w:tcW w:w="709" w:type="dxa"/>
            <w:tcBorders>
              <w:top w:val="nil"/>
              <w:left w:val="nil"/>
              <w:bottom w:val="nil"/>
              <w:right w:val="nil"/>
            </w:tcBorders>
            <w:shd w:val="clear" w:color="000000" w:fill="FFFFFF"/>
            <w:noWrap/>
            <w:vAlign w:val="bottom"/>
            <w:hideMark/>
          </w:tcPr>
          <w:p w14:paraId="52FE8C5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-20.1</w:t>
            </w:r>
          </w:p>
        </w:tc>
        <w:tc>
          <w:tcPr>
            <w:tcW w:w="672" w:type="dxa"/>
            <w:tcBorders>
              <w:top w:val="nil"/>
              <w:left w:val="nil"/>
              <w:bottom w:val="nil"/>
              <w:right w:val="nil"/>
            </w:tcBorders>
            <w:shd w:val="clear" w:color="000000" w:fill="FFFFFF"/>
            <w:noWrap/>
            <w:vAlign w:val="bottom"/>
            <w:hideMark/>
          </w:tcPr>
          <w:p w14:paraId="0A5B9B5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-25.7</w:t>
            </w:r>
          </w:p>
        </w:tc>
        <w:tc>
          <w:tcPr>
            <w:tcW w:w="566" w:type="dxa"/>
            <w:tcBorders>
              <w:top w:val="nil"/>
              <w:left w:val="nil"/>
              <w:bottom w:val="nil"/>
              <w:right w:val="nil"/>
            </w:tcBorders>
            <w:shd w:val="clear" w:color="000000" w:fill="FFFFFF"/>
            <w:noWrap/>
            <w:vAlign w:val="bottom"/>
            <w:hideMark/>
          </w:tcPr>
          <w:p w14:paraId="7763EE8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3.6</w:t>
            </w:r>
          </w:p>
        </w:tc>
        <w:tc>
          <w:tcPr>
            <w:tcW w:w="3558" w:type="dxa"/>
            <w:tcBorders>
              <w:top w:val="nil"/>
              <w:left w:val="nil"/>
              <w:bottom w:val="nil"/>
              <w:right w:val="nil"/>
            </w:tcBorders>
            <w:shd w:val="clear" w:color="000000" w:fill="FFFFFF"/>
            <w:noWrap/>
            <w:vAlign w:val="bottom"/>
            <w:hideMark/>
          </w:tcPr>
          <w:p w14:paraId="4FC20C7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{"citationItems":[{"id":"ITEM-1","itemData":{"DOI":"10.1007/s12517-015-1961-x","ISSN":"1866-7538","abstract":"This study focuses on the karstic groundwater of two main zones of Iran: Keyno anticline (Zagros Range) and Shotori Mountains (Central Iran). Mean annual precipitation of these areas is 1100 and 150 mm, respectively. The major carbonate rocks of Shotori Mountains consist of the Permian Jamal formation limestones, the middle Triassic Shotori formation dolomites, and middle to upper Jurassic Esfandiar formation grey limestones. Results of isotope analysis demonstrated that samples do not show serious evaporation effect and rain directly infiltrates into aquifers. By analyzing the hydrographs of karst springs, it is revealed that the contribution of quick flow is less than 33 % in all of them. Relatively stable discharge and electrical conductivity, low recession coefficients, and high base flow component imply a diffuse system in related aquifers. According to these studies, it seems that there is no developed karst system in Shotori Mountains, and some large voids observed in well logs can be attributed to the paleoclimate. Because of the complexity in structure and very low precipitation, the Shotori Mountains have many differences compared to other karstic area of Iran, such as the Zagros belt. Geomorphology studies show obvious differences between karstic features in this area and typical karstic area. There are not any advanced morphological karst features such as poljes and sinkholes and other typical features (rill karren, runnel karren, etc.) replace with vespiary features, microspitz karren, and similar features. Purity of limestone in Shotori Mountains is the same as Zagros, and then the main reason for morphological differences can be attributed to the lower precipitation in Shotori area. On the other hand, the main controlling factor in valley generation in this area is tectonic (faults and rejuvenation); therefore, there are no real karstic valleys.","author":[{"dropping-particle":"","family":"Chitsazan","given":"Manouchehr","non-dropping-particle":"","parse-names":false,"suffix":""},{"dropping-particle":"","family":"Karimi Vardanjani","given":"Hossein","non-dropping-particle":"","parse-names":false,"suffix":""},{"dropping-particle":"","family":"Karimi","given":"Haji","non-dropping-particle":"","parse-names":false,"suffix":""},{"dropping-particle":"","family":"Charchi","given":"Abbas","non-dropping-particle":"","parse-names":false,"suffix":""}],"container-title":"Arabian Journal of Geosciences","id":"ITEM-1","issue":"12","issued":{"date-parts":[["2015","12"]]},"page":"10833-10844","title":"A comparison between karst development in two main zones of Iran: case study---Keyno anticline (Zagros Range) and Shotori anticline (Central Iran)","type":"article-journal","volume":"8"},"uris":["http://www.mendeley.com/documents/?uuid=c43c12b5-80f8-4d44-8ae6-3ebe498c58c5"]}],"mendeley":{"formattedCitation":"(Chitsazan et al., 2015)","plainTextFormattedCitation":"(Chitsazan et al., 2015)","previouslyFormattedCitation":"(Chitsazan et al., 2015)"},"properties":{"noteIndex":0},"schema":"https://github.com/citation-style-language/schema/raw/master/csl-citation.json"}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(Chitsazan et al., 2015)</w:t>
            </w:r>
            <w:r w:rsidRPr="0092016D">
              <w:rPr>
                <w:rFonts w:asciiTheme="majorBidi" w:eastAsia="Times New Roman" w:hAnsiTheme="majorBidi" w:cstheme="majorBidi"/>
                <w:color w:val="000000"/>
                <w:sz w:val="20"/>
                <w:szCs w:val="20"/>
              </w:rPr>
              <w:fldChar w:fldCharType="end"/>
            </w:r>
          </w:p>
        </w:tc>
      </w:tr>
      <w:tr w:rsidR="006F46DD" w:rsidRPr="0092016D" w14:paraId="06FDB3F0" w14:textId="77777777" w:rsidTr="00033C77">
        <w:trPr>
          <w:trHeight w:val="300"/>
        </w:trPr>
        <w:tc>
          <w:tcPr>
            <w:tcW w:w="710" w:type="dxa"/>
            <w:tcBorders>
              <w:top w:val="nil"/>
              <w:left w:val="nil"/>
              <w:bottom w:val="nil"/>
              <w:right w:val="nil"/>
            </w:tcBorders>
            <w:shd w:val="clear" w:color="000000" w:fill="FFFFFF"/>
            <w:noWrap/>
            <w:vAlign w:val="center"/>
            <w:hideMark/>
          </w:tcPr>
          <w:p w14:paraId="6CB6A4C5"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w:t>
            </w:r>
          </w:p>
        </w:tc>
        <w:tc>
          <w:tcPr>
            <w:tcW w:w="1987" w:type="dxa"/>
            <w:tcBorders>
              <w:top w:val="nil"/>
              <w:left w:val="nil"/>
              <w:bottom w:val="nil"/>
              <w:right w:val="nil"/>
            </w:tcBorders>
            <w:shd w:val="clear" w:color="000000" w:fill="FFFFFF"/>
            <w:noWrap/>
            <w:vAlign w:val="bottom"/>
            <w:hideMark/>
          </w:tcPr>
          <w:p w14:paraId="35DBFBF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sz w:val="20"/>
                <w:szCs w:val="20"/>
              </w:rPr>
              <w:t>Orumieh-Oshnavieh</w:t>
            </w:r>
          </w:p>
        </w:tc>
        <w:tc>
          <w:tcPr>
            <w:tcW w:w="667" w:type="dxa"/>
            <w:tcBorders>
              <w:top w:val="nil"/>
              <w:left w:val="nil"/>
              <w:bottom w:val="nil"/>
              <w:right w:val="nil"/>
            </w:tcBorders>
            <w:shd w:val="clear" w:color="000000" w:fill="FFFFFF"/>
          </w:tcPr>
          <w:p w14:paraId="535D5FC9"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403078F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13</w:t>
            </w:r>
          </w:p>
        </w:tc>
        <w:tc>
          <w:tcPr>
            <w:tcW w:w="693" w:type="dxa"/>
            <w:tcBorders>
              <w:top w:val="nil"/>
              <w:left w:val="nil"/>
              <w:bottom w:val="nil"/>
              <w:right w:val="nil"/>
            </w:tcBorders>
            <w:shd w:val="clear" w:color="000000" w:fill="FFFFFF"/>
            <w:noWrap/>
            <w:vAlign w:val="bottom"/>
            <w:hideMark/>
          </w:tcPr>
          <w:p w14:paraId="1E9C5DA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37.03</w:t>
            </w:r>
          </w:p>
        </w:tc>
        <w:tc>
          <w:tcPr>
            <w:tcW w:w="666" w:type="dxa"/>
            <w:tcBorders>
              <w:top w:val="nil"/>
              <w:left w:val="nil"/>
              <w:bottom w:val="nil"/>
              <w:right w:val="nil"/>
            </w:tcBorders>
            <w:shd w:val="clear" w:color="000000" w:fill="FFFFFF"/>
            <w:noWrap/>
            <w:vAlign w:val="bottom"/>
            <w:hideMark/>
          </w:tcPr>
          <w:p w14:paraId="6FC116D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45.09</w:t>
            </w:r>
          </w:p>
        </w:tc>
        <w:tc>
          <w:tcPr>
            <w:tcW w:w="733" w:type="dxa"/>
            <w:tcBorders>
              <w:top w:val="nil"/>
              <w:left w:val="nil"/>
              <w:bottom w:val="nil"/>
              <w:right w:val="nil"/>
            </w:tcBorders>
            <w:shd w:val="clear" w:color="000000" w:fill="FFFFFF"/>
            <w:noWrap/>
            <w:vAlign w:val="bottom"/>
            <w:hideMark/>
          </w:tcPr>
          <w:p w14:paraId="5D974EF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-10.5</w:t>
            </w:r>
          </w:p>
        </w:tc>
        <w:tc>
          <w:tcPr>
            <w:tcW w:w="694" w:type="dxa"/>
            <w:tcBorders>
              <w:top w:val="nil"/>
              <w:left w:val="nil"/>
              <w:bottom w:val="nil"/>
              <w:right w:val="nil"/>
            </w:tcBorders>
            <w:shd w:val="clear" w:color="000000" w:fill="FFFFFF"/>
            <w:noWrap/>
            <w:vAlign w:val="bottom"/>
            <w:hideMark/>
          </w:tcPr>
          <w:p w14:paraId="10BE21F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-7.8</w:t>
            </w:r>
          </w:p>
        </w:tc>
        <w:tc>
          <w:tcPr>
            <w:tcW w:w="782" w:type="dxa"/>
            <w:tcBorders>
              <w:top w:val="nil"/>
              <w:left w:val="nil"/>
              <w:bottom w:val="nil"/>
              <w:right w:val="nil"/>
            </w:tcBorders>
            <w:shd w:val="clear" w:color="000000" w:fill="FFFFFF"/>
            <w:noWrap/>
            <w:vAlign w:val="bottom"/>
            <w:hideMark/>
          </w:tcPr>
          <w:p w14:paraId="692ADE3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-9.7</w:t>
            </w:r>
          </w:p>
        </w:tc>
        <w:tc>
          <w:tcPr>
            <w:tcW w:w="548" w:type="dxa"/>
            <w:tcBorders>
              <w:top w:val="nil"/>
              <w:left w:val="nil"/>
              <w:bottom w:val="nil"/>
              <w:right w:val="nil"/>
            </w:tcBorders>
            <w:shd w:val="clear" w:color="000000" w:fill="FFFFFF"/>
            <w:noWrap/>
            <w:vAlign w:val="bottom"/>
            <w:hideMark/>
          </w:tcPr>
          <w:p w14:paraId="2C9B049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0.8</w:t>
            </w:r>
          </w:p>
        </w:tc>
        <w:tc>
          <w:tcPr>
            <w:tcW w:w="741" w:type="dxa"/>
            <w:tcBorders>
              <w:top w:val="nil"/>
              <w:left w:val="nil"/>
              <w:bottom w:val="nil"/>
              <w:right w:val="nil"/>
            </w:tcBorders>
            <w:shd w:val="clear" w:color="000000" w:fill="FFFFFF"/>
            <w:noWrap/>
            <w:vAlign w:val="bottom"/>
            <w:hideMark/>
          </w:tcPr>
          <w:p w14:paraId="520C32A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-67.1</w:t>
            </w:r>
          </w:p>
        </w:tc>
        <w:tc>
          <w:tcPr>
            <w:tcW w:w="709" w:type="dxa"/>
            <w:tcBorders>
              <w:top w:val="nil"/>
              <w:left w:val="nil"/>
              <w:bottom w:val="nil"/>
              <w:right w:val="nil"/>
            </w:tcBorders>
            <w:shd w:val="clear" w:color="000000" w:fill="FFFFFF"/>
            <w:noWrap/>
            <w:vAlign w:val="bottom"/>
            <w:hideMark/>
          </w:tcPr>
          <w:p w14:paraId="39001F0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-60.0</w:t>
            </w:r>
          </w:p>
        </w:tc>
        <w:tc>
          <w:tcPr>
            <w:tcW w:w="672" w:type="dxa"/>
            <w:tcBorders>
              <w:top w:val="nil"/>
              <w:left w:val="nil"/>
              <w:bottom w:val="nil"/>
              <w:right w:val="nil"/>
            </w:tcBorders>
            <w:shd w:val="clear" w:color="000000" w:fill="FFFFFF"/>
            <w:noWrap/>
            <w:vAlign w:val="bottom"/>
            <w:hideMark/>
          </w:tcPr>
          <w:p w14:paraId="54B38B7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-64.3</w:t>
            </w:r>
          </w:p>
        </w:tc>
        <w:tc>
          <w:tcPr>
            <w:tcW w:w="566" w:type="dxa"/>
            <w:tcBorders>
              <w:top w:val="nil"/>
              <w:left w:val="nil"/>
              <w:bottom w:val="nil"/>
              <w:right w:val="nil"/>
            </w:tcBorders>
            <w:shd w:val="clear" w:color="000000" w:fill="FFFFFF"/>
            <w:noWrap/>
            <w:vAlign w:val="bottom"/>
            <w:hideMark/>
          </w:tcPr>
          <w:p w14:paraId="06FA1CF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w:t>
            </w:r>
          </w:p>
        </w:tc>
        <w:tc>
          <w:tcPr>
            <w:tcW w:w="3558" w:type="dxa"/>
            <w:tcBorders>
              <w:top w:val="nil"/>
              <w:left w:val="nil"/>
              <w:bottom w:val="nil"/>
              <w:right w:val="nil"/>
            </w:tcBorders>
            <w:shd w:val="clear" w:color="000000" w:fill="FFFFFF"/>
            <w:noWrap/>
            <w:vAlign w:val="bottom"/>
            <w:hideMark/>
          </w:tcPr>
          <w:p w14:paraId="4436D7B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{"citationItems":[{"id":"ITEM-1","itemData":{"author":[{"dropping-particle":"","family":"Heydarizad","given":"Mojtaba","non-dropping-particle":"","parse-names":false,"suffix":""}],"id":"ITEM-1","issued":{"date-parts":[["2018"]]},"publisher":"Shiraz University, Iran","title":"Meteoric water lines of Iran for various precipitation sources","type":"thesis"},"uris":["http://www.mendeley.com/documents/?uuid=28a2922a-1025-4247-a7d8-7d9c521ba361"]}],"mendeley":{"formattedCitation":"(Heydarizad, 2018)","plainTextFormattedCitation":"(Heydarizad, 2018)","previouslyFormattedCitation":"(Heydarizad, 2018)"},"properties":{"noteIndex":0},"schema":"https://github.com/citation-style-language/schema/raw/master/csl-citation.json"}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(Heydarizad, 2018)</w:t>
            </w:r>
            <w:r w:rsidRPr="0092016D">
              <w:rPr>
                <w:rFonts w:asciiTheme="majorBidi" w:eastAsia="Times New Roman" w:hAnsiTheme="majorBidi" w:cstheme="majorBidi"/>
                <w:color w:val="000000"/>
                <w:sz w:val="20"/>
                <w:szCs w:val="20"/>
              </w:rPr>
              <w:fldChar w:fldCharType="end"/>
            </w:r>
          </w:p>
        </w:tc>
      </w:tr>
      <w:tr w:rsidR="006F46DD" w:rsidRPr="0092016D" w14:paraId="38FEDC46" w14:textId="77777777" w:rsidTr="00033C77">
        <w:trPr>
          <w:trHeight w:val="300"/>
        </w:trPr>
        <w:tc>
          <w:tcPr>
            <w:tcW w:w="710" w:type="dxa"/>
            <w:tcBorders>
              <w:top w:val="nil"/>
              <w:left w:val="nil"/>
              <w:bottom w:val="nil"/>
              <w:right w:val="nil"/>
            </w:tcBorders>
            <w:shd w:val="clear" w:color="000000" w:fill="FFFFFF"/>
            <w:noWrap/>
            <w:vAlign w:val="center"/>
            <w:hideMark/>
          </w:tcPr>
          <w:p w14:paraId="4DECC3B8"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w:t>
            </w:r>
          </w:p>
        </w:tc>
        <w:tc>
          <w:tcPr>
            <w:tcW w:w="1987" w:type="dxa"/>
            <w:tcBorders>
              <w:top w:val="nil"/>
              <w:left w:val="nil"/>
              <w:bottom w:val="nil"/>
              <w:right w:val="nil"/>
            </w:tcBorders>
            <w:shd w:val="clear" w:color="000000" w:fill="FFFFFF"/>
            <w:noWrap/>
            <w:vAlign w:val="bottom"/>
            <w:hideMark/>
          </w:tcPr>
          <w:p w14:paraId="0F1D594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Kangan</w:t>
            </w:r>
          </w:p>
        </w:tc>
        <w:tc>
          <w:tcPr>
            <w:tcW w:w="667" w:type="dxa"/>
            <w:tcBorders>
              <w:top w:val="nil"/>
              <w:left w:val="nil"/>
              <w:bottom w:val="nil"/>
              <w:right w:val="nil"/>
            </w:tcBorders>
            <w:shd w:val="clear" w:color="000000" w:fill="FFFFFF"/>
          </w:tcPr>
          <w:p w14:paraId="73F63CFF" w14:textId="77777777" w:rsidR="006F46D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488F04C9"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12</w:t>
            </w:r>
          </w:p>
        </w:tc>
        <w:tc>
          <w:tcPr>
            <w:tcW w:w="693" w:type="dxa"/>
            <w:tcBorders>
              <w:top w:val="nil"/>
              <w:left w:val="nil"/>
              <w:bottom w:val="nil"/>
              <w:right w:val="nil"/>
            </w:tcBorders>
            <w:shd w:val="clear" w:color="000000" w:fill="FFFFFF"/>
            <w:noWrap/>
            <w:vAlign w:val="bottom"/>
            <w:hideMark/>
          </w:tcPr>
          <w:p w14:paraId="31B7807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27.83</w:t>
            </w:r>
          </w:p>
        </w:tc>
        <w:tc>
          <w:tcPr>
            <w:tcW w:w="666" w:type="dxa"/>
            <w:tcBorders>
              <w:top w:val="nil"/>
              <w:left w:val="nil"/>
              <w:bottom w:val="nil"/>
              <w:right w:val="nil"/>
            </w:tcBorders>
            <w:shd w:val="clear" w:color="000000" w:fill="FFFFFF"/>
            <w:noWrap/>
            <w:vAlign w:val="bottom"/>
            <w:hideMark/>
          </w:tcPr>
          <w:p w14:paraId="67C923B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52.06</w:t>
            </w:r>
          </w:p>
        </w:tc>
        <w:tc>
          <w:tcPr>
            <w:tcW w:w="733" w:type="dxa"/>
            <w:tcBorders>
              <w:top w:val="nil"/>
              <w:left w:val="nil"/>
              <w:bottom w:val="nil"/>
              <w:right w:val="nil"/>
            </w:tcBorders>
            <w:shd w:val="clear" w:color="000000" w:fill="FFFFFF"/>
            <w:noWrap/>
            <w:vAlign w:val="bottom"/>
            <w:hideMark/>
          </w:tcPr>
          <w:p w14:paraId="2A6BD0F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-5.6</w:t>
            </w:r>
          </w:p>
        </w:tc>
        <w:tc>
          <w:tcPr>
            <w:tcW w:w="694" w:type="dxa"/>
            <w:tcBorders>
              <w:top w:val="nil"/>
              <w:left w:val="nil"/>
              <w:bottom w:val="nil"/>
              <w:right w:val="nil"/>
            </w:tcBorders>
            <w:shd w:val="clear" w:color="000000" w:fill="FFFFFF"/>
            <w:noWrap/>
            <w:vAlign w:val="bottom"/>
            <w:hideMark/>
          </w:tcPr>
          <w:p w14:paraId="053C510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-3.2</w:t>
            </w:r>
          </w:p>
        </w:tc>
        <w:tc>
          <w:tcPr>
            <w:tcW w:w="782" w:type="dxa"/>
            <w:tcBorders>
              <w:top w:val="nil"/>
              <w:left w:val="nil"/>
              <w:bottom w:val="nil"/>
              <w:right w:val="nil"/>
            </w:tcBorders>
            <w:shd w:val="clear" w:color="000000" w:fill="FFFFFF"/>
            <w:noWrap/>
            <w:vAlign w:val="bottom"/>
            <w:hideMark/>
          </w:tcPr>
          <w:p w14:paraId="75FD1CF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4.1</w:t>
            </w:r>
          </w:p>
        </w:tc>
        <w:tc>
          <w:tcPr>
            <w:tcW w:w="548" w:type="dxa"/>
            <w:tcBorders>
              <w:top w:val="nil"/>
              <w:left w:val="nil"/>
              <w:bottom w:val="nil"/>
              <w:right w:val="nil"/>
            </w:tcBorders>
            <w:shd w:val="clear" w:color="000000" w:fill="FFFFFF"/>
            <w:noWrap/>
            <w:vAlign w:val="bottom"/>
            <w:hideMark/>
          </w:tcPr>
          <w:p w14:paraId="0A4DC62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0.9</w:t>
            </w:r>
          </w:p>
        </w:tc>
        <w:tc>
          <w:tcPr>
            <w:tcW w:w="741" w:type="dxa"/>
            <w:tcBorders>
              <w:top w:val="nil"/>
              <w:left w:val="nil"/>
              <w:bottom w:val="nil"/>
              <w:right w:val="nil"/>
            </w:tcBorders>
            <w:shd w:val="clear" w:color="000000" w:fill="FFFFFF"/>
            <w:noWrap/>
            <w:vAlign w:val="bottom"/>
            <w:hideMark/>
          </w:tcPr>
          <w:p w14:paraId="64B8123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-22.4</w:t>
            </w:r>
          </w:p>
        </w:tc>
        <w:tc>
          <w:tcPr>
            <w:tcW w:w="709" w:type="dxa"/>
            <w:tcBorders>
              <w:top w:val="nil"/>
              <w:left w:val="nil"/>
              <w:bottom w:val="nil"/>
              <w:right w:val="nil"/>
            </w:tcBorders>
            <w:shd w:val="clear" w:color="000000" w:fill="FFFFFF"/>
            <w:noWrap/>
            <w:vAlign w:val="bottom"/>
            <w:hideMark/>
          </w:tcPr>
          <w:p w14:paraId="049EF94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-12.9</w:t>
            </w:r>
          </w:p>
        </w:tc>
        <w:tc>
          <w:tcPr>
            <w:tcW w:w="672" w:type="dxa"/>
            <w:tcBorders>
              <w:top w:val="nil"/>
              <w:left w:val="nil"/>
              <w:bottom w:val="nil"/>
              <w:right w:val="nil"/>
            </w:tcBorders>
            <w:shd w:val="clear" w:color="000000" w:fill="FFFFFF"/>
            <w:noWrap/>
            <w:vAlign w:val="bottom"/>
            <w:hideMark/>
          </w:tcPr>
          <w:p w14:paraId="61CF09D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-19.1</w:t>
            </w:r>
          </w:p>
        </w:tc>
        <w:tc>
          <w:tcPr>
            <w:tcW w:w="566" w:type="dxa"/>
            <w:tcBorders>
              <w:top w:val="nil"/>
              <w:left w:val="nil"/>
              <w:bottom w:val="nil"/>
              <w:right w:val="nil"/>
            </w:tcBorders>
            <w:shd w:val="clear" w:color="000000" w:fill="FFFFFF"/>
            <w:noWrap/>
            <w:vAlign w:val="bottom"/>
            <w:hideMark/>
          </w:tcPr>
          <w:p w14:paraId="5EB860A7"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4.9</w:t>
            </w:r>
          </w:p>
        </w:tc>
        <w:tc>
          <w:tcPr>
            <w:tcW w:w="3558" w:type="dxa"/>
            <w:tcBorders>
              <w:top w:val="nil"/>
              <w:left w:val="nil"/>
              <w:bottom w:val="nil"/>
              <w:right w:val="nil"/>
            </w:tcBorders>
            <w:shd w:val="clear" w:color="000000" w:fill="FFFFFF"/>
            <w:noWrap/>
            <w:vAlign w:val="bottom"/>
            <w:hideMark/>
          </w:tcPr>
          <w:p w14:paraId="6260DCAE"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Pr>
                <w:rFonts w:asciiTheme="majorBidi" w:eastAsia="Times New Roman" w:hAnsiTheme="majorBidi" w:cstheme="majorBidi"/>
                <w:color w:val="000000"/>
                <w:sz w:val="20"/>
                <w:szCs w:val="20"/>
              </w:rPr>
              <w:instrText>ADDIN CSL_CITATION {"citationItems":[{"id":"ITEM-1","itemData":{"DOI":"10.1007/s12665-013-3022-7","ISSN":"1866-6299","abstract":"The Kangan Permo-Triassic brine aquifer and the overlying gas reservoir in the southern Iran are located in Kangan and Dalan Formations, consisting dominantly of limestone, dolomite, and to a lesser extent, shale and anhydrite. The gasfield, 2,900 m in depth and is exploited by 36 wells, some of which produce high salinity water. The produced water gradually changed from fresh to saline, causing severe corrosion in the pipelines and well head facilities. The present research aims to identify the origin of this saline water (brine), as a vital step to manage saline water issues. The major and minor ions, as well as $δ$2H, $δ$18O and $δ$37Cl isotopes were measured in the Kangan aquifer water and/or the saline produced waters. The potential processes causing salinity can be halite dissolution, membrane filtration, and evaporation of water. The potential sources of water may be meteoric, present or paleo-seawater. The Na/Cl and I/Cl ratios versus Cl− concentration preclude halite dissolution. Concentrations of Cl, Na, and total dissolved solid were compared with Br concentration, indicating that the evaporated ancient seawater trapped in the structure is the cause of salinization. $δ$18O isotope enrichment in the Kangan aquifer water is due to both seawater evaporation and interaction with carbonate rocks. The $δ$37Cl isotope content also supports the idea of evaporated ancient seawater as the origin of salinity. Membrane filtration is rejected as a possible source of salinity based on the hydrochemistry data, the $δ$18O value, and incapability of this process to dramatically enhance salinity up to the observed value of 330,000 mg/L. The overlaying impermeable formations, high pressure in the gas reservoir, and the presence of a cap rock above the Kangan gasfield, all prevent the downward flow of meteoric and Persian Gulf waters into the Kangan aquifer. The evaporated ancient seawater is autochthonous, because the Kangan brine aquifer was formed by entrapment of brine seawater during the deposition of carbonates, gypsum, and minor clastic rocks in a lagoon and sabkha environment. The reliability of determining the source of salinity in a deep complicated inaccessible high-pressure aquifer can be improved by combining various methods of hydrochemistry, isotope, hydrodynamics, hydrogeology and geological settings.","author":[{"dropping-particle":"","family":"Bagheri","given":"Rahim","non-dropping-particle":"","parse-names":false,"suffix":""},{"dropping-particle":"","family":"Nadri","given":"Arash","non-dropping-particle":"","parse-names":false,"suffix":""},{"dropping-particle":"","family":"Raeisi","given":"Ezzat","non-dropping-particle":"","parse-names":false,"suffix":""},{"dropping-particle":"","family":"Kazemi","given":"G A","non-dropping-particle":"","parse-names":false,"suffix":""},{"dropping-particle":"","family":"Eggenkamp","given":"H G M","non-dropping-particle":"","parse-names":false,"suffix":""},{"dropping-particle":"","family":"Montaseri","given":"Ali","non-dropping-particle":"","parse-names":false,"suffix":""}],"container-title":"Environmental Earth Sciences","id":"ITEM-1","issue":"4","issued":{"date-parts":[["2014","8"]]},"page":"1055-1072","title":"Origin of brine in the Kangan gasfield: isotopic and hydrogeochemical approaches","type":"article-journal","volume":"72"},"uris":["http://www.mendeley.com/documents/?uuid=f9ab81a0-4069-4abe-946d-4bc6d8e4d281"]},{"id":"ITEM-2","itemData":{"author":[{"dropping-particle":"","family":"Mohebi","given":"Ata","non-dropping-particle":"","parse-names":false,"suffix":""}],"container-title":"Water resources","id":"ITEM-2","issue":"5","issued":{"date-parts":[["2012"]]},"page":"205-209","title":"Studying the parameters influenceing precipitation variations across Middle East","type":"article-journal","volume":"15"},"uris":["http://www.mendeley.com/documents/?uuid=e77fc2cb-0081-414b-8334-682d2191ad79"]}],"mendeley":{"formattedCitation":"(Bagheri et al., 2014; Mohebi, 2012)","plainTextFormattedCitation":"(Bagheri et al., 2014; Mohebi, 2012)","previouslyFormattedCitation":"(Bagheri et al., 2014; Mohebi, 2012)"},"properties":{"noteIndex":0},"schema":"https://github.com/citation-style-language/schema/raw/master/csl-citation.json"}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755EB3">
              <w:rPr>
                <w:rFonts w:asciiTheme="majorBidi" w:eastAsia="Times New Roman" w:hAnsiTheme="majorBidi" w:cstheme="majorBidi"/>
                <w:noProof/>
                <w:color w:val="000000"/>
                <w:sz w:val="20"/>
                <w:szCs w:val="20"/>
              </w:rPr>
              <w:t>(Bagheri et al., 2014; Mohebi, 2012)</w:t>
            </w:r>
            <w:r w:rsidRPr="0092016D">
              <w:rPr>
                <w:rFonts w:asciiTheme="majorBidi" w:eastAsia="Times New Roman" w:hAnsiTheme="majorBidi" w:cstheme="majorBidi"/>
                <w:color w:val="000000"/>
                <w:sz w:val="20"/>
                <w:szCs w:val="20"/>
              </w:rPr>
              <w:fldChar w:fldCharType="end"/>
            </w:r>
            <w:r>
              <w:rPr>
                <w:rFonts w:asciiTheme="majorBidi" w:eastAsia="Times New Roman" w:hAnsiTheme="majorBidi" w:cstheme="majorBidi"/>
                <w:color w:val="000000"/>
                <w:sz w:val="20"/>
                <w:szCs w:val="20"/>
              </w:rPr>
              <w:t xml:space="preserve"> </w:t>
            </w:r>
          </w:p>
        </w:tc>
      </w:tr>
      <w:tr w:rsidR="006F46DD" w:rsidRPr="0092016D" w14:paraId="7173D3D6" w14:textId="77777777" w:rsidTr="00033C77">
        <w:trPr>
          <w:trHeight w:val="300"/>
        </w:trPr>
        <w:tc>
          <w:tcPr>
            <w:tcW w:w="710" w:type="dxa"/>
            <w:tcBorders>
              <w:top w:val="nil"/>
              <w:left w:val="nil"/>
              <w:bottom w:val="nil"/>
              <w:right w:val="nil"/>
            </w:tcBorders>
            <w:shd w:val="clear" w:color="000000" w:fill="FFFFFF"/>
            <w:noWrap/>
            <w:vAlign w:val="center"/>
            <w:hideMark/>
          </w:tcPr>
          <w:p w14:paraId="245533D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w:t>
            </w:r>
          </w:p>
        </w:tc>
        <w:tc>
          <w:tcPr>
            <w:tcW w:w="1987" w:type="dxa"/>
            <w:tcBorders>
              <w:top w:val="nil"/>
              <w:left w:val="nil"/>
              <w:bottom w:val="nil"/>
              <w:right w:val="nil"/>
            </w:tcBorders>
            <w:shd w:val="clear" w:color="000000" w:fill="FFFFFF"/>
            <w:noWrap/>
            <w:vAlign w:val="bottom"/>
            <w:hideMark/>
          </w:tcPr>
          <w:p w14:paraId="73B25A6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bushehr-Ahram</w:t>
            </w:r>
          </w:p>
        </w:tc>
        <w:tc>
          <w:tcPr>
            <w:tcW w:w="667" w:type="dxa"/>
            <w:tcBorders>
              <w:top w:val="nil"/>
              <w:left w:val="nil"/>
              <w:bottom w:val="nil"/>
              <w:right w:val="nil"/>
            </w:tcBorders>
            <w:shd w:val="clear" w:color="000000" w:fill="FFFFFF"/>
          </w:tcPr>
          <w:p w14:paraId="1C42199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2EDBEA4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w:t>
            </w:r>
          </w:p>
        </w:tc>
        <w:tc>
          <w:tcPr>
            <w:tcW w:w="693" w:type="dxa"/>
            <w:tcBorders>
              <w:top w:val="nil"/>
              <w:left w:val="nil"/>
              <w:bottom w:val="nil"/>
              <w:right w:val="nil"/>
            </w:tcBorders>
            <w:shd w:val="clear" w:color="000000" w:fill="FFFFFF"/>
            <w:noWrap/>
            <w:vAlign w:val="bottom"/>
            <w:hideMark/>
          </w:tcPr>
          <w:p w14:paraId="45B68EE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28.88</w:t>
            </w:r>
          </w:p>
        </w:tc>
        <w:tc>
          <w:tcPr>
            <w:tcW w:w="666" w:type="dxa"/>
            <w:tcBorders>
              <w:top w:val="nil"/>
              <w:left w:val="nil"/>
              <w:bottom w:val="nil"/>
              <w:right w:val="nil"/>
            </w:tcBorders>
            <w:shd w:val="clear" w:color="000000" w:fill="FFFFFF"/>
            <w:noWrap/>
            <w:vAlign w:val="bottom"/>
            <w:hideMark/>
          </w:tcPr>
          <w:p w14:paraId="07947B0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51.27</w:t>
            </w:r>
          </w:p>
        </w:tc>
        <w:tc>
          <w:tcPr>
            <w:tcW w:w="733" w:type="dxa"/>
            <w:tcBorders>
              <w:top w:val="nil"/>
              <w:left w:val="nil"/>
              <w:bottom w:val="nil"/>
              <w:right w:val="nil"/>
            </w:tcBorders>
            <w:shd w:val="clear" w:color="000000" w:fill="FFFFFF"/>
            <w:noWrap/>
            <w:vAlign w:val="bottom"/>
            <w:hideMark/>
          </w:tcPr>
          <w:p w14:paraId="66415A5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w:t>
            </w:r>
          </w:p>
        </w:tc>
        <w:tc>
          <w:tcPr>
            <w:tcW w:w="694" w:type="dxa"/>
            <w:tcBorders>
              <w:top w:val="nil"/>
              <w:left w:val="nil"/>
              <w:bottom w:val="nil"/>
              <w:right w:val="nil"/>
            </w:tcBorders>
            <w:shd w:val="clear" w:color="000000" w:fill="FFFFFF"/>
            <w:noWrap/>
            <w:vAlign w:val="bottom"/>
            <w:hideMark/>
          </w:tcPr>
          <w:p w14:paraId="7434AE4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-2.5</w:t>
            </w:r>
          </w:p>
        </w:tc>
        <w:tc>
          <w:tcPr>
            <w:tcW w:w="782" w:type="dxa"/>
            <w:tcBorders>
              <w:top w:val="nil"/>
              <w:left w:val="nil"/>
              <w:bottom w:val="nil"/>
              <w:right w:val="nil"/>
            </w:tcBorders>
            <w:shd w:val="clear" w:color="000000" w:fill="FFFFFF"/>
            <w:noWrap/>
            <w:vAlign w:val="bottom"/>
            <w:hideMark/>
          </w:tcPr>
          <w:p w14:paraId="240EA36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w:t>
            </w:r>
          </w:p>
        </w:tc>
        <w:tc>
          <w:tcPr>
            <w:tcW w:w="548" w:type="dxa"/>
            <w:tcBorders>
              <w:top w:val="nil"/>
              <w:left w:val="nil"/>
              <w:bottom w:val="nil"/>
              <w:right w:val="nil"/>
            </w:tcBorders>
            <w:shd w:val="clear" w:color="000000" w:fill="FFFFFF"/>
            <w:noWrap/>
            <w:vAlign w:val="bottom"/>
            <w:hideMark/>
          </w:tcPr>
          <w:p w14:paraId="609E5BB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0.7</w:t>
            </w:r>
          </w:p>
        </w:tc>
        <w:tc>
          <w:tcPr>
            <w:tcW w:w="741" w:type="dxa"/>
            <w:tcBorders>
              <w:top w:val="nil"/>
              <w:left w:val="nil"/>
              <w:bottom w:val="nil"/>
              <w:right w:val="nil"/>
            </w:tcBorders>
            <w:shd w:val="clear" w:color="000000" w:fill="FFFFFF"/>
            <w:noWrap/>
            <w:vAlign w:val="bottom"/>
            <w:hideMark/>
          </w:tcPr>
          <w:p w14:paraId="36322E8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-19.9</w:t>
            </w:r>
          </w:p>
        </w:tc>
        <w:tc>
          <w:tcPr>
            <w:tcW w:w="709" w:type="dxa"/>
            <w:tcBorders>
              <w:top w:val="nil"/>
              <w:left w:val="nil"/>
              <w:bottom w:val="nil"/>
              <w:right w:val="nil"/>
            </w:tcBorders>
            <w:shd w:val="clear" w:color="000000" w:fill="FFFFFF"/>
            <w:noWrap/>
            <w:vAlign w:val="bottom"/>
            <w:hideMark/>
          </w:tcPr>
          <w:p w14:paraId="3E30258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-10.0</w:t>
            </w:r>
          </w:p>
        </w:tc>
        <w:tc>
          <w:tcPr>
            <w:tcW w:w="672" w:type="dxa"/>
            <w:tcBorders>
              <w:top w:val="nil"/>
              <w:left w:val="nil"/>
              <w:bottom w:val="nil"/>
              <w:right w:val="nil"/>
            </w:tcBorders>
            <w:shd w:val="clear" w:color="000000" w:fill="FFFFFF"/>
            <w:noWrap/>
            <w:vAlign w:val="bottom"/>
            <w:hideMark/>
          </w:tcPr>
          <w:p w14:paraId="581D354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-16.0</w:t>
            </w:r>
          </w:p>
        </w:tc>
        <w:tc>
          <w:tcPr>
            <w:tcW w:w="566" w:type="dxa"/>
            <w:tcBorders>
              <w:top w:val="nil"/>
              <w:left w:val="nil"/>
              <w:bottom w:val="nil"/>
              <w:right w:val="nil"/>
            </w:tcBorders>
            <w:shd w:val="clear" w:color="000000" w:fill="FFFFFF"/>
            <w:noWrap/>
            <w:vAlign w:val="bottom"/>
            <w:hideMark/>
          </w:tcPr>
          <w:p w14:paraId="73923205"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3.5</w:t>
            </w:r>
          </w:p>
        </w:tc>
        <w:tc>
          <w:tcPr>
            <w:tcW w:w="3558" w:type="dxa"/>
            <w:tcBorders>
              <w:top w:val="nil"/>
              <w:left w:val="nil"/>
              <w:bottom w:val="nil"/>
              <w:right w:val="nil"/>
            </w:tcBorders>
            <w:shd w:val="clear" w:color="000000" w:fill="FFFFFF"/>
            <w:noWrap/>
            <w:vAlign w:val="bottom"/>
            <w:hideMark/>
          </w:tcPr>
          <w:p w14:paraId="4A95D75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DOI":"10.1016/j.geothermics.2007.09.001","author":[{"dropping-particle":"","family":"Karimi","given":"Haji","non-dropping-particle":"","parse-names":false,"suffix":""},{"dropping-particle":"","family":"Moore","given":"Farid","non-dropping-particle":"","parse-names":false,"suffix":""}],"container-title":"Geothermics","id":"ITEM-1","issued":{"date-parts":[["2008"]]},"page":"84-100","title":"The source and heating mechanism for the Ahram, Mirahmad and Garu thermal springs, Zagros Mountains, Iran","type":"article-journal","volume":"37"},"uris":["http://www.mendeley.com/documents/?uuid=1f3520cd-4c93-4c6e-805b-542433eff950"]}],"mendeley":{"formattedCitation":"(Karimi and Moore, 2008)","plainTextFormattedCitation":"(Karimi and Moore, 2008)","previouslyFormattedCitation":"(Karimi and Moore, 2008)"},"properties":{"noteIndex":0},"schema":"https://github.com/citation-style-language/schema/raw/master/csl-citation.json"}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(Karimi and Moore, 2008)</w:t>
            </w:r>
            <w:r w:rsidRPr="0092016D">
              <w:rPr>
                <w:rFonts w:asciiTheme="majorBidi" w:eastAsia="Times New Roman" w:hAnsiTheme="majorBidi" w:cstheme="majorBidi"/>
                <w:color w:val="000000"/>
                <w:sz w:val="20"/>
                <w:szCs w:val="20"/>
              </w:rPr>
              <w:fldChar w:fldCharType="end"/>
            </w:r>
          </w:p>
        </w:tc>
      </w:tr>
      <w:tr w:rsidR="006F46DD" w:rsidRPr="0092016D" w14:paraId="169BEFA2" w14:textId="77777777" w:rsidTr="00033C77">
        <w:trPr>
          <w:trHeight w:val="300"/>
        </w:trPr>
        <w:tc>
          <w:tcPr>
            <w:tcW w:w="710" w:type="dxa"/>
            <w:tcBorders>
              <w:top w:val="nil"/>
              <w:left w:val="nil"/>
              <w:bottom w:val="nil"/>
              <w:right w:val="nil"/>
            </w:tcBorders>
            <w:shd w:val="clear" w:color="000000" w:fill="FFFFFF"/>
            <w:noWrap/>
            <w:vAlign w:val="center"/>
            <w:hideMark/>
          </w:tcPr>
          <w:p w14:paraId="0392BCC5"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w:t>
            </w:r>
          </w:p>
        </w:tc>
        <w:tc>
          <w:tcPr>
            <w:tcW w:w="1987" w:type="dxa"/>
            <w:tcBorders>
              <w:top w:val="nil"/>
              <w:left w:val="nil"/>
              <w:bottom w:val="nil"/>
              <w:right w:val="nil"/>
            </w:tcBorders>
            <w:shd w:val="clear" w:color="000000" w:fill="FFFFFF"/>
            <w:noWrap/>
            <w:vAlign w:val="bottom"/>
            <w:hideMark/>
          </w:tcPr>
          <w:p w14:paraId="2F60872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Hormozgan</w:t>
            </w:r>
          </w:p>
        </w:tc>
        <w:tc>
          <w:tcPr>
            <w:tcW w:w="667" w:type="dxa"/>
            <w:tcBorders>
              <w:top w:val="nil"/>
              <w:left w:val="nil"/>
              <w:bottom w:val="nil"/>
              <w:right w:val="nil"/>
            </w:tcBorders>
            <w:shd w:val="clear" w:color="000000" w:fill="FFFFFF"/>
          </w:tcPr>
          <w:p w14:paraId="252D450C"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54BEB67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11</w:t>
            </w:r>
          </w:p>
        </w:tc>
        <w:tc>
          <w:tcPr>
            <w:tcW w:w="693" w:type="dxa"/>
            <w:tcBorders>
              <w:top w:val="nil"/>
              <w:left w:val="nil"/>
              <w:bottom w:val="nil"/>
              <w:right w:val="nil"/>
            </w:tcBorders>
            <w:shd w:val="clear" w:color="000000" w:fill="FFFFFF"/>
            <w:noWrap/>
            <w:vAlign w:val="bottom"/>
            <w:hideMark/>
          </w:tcPr>
          <w:p w14:paraId="336A327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28.30</w:t>
            </w:r>
          </w:p>
        </w:tc>
        <w:tc>
          <w:tcPr>
            <w:tcW w:w="666" w:type="dxa"/>
            <w:tcBorders>
              <w:top w:val="nil"/>
              <w:left w:val="nil"/>
              <w:bottom w:val="nil"/>
              <w:right w:val="nil"/>
            </w:tcBorders>
            <w:shd w:val="clear" w:color="000000" w:fill="FFFFFF"/>
            <w:noWrap/>
            <w:vAlign w:val="bottom"/>
            <w:hideMark/>
          </w:tcPr>
          <w:p w14:paraId="0C1FE80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55.90</w:t>
            </w:r>
          </w:p>
        </w:tc>
        <w:tc>
          <w:tcPr>
            <w:tcW w:w="733" w:type="dxa"/>
            <w:tcBorders>
              <w:top w:val="nil"/>
              <w:left w:val="nil"/>
              <w:bottom w:val="nil"/>
              <w:right w:val="nil"/>
            </w:tcBorders>
            <w:shd w:val="clear" w:color="000000" w:fill="FFFFFF"/>
            <w:noWrap/>
            <w:vAlign w:val="bottom"/>
            <w:hideMark/>
          </w:tcPr>
          <w:p w14:paraId="3F14859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-5.4</w:t>
            </w:r>
          </w:p>
        </w:tc>
        <w:tc>
          <w:tcPr>
            <w:tcW w:w="694" w:type="dxa"/>
            <w:tcBorders>
              <w:top w:val="nil"/>
              <w:left w:val="nil"/>
              <w:bottom w:val="nil"/>
              <w:right w:val="nil"/>
            </w:tcBorders>
            <w:shd w:val="clear" w:color="000000" w:fill="FFFFFF"/>
            <w:noWrap/>
            <w:vAlign w:val="bottom"/>
            <w:hideMark/>
          </w:tcPr>
          <w:p w14:paraId="1154FAA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w:t>
            </w:r>
          </w:p>
        </w:tc>
        <w:tc>
          <w:tcPr>
            <w:tcW w:w="782" w:type="dxa"/>
            <w:tcBorders>
              <w:top w:val="nil"/>
              <w:left w:val="nil"/>
              <w:bottom w:val="nil"/>
              <w:right w:val="nil"/>
            </w:tcBorders>
            <w:shd w:val="clear" w:color="000000" w:fill="FFFFFF"/>
            <w:noWrap/>
            <w:vAlign w:val="bottom"/>
            <w:hideMark/>
          </w:tcPr>
          <w:p w14:paraId="0420662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w:t>
            </w:r>
          </w:p>
        </w:tc>
        <w:tc>
          <w:tcPr>
            <w:tcW w:w="548" w:type="dxa"/>
            <w:tcBorders>
              <w:top w:val="nil"/>
              <w:left w:val="nil"/>
              <w:bottom w:val="nil"/>
              <w:right w:val="nil"/>
            </w:tcBorders>
            <w:shd w:val="clear" w:color="000000" w:fill="FFFFFF"/>
            <w:noWrap/>
            <w:vAlign w:val="bottom"/>
            <w:hideMark/>
          </w:tcPr>
          <w:p w14:paraId="69FBDAA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0.6</w:t>
            </w:r>
          </w:p>
        </w:tc>
        <w:tc>
          <w:tcPr>
            <w:tcW w:w="741" w:type="dxa"/>
            <w:tcBorders>
              <w:top w:val="nil"/>
              <w:left w:val="nil"/>
              <w:bottom w:val="nil"/>
              <w:right w:val="nil"/>
            </w:tcBorders>
            <w:shd w:val="clear" w:color="000000" w:fill="FFFFFF"/>
            <w:noWrap/>
            <w:vAlign w:val="bottom"/>
            <w:hideMark/>
          </w:tcPr>
          <w:p w14:paraId="7E01305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-25.8</w:t>
            </w:r>
          </w:p>
        </w:tc>
        <w:tc>
          <w:tcPr>
            <w:tcW w:w="709" w:type="dxa"/>
            <w:tcBorders>
              <w:top w:val="nil"/>
              <w:left w:val="nil"/>
              <w:bottom w:val="nil"/>
              <w:right w:val="nil"/>
            </w:tcBorders>
            <w:shd w:val="clear" w:color="000000" w:fill="FFFFFF"/>
            <w:noWrap/>
            <w:vAlign w:val="bottom"/>
            <w:hideMark/>
          </w:tcPr>
          <w:p w14:paraId="0EA9098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-18.7</w:t>
            </w:r>
          </w:p>
        </w:tc>
        <w:tc>
          <w:tcPr>
            <w:tcW w:w="672" w:type="dxa"/>
            <w:tcBorders>
              <w:top w:val="nil"/>
              <w:left w:val="nil"/>
              <w:bottom w:val="nil"/>
              <w:right w:val="nil"/>
            </w:tcBorders>
            <w:shd w:val="clear" w:color="000000" w:fill="FFFFFF"/>
            <w:noWrap/>
            <w:vAlign w:val="bottom"/>
            <w:hideMark/>
          </w:tcPr>
          <w:p w14:paraId="05DF13E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-22.9</w:t>
            </w:r>
          </w:p>
        </w:tc>
        <w:tc>
          <w:tcPr>
            <w:tcW w:w="566" w:type="dxa"/>
            <w:tcBorders>
              <w:top w:val="nil"/>
              <w:left w:val="nil"/>
              <w:bottom w:val="nil"/>
              <w:right w:val="nil"/>
            </w:tcBorders>
            <w:shd w:val="clear" w:color="000000" w:fill="FFFFFF"/>
            <w:noWrap/>
            <w:vAlign w:val="bottom"/>
            <w:hideMark/>
          </w:tcPr>
          <w:p w14:paraId="5A0B3D9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2.2</w:t>
            </w:r>
          </w:p>
        </w:tc>
        <w:tc>
          <w:tcPr>
            <w:tcW w:w="3558" w:type="dxa"/>
            <w:tcBorders>
              <w:top w:val="nil"/>
              <w:left w:val="nil"/>
              <w:bottom w:val="nil"/>
              <w:right w:val="nil"/>
            </w:tcBorders>
            <w:shd w:val="clear" w:color="000000" w:fill="FFFFFF"/>
            <w:noWrap/>
            <w:vAlign w:val="bottom"/>
            <w:hideMark/>
          </w:tcPr>
          <w:p w14:paraId="7C45A37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Rezeai","given":"Mehrdad","non-dropping-particle":"","parse-names":false,"suffix":""},{"dropping-particle":"","family":"Karimi","given":"Hesam","non-dropping-particle":"","parse-names":false,"suffix":""},{"dropping-particle":"","family":"Jokar","given":"Banafsheh","non-dropping-particle":"","parse-names":false,"suffix":""}],"id":"ITEM-1","issued":{"date-parts":[["1998"]]},"publisher-place":"Shiraz, Iran","title":"Semi detail studies of Haji abad karstic basin.","type":"report"},"uris":["http://www.mendeley.com/documents/?uuid=3c28181d-c2cf-440e-aa45-28bf73d9c103"]}],"mendeley":{"formattedCitation":"(Rezeai et al., 1998)","plainTextFormattedCitation":"(Rezeai et al., 1998)","previouslyFormattedCitation":"(Rezeai et al., 1998)"},"properties":{"noteIndex":0},"schema":"https://github.com/citation-style-language/schema/raw/master/csl-citation.json"}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(Rezeai et al., 1998)</w:t>
            </w:r>
            <w:r w:rsidRPr="0092016D">
              <w:rPr>
                <w:rFonts w:asciiTheme="majorBidi" w:eastAsia="Times New Roman" w:hAnsiTheme="majorBidi" w:cstheme="majorBidi"/>
                <w:color w:val="000000"/>
                <w:sz w:val="20"/>
                <w:szCs w:val="20"/>
              </w:rPr>
              <w:fldChar w:fldCharType="end"/>
            </w:r>
          </w:p>
        </w:tc>
      </w:tr>
      <w:tr w:rsidR="006F46DD" w:rsidRPr="0092016D" w14:paraId="6656A828" w14:textId="77777777" w:rsidTr="00033C77">
        <w:trPr>
          <w:trHeight w:val="300"/>
        </w:trPr>
        <w:tc>
          <w:tcPr>
            <w:tcW w:w="710" w:type="dxa"/>
            <w:tcBorders>
              <w:top w:val="nil"/>
              <w:left w:val="nil"/>
              <w:bottom w:val="nil"/>
              <w:right w:val="nil"/>
            </w:tcBorders>
            <w:shd w:val="clear" w:color="000000" w:fill="FFFFFF"/>
            <w:noWrap/>
            <w:vAlign w:val="center"/>
            <w:hideMark/>
          </w:tcPr>
          <w:p w14:paraId="7744DBB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w:t>
            </w:r>
          </w:p>
        </w:tc>
        <w:tc>
          <w:tcPr>
            <w:tcW w:w="1987" w:type="dxa"/>
            <w:tcBorders>
              <w:top w:val="nil"/>
              <w:left w:val="nil"/>
              <w:bottom w:val="nil"/>
              <w:right w:val="nil"/>
            </w:tcBorders>
            <w:shd w:val="clear" w:color="000000" w:fill="FFFFFF"/>
            <w:noWrap/>
            <w:vAlign w:val="bottom"/>
            <w:hideMark/>
          </w:tcPr>
          <w:p w14:paraId="27ADC85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Ilam-dare shahr</w:t>
            </w:r>
          </w:p>
        </w:tc>
        <w:tc>
          <w:tcPr>
            <w:tcW w:w="667" w:type="dxa"/>
            <w:tcBorders>
              <w:top w:val="nil"/>
              <w:left w:val="nil"/>
              <w:bottom w:val="nil"/>
              <w:right w:val="nil"/>
            </w:tcBorders>
            <w:shd w:val="clear" w:color="000000" w:fill="FFFFFF"/>
          </w:tcPr>
          <w:p w14:paraId="50EC32FC"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106CC4EB"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19</w:t>
            </w:r>
          </w:p>
        </w:tc>
        <w:tc>
          <w:tcPr>
            <w:tcW w:w="693" w:type="dxa"/>
            <w:tcBorders>
              <w:top w:val="nil"/>
              <w:left w:val="nil"/>
              <w:bottom w:val="nil"/>
              <w:right w:val="nil"/>
            </w:tcBorders>
            <w:shd w:val="clear" w:color="000000" w:fill="FFFFFF"/>
            <w:noWrap/>
            <w:vAlign w:val="bottom"/>
            <w:hideMark/>
          </w:tcPr>
          <w:p w14:paraId="37CB16E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33.13</w:t>
            </w:r>
          </w:p>
        </w:tc>
        <w:tc>
          <w:tcPr>
            <w:tcW w:w="666" w:type="dxa"/>
            <w:tcBorders>
              <w:top w:val="nil"/>
              <w:left w:val="nil"/>
              <w:bottom w:val="nil"/>
              <w:right w:val="nil"/>
            </w:tcBorders>
            <w:shd w:val="clear" w:color="000000" w:fill="FFFFFF"/>
            <w:noWrap/>
            <w:vAlign w:val="bottom"/>
            <w:hideMark/>
          </w:tcPr>
          <w:p w14:paraId="053A8A3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47.37</w:t>
            </w:r>
          </w:p>
        </w:tc>
        <w:tc>
          <w:tcPr>
            <w:tcW w:w="733" w:type="dxa"/>
            <w:tcBorders>
              <w:top w:val="nil"/>
              <w:left w:val="nil"/>
              <w:bottom w:val="nil"/>
              <w:right w:val="nil"/>
            </w:tcBorders>
            <w:shd w:val="clear" w:color="000000" w:fill="FFFFFF"/>
            <w:noWrap/>
            <w:vAlign w:val="bottom"/>
            <w:hideMark/>
          </w:tcPr>
          <w:p w14:paraId="31D521D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-6.8</w:t>
            </w:r>
          </w:p>
        </w:tc>
        <w:tc>
          <w:tcPr>
            <w:tcW w:w="694" w:type="dxa"/>
            <w:tcBorders>
              <w:top w:val="nil"/>
              <w:left w:val="nil"/>
              <w:bottom w:val="nil"/>
              <w:right w:val="nil"/>
            </w:tcBorders>
            <w:shd w:val="clear" w:color="000000" w:fill="FFFFFF"/>
            <w:noWrap/>
            <w:vAlign w:val="bottom"/>
            <w:hideMark/>
          </w:tcPr>
          <w:p w14:paraId="5880285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w:t>
            </w:r>
          </w:p>
        </w:tc>
        <w:tc>
          <w:tcPr>
            <w:tcW w:w="782" w:type="dxa"/>
            <w:tcBorders>
              <w:top w:val="nil"/>
              <w:left w:val="nil"/>
              <w:bottom w:val="nil"/>
              <w:right w:val="nil"/>
            </w:tcBorders>
            <w:shd w:val="clear" w:color="000000" w:fill="FFFFFF"/>
            <w:noWrap/>
            <w:vAlign w:val="bottom"/>
            <w:hideMark/>
          </w:tcPr>
          <w:p w14:paraId="47989FB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-5.8</w:t>
            </w:r>
          </w:p>
        </w:tc>
        <w:tc>
          <w:tcPr>
            <w:tcW w:w="548" w:type="dxa"/>
            <w:tcBorders>
              <w:top w:val="nil"/>
              <w:left w:val="nil"/>
              <w:bottom w:val="nil"/>
              <w:right w:val="nil"/>
            </w:tcBorders>
            <w:shd w:val="clear" w:color="000000" w:fill="FFFFFF"/>
            <w:noWrap/>
            <w:vAlign w:val="bottom"/>
            <w:hideMark/>
          </w:tcPr>
          <w:p w14:paraId="45352BD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0.5</w:t>
            </w:r>
          </w:p>
        </w:tc>
        <w:tc>
          <w:tcPr>
            <w:tcW w:w="741" w:type="dxa"/>
            <w:tcBorders>
              <w:top w:val="nil"/>
              <w:left w:val="nil"/>
              <w:bottom w:val="nil"/>
              <w:right w:val="nil"/>
            </w:tcBorders>
            <w:shd w:val="clear" w:color="000000" w:fill="FFFFFF"/>
            <w:noWrap/>
            <w:vAlign w:val="bottom"/>
            <w:hideMark/>
          </w:tcPr>
          <w:p w14:paraId="23DECB1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-35.0</w:t>
            </w:r>
          </w:p>
        </w:tc>
        <w:tc>
          <w:tcPr>
            <w:tcW w:w="709" w:type="dxa"/>
            <w:tcBorders>
              <w:top w:val="nil"/>
              <w:left w:val="nil"/>
              <w:bottom w:val="nil"/>
              <w:right w:val="nil"/>
            </w:tcBorders>
            <w:shd w:val="clear" w:color="000000" w:fill="FFFFFF"/>
            <w:noWrap/>
            <w:vAlign w:val="bottom"/>
            <w:hideMark/>
          </w:tcPr>
          <w:p w14:paraId="3521125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-24.0</w:t>
            </w:r>
          </w:p>
        </w:tc>
        <w:tc>
          <w:tcPr>
            <w:tcW w:w="672" w:type="dxa"/>
            <w:tcBorders>
              <w:top w:val="nil"/>
              <w:left w:val="nil"/>
              <w:bottom w:val="nil"/>
              <w:right w:val="nil"/>
            </w:tcBorders>
            <w:shd w:val="clear" w:color="000000" w:fill="FFFFFF"/>
            <w:noWrap/>
            <w:vAlign w:val="bottom"/>
            <w:hideMark/>
          </w:tcPr>
          <w:p w14:paraId="50CA1C5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-30.6</w:t>
            </w:r>
          </w:p>
        </w:tc>
        <w:tc>
          <w:tcPr>
            <w:tcW w:w="566" w:type="dxa"/>
            <w:tcBorders>
              <w:top w:val="nil"/>
              <w:left w:val="nil"/>
              <w:bottom w:val="nil"/>
              <w:right w:val="nil"/>
            </w:tcBorders>
            <w:shd w:val="clear" w:color="000000" w:fill="FFFFFF"/>
            <w:noWrap/>
            <w:vAlign w:val="bottom"/>
            <w:hideMark/>
          </w:tcPr>
          <w:p w14:paraId="74AD923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w:t>
            </w:r>
          </w:p>
        </w:tc>
        <w:tc>
          <w:tcPr>
            <w:tcW w:w="3558" w:type="dxa"/>
            <w:tcBorders>
              <w:top w:val="nil"/>
              <w:left w:val="nil"/>
              <w:bottom w:val="nil"/>
              <w:right w:val="nil"/>
            </w:tcBorders>
            <w:shd w:val="clear" w:color="000000" w:fill="FFFFFF"/>
            <w:noWrap/>
            <w:vAlign w:val="bottom"/>
            <w:hideMark/>
          </w:tcPr>
          <w:p w14:paraId="41D0123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Masjedi","given":"M","non-dropping-particle":"","parse-names":false,"suffix":""},{"dropping-particle":"","family":"Jahani","given":"H","non-dropping-particle":"","parse-names":false,"suffix":""},{"dropping-particle":"","family":"Khalaj Amir hosseini, Y Hatami","given":"F","non-dropping-particle":"","parse-names":false,"suffix":""},{"dropping-particle":"","family":"Kooh pour","given":"E","non-dropping-particle":"","parse-names":false,"suffix":""}],"id":"ITEM-1","issued":{"date-parts":[["1995"]]},"title":"Tracer studies in Seymareh dam site in Ilam province","type":"report"},"uris":["http://www.mendeley.com/documents/?uuid=db1a0c84-b353-43d7-b2d1-4f0f36ac9258"]}],"mendeley":{"formattedCitation":"(Masjedi et al., 1995)","plainTextFormattedCitation":"(Masjedi et al., 1995)","previouslyFormattedCitation":"(Masjedi et al., 1995)"},"properties":{"noteIndex":0},"schema":"https://github.com/citation-style-language/schema/raw/master/csl-citation.json"}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(Masjedi et al., 1995)</w:t>
            </w:r>
            <w:r w:rsidRPr="0092016D">
              <w:rPr>
                <w:rFonts w:asciiTheme="majorBidi" w:eastAsia="Times New Roman" w:hAnsiTheme="majorBidi" w:cstheme="majorBidi"/>
                <w:color w:val="000000"/>
                <w:sz w:val="20"/>
                <w:szCs w:val="20"/>
              </w:rPr>
              <w:fldChar w:fldCharType="end"/>
            </w:r>
          </w:p>
        </w:tc>
      </w:tr>
      <w:tr w:rsidR="006F46DD" w:rsidRPr="0092016D" w14:paraId="185D68D4" w14:textId="77777777" w:rsidTr="00033C77">
        <w:trPr>
          <w:trHeight w:val="300"/>
        </w:trPr>
        <w:tc>
          <w:tcPr>
            <w:tcW w:w="710" w:type="dxa"/>
            <w:tcBorders>
              <w:top w:val="nil"/>
              <w:left w:val="nil"/>
              <w:bottom w:val="nil"/>
              <w:right w:val="nil"/>
            </w:tcBorders>
            <w:shd w:val="clear" w:color="000000" w:fill="FFFFFF"/>
            <w:noWrap/>
            <w:vAlign w:val="center"/>
            <w:hideMark/>
          </w:tcPr>
          <w:p w14:paraId="257DF5E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8</w:t>
            </w:r>
          </w:p>
        </w:tc>
        <w:tc>
          <w:tcPr>
            <w:tcW w:w="1987" w:type="dxa"/>
            <w:tcBorders>
              <w:top w:val="nil"/>
              <w:left w:val="nil"/>
              <w:bottom w:val="nil"/>
              <w:right w:val="nil"/>
            </w:tcBorders>
            <w:shd w:val="clear" w:color="000000" w:fill="FFFFFF"/>
            <w:noWrap/>
            <w:vAlign w:val="bottom"/>
            <w:hideMark/>
          </w:tcPr>
          <w:p w14:paraId="6C4E691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Tang bijar</w:t>
            </w:r>
          </w:p>
        </w:tc>
        <w:tc>
          <w:tcPr>
            <w:tcW w:w="667" w:type="dxa"/>
            <w:tcBorders>
              <w:top w:val="nil"/>
              <w:left w:val="nil"/>
              <w:bottom w:val="nil"/>
              <w:right w:val="nil"/>
            </w:tcBorders>
            <w:shd w:val="clear" w:color="000000" w:fill="FFFFFF"/>
          </w:tcPr>
          <w:p w14:paraId="1721911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7DC7BFA5"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w:t>
            </w:r>
          </w:p>
        </w:tc>
        <w:tc>
          <w:tcPr>
            <w:tcW w:w="693" w:type="dxa"/>
            <w:tcBorders>
              <w:top w:val="nil"/>
              <w:left w:val="nil"/>
              <w:bottom w:val="nil"/>
              <w:right w:val="nil"/>
            </w:tcBorders>
            <w:shd w:val="clear" w:color="000000" w:fill="FFFFFF"/>
            <w:noWrap/>
            <w:vAlign w:val="bottom"/>
            <w:hideMark/>
          </w:tcPr>
          <w:p w14:paraId="7310282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33.69</w:t>
            </w:r>
          </w:p>
        </w:tc>
        <w:tc>
          <w:tcPr>
            <w:tcW w:w="666" w:type="dxa"/>
            <w:tcBorders>
              <w:top w:val="nil"/>
              <w:left w:val="nil"/>
              <w:bottom w:val="nil"/>
              <w:right w:val="nil"/>
            </w:tcBorders>
            <w:shd w:val="clear" w:color="000000" w:fill="FFFFFF"/>
            <w:noWrap/>
            <w:vAlign w:val="bottom"/>
            <w:hideMark/>
          </w:tcPr>
          <w:p w14:paraId="4DE1734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45.87</w:t>
            </w:r>
          </w:p>
        </w:tc>
        <w:tc>
          <w:tcPr>
            <w:tcW w:w="733" w:type="dxa"/>
            <w:tcBorders>
              <w:top w:val="nil"/>
              <w:left w:val="nil"/>
              <w:bottom w:val="nil"/>
              <w:right w:val="nil"/>
            </w:tcBorders>
            <w:shd w:val="clear" w:color="000000" w:fill="FFFFFF"/>
            <w:noWrap/>
            <w:vAlign w:val="bottom"/>
            <w:hideMark/>
          </w:tcPr>
          <w:p w14:paraId="5D0F4DA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-6.3</w:t>
            </w:r>
          </w:p>
        </w:tc>
        <w:tc>
          <w:tcPr>
            <w:tcW w:w="694" w:type="dxa"/>
            <w:tcBorders>
              <w:top w:val="nil"/>
              <w:left w:val="nil"/>
              <w:bottom w:val="nil"/>
              <w:right w:val="nil"/>
            </w:tcBorders>
            <w:shd w:val="clear" w:color="000000" w:fill="FFFFFF"/>
            <w:noWrap/>
            <w:vAlign w:val="bottom"/>
            <w:hideMark/>
          </w:tcPr>
          <w:p w14:paraId="2F2376C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-3.9</w:t>
            </w:r>
          </w:p>
        </w:tc>
        <w:tc>
          <w:tcPr>
            <w:tcW w:w="782" w:type="dxa"/>
            <w:tcBorders>
              <w:top w:val="nil"/>
              <w:left w:val="nil"/>
              <w:bottom w:val="nil"/>
              <w:right w:val="nil"/>
            </w:tcBorders>
            <w:shd w:val="clear" w:color="000000" w:fill="FFFFFF"/>
            <w:noWrap/>
            <w:vAlign w:val="bottom"/>
            <w:hideMark/>
          </w:tcPr>
          <w:p w14:paraId="7E90B27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w:t>
            </w:r>
          </w:p>
        </w:tc>
        <w:tc>
          <w:tcPr>
            <w:tcW w:w="548" w:type="dxa"/>
            <w:tcBorders>
              <w:top w:val="nil"/>
              <w:left w:val="nil"/>
              <w:bottom w:val="nil"/>
              <w:right w:val="nil"/>
            </w:tcBorders>
            <w:shd w:val="clear" w:color="000000" w:fill="FFFFFF"/>
            <w:noWrap/>
            <w:vAlign w:val="bottom"/>
            <w:hideMark/>
          </w:tcPr>
          <w:p w14:paraId="101A867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1.0</w:t>
            </w:r>
          </w:p>
        </w:tc>
        <w:tc>
          <w:tcPr>
            <w:tcW w:w="741" w:type="dxa"/>
            <w:tcBorders>
              <w:top w:val="nil"/>
              <w:left w:val="nil"/>
              <w:bottom w:val="nil"/>
              <w:right w:val="nil"/>
            </w:tcBorders>
            <w:shd w:val="clear" w:color="000000" w:fill="FFFFFF"/>
            <w:noWrap/>
            <w:vAlign w:val="bottom"/>
            <w:hideMark/>
          </w:tcPr>
          <w:p w14:paraId="64A4A4B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-28.3</w:t>
            </w:r>
          </w:p>
        </w:tc>
        <w:tc>
          <w:tcPr>
            <w:tcW w:w="709" w:type="dxa"/>
            <w:tcBorders>
              <w:top w:val="nil"/>
              <w:left w:val="nil"/>
              <w:bottom w:val="nil"/>
              <w:right w:val="nil"/>
            </w:tcBorders>
            <w:shd w:val="clear" w:color="000000" w:fill="FFFFFF"/>
            <w:noWrap/>
            <w:vAlign w:val="bottom"/>
            <w:hideMark/>
          </w:tcPr>
          <w:p w14:paraId="1B510B5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-16.0</w:t>
            </w:r>
          </w:p>
        </w:tc>
        <w:tc>
          <w:tcPr>
            <w:tcW w:w="672" w:type="dxa"/>
            <w:tcBorders>
              <w:top w:val="nil"/>
              <w:left w:val="nil"/>
              <w:bottom w:val="nil"/>
              <w:right w:val="nil"/>
            </w:tcBorders>
            <w:shd w:val="clear" w:color="000000" w:fill="FFFFFF"/>
            <w:noWrap/>
            <w:vAlign w:val="bottom"/>
            <w:hideMark/>
          </w:tcPr>
          <w:p w14:paraId="0F2D5EF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-19.4</w:t>
            </w:r>
          </w:p>
        </w:tc>
        <w:tc>
          <w:tcPr>
            <w:tcW w:w="566" w:type="dxa"/>
            <w:tcBorders>
              <w:top w:val="nil"/>
              <w:left w:val="nil"/>
              <w:bottom w:val="nil"/>
              <w:right w:val="nil"/>
            </w:tcBorders>
            <w:shd w:val="clear" w:color="000000" w:fill="FFFFFF"/>
            <w:noWrap/>
            <w:vAlign w:val="bottom"/>
            <w:hideMark/>
          </w:tcPr>
          <w:p w14:paraId="5AA16A25"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5.1</w:t>
            </w:r>
          </w:p>
        </w:tc>
        <w:tc>
          <w:tcPr>
            <w:tcW w:w="3558" w:type="dxa"/>
            <w:tcBorders>
              <w:top w:val="nil"/>
              <w:left w:val="nil"/>
              <w:bottom w:val="nil"/>
              <w:right w:val="nil"/>
            </w:tcBorders>
            <w:shd w:val="clear" w:color="000000" w:fill="FFFFFF"/>
            <w:noWrap/>
            <w:vAlign w:val="bottom"/>
            <w:hideMark/>
          </w:tcPr>
          <w:p w14:paraId="7D71F8A9"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{"citationItems":[{"id":"ITEM-1","itemData":{"DOI":"https://doi.org/10.1016/j.geothermics.2015.01.001","ISSN":"0375-6505","abstract":"This study is focused on warm and cold springs in Tang-Bijar oilfield of southern Iran. The springs emerge from fractures and faultlines within the carbonate and evaporitic rocks of Zagros Thrust Belt (ZTB) and vary in temperature between 20 and 44°C. Chemical analyses define three main chemical water associations reflecting different hydrochemical processes including: (1) Ca-HCO3,(2) Mg-SO4 and (3) Na-Cl. Based on isotope analysis, meteoric water is the origin of these spring waters. Two distinct hydrogeological systems are postulated: a deep moderate-temperature (40 to 45̊C) geothermal system recharged by meteoric waters mixed with oilfield brine and a shallow cold aquifer system related to local groundwater.","author":[{"dropping-particle":"","family":"Rafighdoust","given":"Yasaman","non-dropping-particle":"","parse-names":false,"suffix":""},{"dropping-particle":"","family":"Eckstein","given":"Yoram","non-dropping-particle":"","parse-names":false,"suffix":""},{"dropping-particle":"","family":"Harami","given":"Reza Moussavi","non-dropping-particle":"","parse-names":false,"suffix":""},{"dropping-particle":"","family":"Gharaie","given":"Mohamad Hosein Mahmudy","non-dropping-particle":"","parse-names":false,"suffix":""},{"dropping-particle":"","family":"Griffith","given":"Elizabeth M","non-dropping-particle":"","parse-names":false,"suffix":""},{"dropping-particle":"","family":"Mahboubi","given":"Asadollah","non-dropping-particle":"","parse-names":false,"suffix":""}],"container-title":"Geothermics","id":"ITEM-1","issued":{"date-parts":[["2015"]]},"page":"24-30","title":"Isotopic analysis, hydrogeochemistry and geothermometry of Tang-Bijar oilfield springs, Zagros region, Iran","type":"article-journal","volume":"55"},"uris":["http://www.mendeley.com/documents/?uuid=b795e99f-fcaf-4e06-9ed7-58506499775f"]}],"mendeley":{"formattedCitation":"(Rafighdoust et al., 2015)","plainTextFormattedCitation":"(Rafighdoust et al., 2015)","previouslyFormattedCitation":"(Rafighdoust et al., 2015)"},"properties":{"noteIndex":0},"schema":"https://github.com/citation-style-language/schema/raw/master/csl-citation.json"}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(Rafighdoust et al., 2015)</w:t>
            </w:r>
            <w:r w:rsidRPr="0092016D">
              <w:rPr>
                <w:rFonts w:asciiTheme="majorBidi" w:eastAsia="Times New Roman" w:hAnsiTheme="majorBidi" w:cstheme="majorBidi"/>
                <w:color w:val="000000"/>
                <w:sz w:val="20"/>
                <w:szCs w:val="20"/>
              </w:rPr>
              <w:fldChar w:fldCharType="end"/>
            </w:r>
          </w:p>
        </w:tc>
      </w:tr>
      <w:tr w:rsidR="006F46DD" w:rsidRPr="0092016D" w14:paraId="6D367D39" w14:textId="77777777" w:rsidTr="00033C77">
        <w:trPr>
          <w:trHeight w:val="300"/>
        </w:trPr>
        <w:tc>
          <w:tcPr>
            <w:tcW w:w="710" w:type="dxa"/>
            <w:tcBorders>
              <w:top w:val="nil"/>
              <w:left w:val="nil"/>
              <w:bottom w:val="nil"/>
              <w:right w:val="nil"/>
            </w:tcBorders>
            <w:shd w:val="clear" w:color="000000" w:fill="FFFFFF"/>
            <w:noWrap/>
            <w:vAlign w:val="center"/>
            <w:hideMark/>
          </w:tcPr>
          <w:p w14:paraId="528B433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9</w:t>
            </w:r>
          </w:p>
        </w:tc>
        <w:tc>
          <w:tcPr>
            <w:tcW w:w="1987" w:type="dxa"/>
            <w:tcBorders>
              <w:top w:val="nil"/>
              <w:left w:val="nil"/>
              <w:bottom w:val="nil"/>
              <w:right w:val="nil"/>
            </w:tcBorders>
            <w:shd w:val="clear" w:color="000000" w:fill="FFFFFF"/>
            <w:noWrap/>
            <w:vAlign w:val="bottom"/>
            <w:hideMark/>
          </w:tcPr>
          <w:p w14:paraId="439D6EC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Lorestan-Aleshtar</w:t>
            </w:r>
          </w:p>
        </w:tc>
        <w:tc>
          <w:tcPr>
            <w:tcW w:w="667" w:type="dxa"/>
            <w:tcBorders>
              <w:top w:val="nil"/>
              <w:left w:val="nil"/>
              <w:bottom w:val="nil"/>
              <w:right w:val="nil"/>
            </w:tcBorders>
            <w:shd w:val="clear" w:color="000000" w:fill="FFFFFF"/>
          </w:tcPr>
          <w:p w14:paraId="09B019DF"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43DD355C"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8</w:t>
            </w:r>
          </w:p>
        </w:tc>
        <w:tc>
          <w:tcPr>
            <w:tcW w:w="693" w:type="dxa"/>
            <w:tcBorders>
              <w:top w:val="nil"/>
              <w:left w:val="nil"/>
              <w:bottom w:val="nil"/>
              <w:right w:val="nil"/>
            </w:tcBorders>
            <w:shd w:val="clear" w:color="000000" w:fill="FFFFFF"/>
            <w:noWrap/>
            <w:vAlign w:val="bottom"/>
            <w:hideMark/>
          </w:tcPr>
          <w:p w14:paraId="1854F0D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33.86</w:t>
            </w:r>
          </w:p>
        </w:tc>
        <w:tc>
          <w:tcPr>
            <w:tcW w:w="666" w:type="dxa"/>
            <w:tcBorders>
              <w:top w:val="nil"/>
              <w:left w:val="nil"/>
              <w:bottom w:val="nil"/>
              <w:right w:val="nil"/>
            </w:tcBorders>
            <w:shd w:val="clear" w:color="000000" w:fill="FFFFFF"/>
            <w:noWrap/>
            <w:vAlign w:val="bottom"/>
            <w:hideMark/>
          </w:tcPr>
          <w:p w14:paraId="0DA89A4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48.26</w:t>
            </w:r>
          </w:p>
        </w:tc>
        <w:tc>
          <w:tcPr>
            <w:tcW w:w="733" w:type="dxa"/>
            <w:tcBorders>
              <w:top w:val="nil"/>
              <w:left w:val="nil"/>
              <w:bottom w:val="nil"/>
              <w:right w:val="nil"/>
            </w:tcBorders>
            <w:shd w:val="clear" w:color="000000" w:fill="FFFFFF"/>
            <w:noWrap/>
            <w:vAlign w:val="bottom"/>
            <w:hideMark/>
          </w:tcPr>
          <w:p w14:paraId="1833BA1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-7.8</w:t>
            </w:r>
          </w:p>
        </w:tc>
        <w:tc>
          <w:tcPr>
            <w:tcW w:w="694" w:type="dxa"/>
            <w:tcBorders>
              <w:top w:val="nil"/>
              <w:left w:val="nil"/>
              <w:bottom w:val="nil"/>
              <w:right w:val="nil"/>
            </w:tcBorders>
            <w:shd w:val="clear" w:color="000000" w:fill="FFFFFF"/>
            <w:noWrap/>
            <w:vAlign w:val="bottom"/>
            <w:hideMark/>
          </w:tcPr>
          <w:p w14:paraId="1377AAF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-6.6</w:t>
            </w:r>
          </w:p>
        </w:tc>
        <w:tc>
          <w:tcPr>
            <w:tcW w:w="782" w:type="dxa"/>
            <w:tcBorders>
              <w:top w:val="nil"/>
              <w:left w:val="nil"/>
              <w:bottom w:val="nil"/>
              <w:right w:val="nil"/>
            </w:tcBorders>
            <w:shd w:val="clear" w:color="000000" w:fill="FFFFFF"/>
            <w:noWrap/>
            <w:vAlign w:val="bottom"/>
            <w:hideMark/>
          </w:tcPr>
          <w:p w14:paraId="70E6F46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-7.3</w:t>
            </w:r>
          </w:p>
        </w:tc>
        <w:tc>
          <w:tcPr>
            <w:tcW w:w="548" w:type="dxa"/>
            <w:tcBorders>
              <w:top w:val="nil"/>
              <w:left w:val="nil"/>
              <w:bottom w:val="nil"/>
              <w:right w:val="nil"/>
            </w:tcBorders>
            <w:shd w:val="clear" w:color="000000" w:fill="FFFFFF"/>
            <w:noWrap/>
            <w:vAlign w:val="bottom"/>
            <w:hideMark/>
          </w:tcPr>
          <w:p w14:paraId="673A635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0.4</w:t>
            </w:r>
          </w:p>
        </w:tc>
        <w:tc>
          <w:tcPr>
            <w:tcW w:w="741" w:type="dxa"/>
            <w:tcBorders>
              <w:top w:val="nil"/>
              <w:left w:val="nil"/>
              <w:bottom w:val="nil"/>
              <w:right w:val="nil"/>
            </w:tcBorders>
            <w:shd w:val="clear" w:color="000000" w:fill="FFFFFF"/>
            <w:noWrap/>
            <w:vAlign w:val="bottom"/>
            <w:hideMark/>
          </w:tcPr>
          <w:p w14:paraId="4600DCE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-42.0</w:t>
            </w:r>
          </w:p>
        </w:tc>
        <w:tc>
          <w:tcPr>
            <w:tcW w:w="709" w:type="dxa"/>
            <w:tcBorders>
              <w:top w:val="nil"/>
              <w:left w:val="nil"/>
              <w:bottom w:val="nil"/>
              <w:right w:val="nil"/>
            </w:tcBorders>
            <w:shd w:val="clear" w:color="000000" w:fill="FFFFFF"/>
            <w:noWrap/>
            <w:vAlign w:val="bottom"/>
            <w:hideMark/>
          </w:tcPr>
          <w:p w14:paraId="2A26CEB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-33.3</w:t>
            </w:r>
          </w:p>
        </w:tc>
        <w:tc>
          <w:tcPr>
            <w:tcW w:w="672" w:type="dxa"/>
            <w:tcBorders>
              <w:top w:val="nil"/>
              <w:left w:val="nil"/>
              <w:bottom w:val="nil"/>
              <w:right w:val="nil"/>
            </w:tcBorders>
            <w:shd w:val="clear" w:color="000000" w:fill="FFFFFF"/>
            <w:noWrap/>
            <w:vAlign w:val="bottom"/>
            <w:hideMark/>
          </w:tcPr>
          <w:p w14:paraId="2DD57C6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-38.1</w:t>
            </w:r>
          </w:p>
        </w:tc>
        <w:tc>
          <w:tcPr>
            <w:tcW w:w="566" w:type="dxa"/>
            <w:tcBorders>
              <w:top w:val="nil"/>
              <w:left w:val="nil"/>
              <w:bottom w:val="nil"/>
              <w:right w:val="nil"/>
            </w:tcBorders>
            <w:shd w:val="clear" w:color="000000" w:fill="FFFFFF"/>
            <w:noWrap/>
            <w:vAlign w:val="bottom"/>
            <w:hideMark/>
          </w:tcPr>
          <w:p w14:paraId="721161A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w:t>
            </w:r>
          </w:p>
        </w:tc>
        <w:tc>
          <w:tcPr>
            <w:tcW w:w="3558" w:type="dxa"/>
            <w:tcBorders>
              <w:top w:val="nil"/>
              <w:left w:val="nil"/>
              <w:bottom w:val="nil"/>
              <w:right w:val="nil"/>
            </w:tcBorders>
            <w:shd w:val="clear" w:color="000000" w:fill="FFFFFF"/>
            <w:noWrap/>
            <w:vAlign w:val="bottom"/>
            <w:hideMark/>
          </w:tcPr>
          <w:p w14:paraId="1FDC9B17"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{"citationItems":[{"id":"ITEM-1","itemData":{"author":[{"dropping-particle":"","family":"Ahmadipour","given":"Mohammad reza","non-dropping-particle":"","parse-names":false,"suffix":""}],"container-title":"ACTA CARSOLOGICA","id":"ITEM-1","issue":"2","issued":{"date-parts":[["2003"]]},"page":"244-254","title":"KARST SPRINGS OF ALASHTAR, IRAN","type":"article-journal","volume":"32"},"uris":["http://www.mendeley.com/documents/?uuid=b0b92fe6-d426-4400-a43d-433ac03b36dc"]}],"mendeley":{"formattedCitation":"(Ahmadipour, 2003)","plainTextFormattedCitation":"(Ahmadipour, 2003)","previouslyFormattedCitation":"(Ahmadipour, 2003)"},"properties":{"noteIndex":0},"schema":"https://github.com/citation-style-language/schema/raw/master/csl-citation.json"}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(Ahmadipour, 2003)</w:t>
            </w:r>
            <w:r w:rsidRPr="0092016D">
              <w:rPr>
                <w:rFonts w:asciiTheme="majorBidi" w:eastAsia="Times New Roman" w:hAnsiTheme="majorBidi" w:cstheme="majorBidi"/>
                <w:color w:val="000000"/>
                <w:sz w:val="20"/>
                <w:szCs w:val="20"/>
              </w:rPr>
              <w:fldChar w:fldCharType="end"/>
            </w:r>
          </w:p>
        </w:tc>
      </w:tr>
      <w:tr w:rsidR="006F46DD" w:rsidRPr="0092016D" w14:paraId="0ADC0C2E" w14:textId="77777777" w:rsidTr="00033C77">
        <w:trPr>
          <w:trHeight w:val="300"/>
        </w:trPr>
        <w:tc>
          <w:tcPr>
            <w:tcW w:w="710" w:type="dxa"/>
            <w:tcBorders>
              <w:top w:val="nil"/>
              <w:left w:val="nil"/>
              <w:bottom w:val="nil"/>
              <w:right w:val="nil"/>
            </w:tcBorders>
            <w:shd w:val="clear" w:color="000000" w:fill="FFFFFF"/>
            <w:noWrap/>
            <w:vAlign w:val="center"/>
            <w:hideMark/>
          </w:tcPr>
          <w:p w14:paraId="5E6ED29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10</w:t>
            </w:r>
          </w:p>
        </w:tc>
        <w:tc>
          <w:tcPr>
            <w:tcW w:w="1987" w:type="dxa"/>
            <w:tcBorders>
              <w:top w:val="nil"/>
              <w:left w:val="nil"/>
              <w:bottom w:val="nil"/>
              <w:right w:val="nil"/>
            </w:tcBorders>
            <w:shd w:val="clear" w:color="000000" w:fill="FFFFFF"/>
            <w:noWrap/>
            <w:vAlign w:val="bottom"/>
            <w:hideMark/>
          </w:tcPr>
          <w:p w14:paraId="5C90DD0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Havsan</w:t>
            </w:r>
          </w:p>
        </w:tc>
        <w:tc>
          <w:tcPr>
            <w:tcW w:w="667" w:type="dxa"/>
            <w:tcBorders>
              <w:top w:val="nil"/>
              <w:left w:val="nil"/>
              <w:bottom w:val="nil"/>
              <w:right w:val="nil"/>
            </w:tcBorders>
            <w:shd w:val="clear" w:color="000000" w:fill="FFFFFF"/>
          </w:tcPr>
          <w:p w14:paraId="3C7BC23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72D670B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12</w:t>
            </w:r>
          </w:p>
        </w:tc>
        <w:tc>
          <w:tcPr>
            <w:tcW w:w="693" w:type="dxa"/>
            <w:tcBorders>
              <w:top w:val="nil"/>
              <w:left w:val="nil"/>
              <w:bottom w:val="nil"/>
              <w:right w:val="nil"/>
            </w:tcBorders>
            <w:shd w:val="clear" w:color="000000" w:fill="FFFFFF"/>
            <w:noWrap/>
            <w:vAlign w:val="bottom"/>
            <w:hideMark/>
          </w:tcPr>
          <w:p w14:paraId="27AE702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34.54</w:t>
            </w:r>
          </w:p>
        </w:tc>
        <w:tc>
          <w:tcPr>
            <w:tcW w:w="666" w:type="dxa"/>
            <w:tcBorders>
              <w:top w:val="nil"/>
              <w:left w:val="nil"/>
              <w:bottom w:val="nil"/>
              <w:right w:val="nil"/>
            </w:tcBorders>
            <w:shd w:val="clear" w:color="000000" w:fill="FFFFFF"/>
            <w:noWrap/>
            <w:vAlign w:val="bottom"/>
            <w:hideMark/>
          </w:tcPr>
          <w:p w14:paraId="6A10411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45.76</w:t>
            </w:r>
          </w:p>
        </w:tc>
        <w:tc>
          <w:tcPr>
            <w:tcW w:w="733" w:type="dxa"/>
            <w:tcBorders>
              <w:top w:val="nil"/>
              <w:left w:val="nil"/>
              <w:bottom w:val="nil"/>
              <w:right w:val="nil"/>
            </w:tcBorders>
            <w:shd w:val="clear" w:color="000000" w:fill="FFFFFF"/>
            <w:noWrap/>
            <w:vAlign w:val="bottom"/>
            <w:hideMark/>
          </w:tcPr>
          <w:p w14:paraId="0C9DAB1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-6.3</w:t>
            </w:r>
          </w:p>
        </w:tc>
        <w:tc>
          <w:tcPr>
            <w:tcW w:w="694" w:type="dxa"/>
            <w:tcBorders>
              <w:top w:val="nil"/>
              <w:left w:val="nil"/>
              <w:bottom w:val="nil"/>
              <w:right w:val="nil"/>
            </w:tcBorders>
            <w:shd w:val="clear" w:color="000000" w:fill="FFFFFF"/>
            <w:noWrap/>
            <w:vAlign w:val="bottom"/>
            <w:hideMark/>
          </w:tcPr>
          <w:p w14:paraId="17B9000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4.1</w:t>
            </w:r>
          </w:p>
        </w:tc>
        <w:tc>
          <w:tcPr>
            <w:tcW w:w="782" w:type="dxa"/>
            <w:tcBorders>
              <w:top w:val="nil"/>
              <w:left w:val="nil"/>
              <w:bottom w:val="nil"/>
              <w:right w:val="nil"/>
            </w:tcBorders>
            <w:shd w:val="clear" w:color="000000" w:fill="FFFFFF"/>
            <w:noWrap/>
            <w:vAlign w:val="bottom"/>
            <w:hideMark/>
          </w:tcPr>
          <w:p w14:paraId="2F43A7C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-5.0</w:t>
            </w:r>
          </w:p>
        </w:tc>
        <w:tc>
          <w:tcPr>
            <w:tcW w:w="548" w:type="dxa"/>
            <w:tcBorders>
              <w:top w:val="nil"/>
              <w:left w:val="nil"/>
              <w:bottom w:val="nil"/>
              <w:right w:val="nil"/>
            </w:tcBorders>
            <w:shd w:val="clear" w:color="000000" w:fill="FFFFFF"/>
            <w:noWrap/>
            <w:vAlign w:val="bottom"/>
            <w:hideMark/>
          </w:tcPr>
          <w:p w14:paraId="5188217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0.7</w:t>
            </w:r>
          </w:p>
        </w:tc>
        <w:tc>
          <w:tcPr>
            <w:tcW w:w="741" w:type="dxa"/>
            <w:tcBorders>
              <w:top w:val="nil"/>
              <w:left w:val="nil"/>
              <w:bottom w:val="nil"/>
              <w:right w:val="nil"/>
            </w:tcBorders>
            <w:shd w:val="clear" w:color="000000" w:fill="FFFFFF"/>
            <w:noWrap/>
            <w:vAlign w:val="bottom"/>
            <w:hideMark/>
          </w:tcPr>
          <w:p w14:paraId="6E79619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-35.2</w:t>
            </w:r>
          </w:p>
        </w:tc>
        <w:tc>
          <w:tcPr>
            <w:tcW w:w="709" w:type="dxa"/>
            <w:tcBorders>
              <w:top w:val="nil"/>
              <w:left w:val="nil"/>
              <w:bottom w:val="nil"/>
              <w:right w:val="nil"/>
            </w:tcBorders>
            <w:shd w:val="clear" w:color="000000" w:fill="FFFFFF"/>
            <w:noWrap/>
            <w:vAlign w:val="bottom"/>
            <w:hideMark/>
          </w:tcPr>
          <w:p w14:paraId="41A2E6D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-25.9</w:t>
            </w:r>
          </w:p>
        </w:tc>
        <w:tc>
          <w:tcPr>
            <w:tcW w:w="672" w:type="dxa"/>
            <w:tcBorders>
              <w:top w:val="nil"/>
              <w:left w:val="nil"/>
              <w:bottom w:val="nil"/>
              <w:right w:val="nil"/>
            </w:tcBorders>
            <w:shd w:val="clear" w:color="000000" w:fill="FFFFFF"/>
            <w:noWrap/>
            <w:vAlign w:val="bottom"/>
            <w:hideMark/>
          </w:tcPr>
          <w:p w14:paraId="217F2E2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-29.3</w:t>
            </w:r>
          </w:p>
        </w:tc>
        <w:tc>
          <w:tcPr>
            <w:tcW w:w="566" w:type="dxa"/>
            <w:tcBorders>
              <w:top w:val="nil"/>
              <w:left w:val="nil"/>
              <w:bottom w:val="nil"/>
              <w:right w:val="nil"/>
            </w:tcBorders>
            <w:shd w:val="clear" w:color="000000" w:fill="FFFFFF"/>
            <w:noWrap/>
            <w:vAlign w:val="bottom"/>
            <w:hideMark/>
          </w:tcPr>
          <w:p w14:paraId="271AA32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3.2</w:t>
            </w:r>
          </w:p>
        </w:tc>
        <w:tc>
          <w:tcPr>
            <w:tcW w:w="3558" w:type="dxa"/>
            <w:tcBorders>
              <w:top w:val="nil"/>
              <w:left w:val="nil"/>
              <w:bottom w:val="nil"/>
              <w:right w:val="nil"/>
            </w:tcBorders>
            <w:shd w:val="clear" w:color="000000" w:fill="FFFFFF"/>
            <w:noWrap/>
            <w:vAlign w:val="bottom"/>
            <w:hideMark/>
          </w:tcPr>
          <w:p w14:paraId="43F0E05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{"citationItems":[{"id":"ITEM-1","itemData":{"author":[{"dropping-particle":"","family":"Khalaj Amirhosseini","given":"Y","non-dropping-particle":"","parse-names":false,"suffix":""}],"container-title":"Proceedings of an International symposium of Isotopes in Hydrology, Marine Ecosystems and Climate Change Studies","id":"ITEM-1","issued":{"date-parts":[["2011"]]},"publisher-place":"Monaco","title":"Application of isotopes and dye tracing methods in hydrology (case study :Havasan dam construction)","type":"paper-conference"},"uris":["http://www.mendeley.com/documents/?uuid=8ca3a31c-67e4-4186-8824-ef08cc2b1e1f"]}],"mendeley":{"formattedCitation":"(Khalaj Amirhosseini, 2011)","plainTextFormattedCitation":"(Khalaj Amirhosseini, 2011)","previouslyFormattedCitation":"(Khalaj Amirhosseini, 2011)"},"properties":{"noteIndex":0},"schema":"https://github.com/citation-style-language/schema/raw/master/csl-citation.json"}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(Khalaj Amirhosseini, 2011)</w:t>
            </w:r>
            <w:r w:rsidRPr="0092016D">
              <w:rPr>
                <w:rFonts w:asciiTheme="majorBidi" w:eastAsia="Times New Roman" w:hAnsiTheme="majorBidi" w:cstheme="majorBidi"/>
                <w:color w:val="000000"/>
                <w:sz w:val="20"/>
                <w:szCs w:val="20"/>
              </w:rPr>
              <w:fldChar w:fldCharType="end"/>
            </w:r>
          </w:p>
        </w:tc>
      </w:tr>
      <w:tr w:rsidR="006F46DD" w:rsidRPr="0092016D" w14:paraId="2F8F8466" w14:textId="77777777" w:rsidTr="00033C77">
        <w:trPr>
          <w:trHeight w:val="300"/>
        </w:trPr>
        <w:tc>
          <w:tcPr>
            <w:tcW w:w="710" w:type="dxa"/>
            <w:tcBorders>
              <w:top w:val="nil"/>
              <w:left w:val="nil"/>
              <w:bottom w:val="nil"/>
              <w:right w:val="nil"/>
            </w:tcBorders>
            <w:shd w:val="clear" w:color="000000" w:fill="FFFFFF"/>
            <w:noWrap/>
            <w:vAlign w:val="center"/>
            <w:hideMark/>
          </w:tcPr>
          <w:p w14:paraId="36CC039F"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11</w:t>
            </w:r>
          </w:p>
        </w:tc>
        <w:tc>
          <w:tcPr>
            <w:tcW w:w="1987" w:type="dxa"/>
            <w:tcBorders>
              <w:top w:val="nil"/>
              <w:left w:val="nil"/>
              <w:bottom w:val="nil"/>
              <w:right w:val="nil"/>
            </w:tcBorders>
            <w:shd w:val="clear" w:color="000000" w:fill="FFFFFF"/>
            <w:noWrap/>
            <w:vAlign w:val="bottom"/>
            <w:hideMark/>
          </w:tcPr>
          <w:p w14:paraId="4BB3CC78"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xml:space="preserve">Poleh Dokhtar </w:t>
            </w:r>
          </w:p>
        </w:tc>
        <w:tc>
          <w:tcPr>
            <w:tcW w:w="667" w:type="dxa"/>
            <w:tcBorders>
              <w:top w:val="nil"/>
              <w:left w:val="nil"/>
              <w:bottom w:val="nil"/>
              <w:right w:val="nil"/>
            </w:tcBorders>
            <w:shd w:val="clear" w:color="000000" w:fill="FFFFFF"/>
          </w:tcPr>
          <w:p w14:paraId="4BB7EC0A" w14:textId="77777777" w:rsidR="006F46D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69E70A4E"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14</w:t>
            </w:r>
          </w:p>
        </w:tc>
        <w:tc>
          <w:tcPr>
            <w:tcW w:w="693" w:type="dxa"/>
            <w:tcBorders>
              <w:top w:val="nil"/>
              <w:left w:val="nil"/>
              <w:bottom w:val="nil"/>
              <w:right w:val="nil"/>
            </w:tcBorders>
            <w:shd w:val="clear" w:color="000000" w:fill="FFFFFF"/>
            <w:noWrap/>
            <w:vAlign w:val="bottom"/>
            <w:hideMark/>
          </w:tcPr>
          <w:p w14:paraId="5F8347E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33.15</w:t>
            </w:r>
          </w:p>
        </w:tc>
        <w:tc>
          <w:tcPr>
            <w:tcW w:w="666" w:type="dxa"/>
            <w:tcBorders>
              <w:top w:val="nil"/>
              <w:left w:val="nil"/>
              <w:bottom w:val="nil"/>
              <w:right w:val="nil"/>
            </w:tcBorders>
            <w:shd w:val="clear" w:color="000000" w:fill="FFFFFF"/>
            <w:noWrap/>
            <w:vAlign w:val="bottom"/>
            <w:hideMark/>
          </w:tcPr>
          <w:p w14:paraId="4A6A1C2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47.71</w:t>
            </w:r>
          </w:p>
        </w:tc>
        <w:tc>
          <w:tcPr>
            <w:tcW w:w="733" w:type="dxa"/>
            <w:tcBorders>
              <w:top w:val="nil"/>
              <w:left w:val="nil"/>
              <w:bottom w:val="nil"/>
              <w:right w:val="nil"/>
            </w:tcBorders>
            <w:shd w:val="clear" w:color="000000" w:fill="FFFFFF"/>
            <w:noWrap/>
            <w:vAlign w:val="bottom"/>
            <w:hideMark/>
          </w:tcPr>
          <w:p w14:paraId="63C780C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-3.9</w:t>
            </w:r>
          </w:p>
        </w:tc>
        <w:tc>
          <w:tcPr>
            <w:tcW w:w="694" w:type="dxa"/>
            <w:tcBorders>
              <w:top w:val="nil"/>
              <w:left w:val="nil"/>
              <w:bottom w:val="nil"/>
              <w:right w:val="nil"/>
            </w:tcBorders>
            <w:shd w:val="clear" w:color="000000" w:fill="FFFFFF"/>
            <w:noWrap/>
            <w:vAlign w:val="bottom"/>
            <w:hideMark/>
          </w:tcPr>
          <w:p w14:paraId="77A32B8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w:t>
            </w:r>
            <w:r>
              <w:rPr>
                <w:rFonts w:asciiTheme="majorBidi" w:eastAsia="Times New Roman" w:hAnsiTheme="majorBidi" w:cstheme="majorBidi"/>
                <w:color w:val="000000"/>
                <w:sz w:val="20"/>
                <w:szCs w:val="20"/>
              </w:rPr>
              <w:t>1</w:t>
            </w:r>
          </w:p>
        </w:tc>
        <w:tc>
          <w:tcPr>
            <w:tcW w:w="782" w:type="dxa"/>
            <w:tcBorders>
              <w:top w:val="nil"/>
              <w:left w:val="nil"/>
              <w:bottom w:val="nil"/>
              <w:right w:val="nil"/>
            </w:tcBorders>
            <w:shd w:val="clear" w:color="000000" w:fill="FFFFFF"/>
            <w:noWrap/>
            <w:vAlign w:val="bottom"/>
            <w:hideMark/>
          </w:tcPr>
          <w:p w14:paraId="49C8C0F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w:t>
            </w:r>
            <w:r>
              <w:rPr>
                <w:rFonts w:asciiTheme="majorBidi" w:eastAsia="Times New Roman" w:hAnsiTheme="majorBidi" w:cstheme="majorBidi"/>
                <w:color w:val="000000"/>
                <w:sz w:val="20"/>
                <w:szCs w:val="20"/>
              </w:rPr>
              <w:t>6</w:t>
            </w:r>
          </w:p>
        </w:tc>
        <w:tc>
          <w:tcPr>
            <w:tcW w:w="548" w:type="dxa"/>
            <w:tcBorders>
              <w:top w:val="nil"/>
              <w:left w:val="nil"/>
              <w:bottom w:val="nil"/>
              <w:right w:val="nil"/>
            </w:tcBorders>
            <w:shd w:val="clear" w:color="000000" w:fill="FFFFFF"/>
            <w:noWrap/>
            <w:vAlign w:val="bottom"/>
            <w:hideMark/>
          </w:tcPr>
          <w:p w14:paraId="359F9A2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w:t>
            </w:r>
            <w:r>
              <w:rPr>
                <w:rFonts w:asciiTheme="majorBidi" w:eastAsia="Times New Roman" w:hAnsiTheme="majorBidi" w:cstheme="majorBidi"/>
                <w:color w:val="000000"/>
                <w:sz w:val="20"/>
                <w:szCs w:val="20"/>
              </w:rPr>
              <w:t>6</w:t>
            </w:r>
          </w:p>
        </w:tc>
        <w:tc>
          <w:tcPr>
            <w:tcW w:w="741" w:type="dxa"/>
            <w:tcBorders>
              <w:top w:val="nil"/>
              <w:left w:val="nil"/>
              <w:bottom w:val="nil"/>
              <w:right w:val="nil"/>
            </w:tcBorders>
            <w:shd w:val="clear" w:color="000000" w:fill="FFFFFF"/>
            <w:noWrap/>
            <w:vAlign w:val="bottom"/>
            <w:hideMark/>
          </w:tcPr>
          <w:p w14:paraId="46E881A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22</w:t>
            </w: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1</w:t>
            </w:r>
          </w:p>
        </w:tc>
        <w:tc>
          <w:tcPr>
            <w:tcW w:w="709" w:type="dxa"/>
            <w:tcBorders>
              <w:top w:val="nil"/>
              <w:left w:val="nil"/>
              <w:bottom w:val="nil"/>
              <w:right w:val="nil"/>
            </w:tcBorders>
            <w:shd w:val="clear" w:color="000000" w:fill="FFFFFF"/>
            <w:noWrap/>
            <w:vAlign w:val="bottom"/>
            <w:hideMark/>
          </w:tcPr>
          <w:p w14:paraId="60C3078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w:t>
            </w:r>
            <w:r>
              <w:rPr>
                <w:rFonts w:asciiTheme="majorBidi" w:eastAsia="Times New Roman" w:hAnsiTheme="majorBidi" w:cstheme="majorBidi"/>
                <w:color w:val="000000"/>
                <w:sz w:val="20"/>
                <w:szCs w:val="20"/>
              </w:rPr>
              <w:t>3</w:t>
            </w: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6</w:t>
            </w:r>
          </w:p>
        </w:tc>
        <w:tc>
          <w:tcPr>
            <w:tcW w:w="672" w:type="dxa"/>
            <w:tcBorders>
              <w:top w:val="nil"/>
              <w:left w:val="nil"/>
              <w:bottom w:val="nil"/>
              <w:right w:val="nil"/>
            </w:tcBorders>
            <w:shd w:val="clear" w:color="000000" w:fill="FFFFFF"/>
            <w:noWrap/>
            <w:vAlign w:val="bottom"/>
            <w:hideMark/>
          </w:tcPr>
          <w:p w14:paraId="3504F62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w:t>
            </w:r>
            <w:r>
              <w:rPr>
                <w:rFonts w:asciiTheme="majorBidi" w:eastAsia="Times New Roman" w:hAnsiTheme="majorBidi" w:cstheme="majorBidi"/>
                <w:color w:val="000000"/>
                <w:sz w:val="20"/>
                <w:szCs w:val="20"/>
              </w:rPr>
              <w:t>8</w:t>
            </w: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2</w:t>
            </w:r>
          </w:p>
        </w:tc>
        <w:tc>
          <w:tcPr>
            <w:tcW w:w="566" w:type="dxa"/>
            <w:tcBorders>
              <w:top w:val="nil"/>
              <w:left w:val="nil"/>
              <w:bottom w:val="nil"/>
              <w:right w:val="nil"/>
            </w:tcBorders>
            <w:shd w:val="clear" w:color="000000" w:fill="FFFFFF"/>
            <w:noWrap/>
            <w:vAlign w:val="bottom"/>
            <w:hideMark/>
          </w:tcPr>
          <w:p w14:paraId="1A62FDE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3</w:t>
            </w: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1</w:t>
            </w:r>
          </w:p>
        </w:tc>
        <w:tc>
          <w:tcPr>
            <w:tcW w:w="3558" w:type="dxa"/>
            <w:tcBorders>
              <w:top w:val="nil"/>
              <w:left w:val="nil"/>
              <w:bottom w:val="nil"/>
              <w:right w:val="nil"/>
            </w:tcBorders>
            <w:shd w:val="clear" w:color="000000" w:fill="FFFFFF"/>
            <w:noWrap/>
            <w:vAlign w:val="bottom"/>
            <w:hideMark/>
          </w:tcPr>
          <w:p w14:paraId="62B40778"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Pr>
                <w:rFonts w:asciiTheme="majorBidi" w:eastAsia="Times New Roman" w:hAnsiTheme="majorBidi" w:cstheme="majorBidi"/>
                <w:color w:val="000000"/>
                <w:sz w:val="20"/>
                <w:szCs w:val="20"/>
              </w:rPr>
              <w:instrText>ADDIN CSL_CITATION {"citationItems":[{"id":"ITEM-1","itemData":{"author":[{"dropping-particle":"","family":"Ahmadipour","given":"Mohammad reza","non-dropping-particle":"","parse-names":false,"suffix":""}],"container-title":"ACTA CARSOLOGICA","id":"ITEM-1","issue":"2","issued":{"date-parts":[["2003"]]},"page":"244-254","title":"KARST SPRINGS OF ALASHTAR, IRAN","type":"article-journal","volume":"32"},"uris":["http://www.mendeley.com/documents/?uuid=b0b92fe6-d426-4400-a43d-433ac03b36dc"]},{"id":"ITEM-2","itemData":{"author":[{"dropping-particle":"","family":"Mohebi","given":"Ata","non-dropping-particle":"","parse-names":false,"suffix":""}],"container-title":"Water resources","id":"ITEM-2","issue":"5","issued":{"date-parts":[["2012"]]},"page":"205-209","title":"Studying the parameters influenceing precipitation variations across Middle East","type":"article-journal","volume":"15"},"uris":["http://www.mendeley.com/documents/?uuid=e77fc2cb-0081-414b-8334-682d2191ad79"]}],"mendeley":{"formattedCitation":"(Ahmadipour, 2003; Mohebi, 2012)","plainTextFormattedCitation":"(Ahmadipour, 2003; Mohebi, 2012)","previouslyFormattedCitation":"(Ahmadipour, 2003; Mohebi, 2012)"},"properties":{"noteIndex":0},"schema":"https://github.com/citation-style-language/schema/raw/master/csl-citation.json"}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755EB3">
              <w:rPr>
                <w:rFonts w:asciiTheme="majorBidi" w:eastAsia="Times New Roman" w:hAnsiTheme="majorBidi" w:cstheme="majorBidi"/>
                <w:noProof/>
                <w:color w:val="000000"/>
                <w:sz w:val="20"/>
                <w:szCs w:val="20"/>
              </w:rPr>
              <w:t>(Ahmadipour, 2003; Mohebi, 2012)</w:t>
            </w:r>
            <w:r w:rsidRPr="0092016D">
              <w:rPr>
                <w:rFonts w:asciiTheme="majorBidi" w:eastAsia="Times New Roman" w:hAnsiTheme="majorBidi" w:cstheme="majorBidi"/>
                <w:color w:val="000000"/>
                <w:sz w:val="20"/>
                <w:szCs w:val="20"/>
              </w:rPr>
              <w:fldChar w:fldCharType="end"/>
            </w:r>
          </w:p>
        </w:tc>
      </w:tr>
      <w:tr w:rsidR="006F46DD" w:rsidRPr="0092016D" w14:paraId="26CB9753" w14:textId="77777777" w:rsidTr="00033C77">
        <w:trPr>
          <w:trHeight w:val="300"/>
        </w:trPr>
        <w:tc>
          <w:tcPr>
            <w:tcW w:w="710" w:type="dxa"/>
            <w:tcBorders>
              <w:top w:val="nil"/>
              <w:left w:val="nil"/>
              <w:bottom w:val="nil"/>
              <w:right w:val="nil"/>
            </w:tcBorders>
            <w:shd w:val="clear" w:color="000000" w:fill="FFFFFF"/>
            <w:noWrap/>
            <w:vAlign w:val="center"/>
            <w:hideMark/>
          </w:tcPr>
          <w:p w14:paraId="2FD715EC"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12</w:t>
            </w:r>
          </w:p>
        </w:tc>
        <w:tc>
          <w:tcPr>
            <w:tcW w:w="1987" w:type="dxa"/>
            <w:tcBorders>
              <w:top w:val="nil"/>
              <w:left w:val="nil"/>
              <w:bottom w:val="nil"/>
              <w:right w:val="nil"/>
            </w:tcBorders>
            <w:shd w:val="clear" w:color="000000" w:fill="FFFFFF"/>
            <w:noWrap/>
            <w:vAlign w:val="bottom"/>
            <w:hideMark/>
          </w:tcPr>
          <w:p w14:paraId="6970C28B"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Alvand</w:t>
            </w:r>
          </w:p>
        </w:tc>
        <w:tc>
          <w:tcPr>
            <w:tcW w:w="667" w:type="dxa"/>
            <w:tcBorders>
              <w:top w:val="nil"/>
              <w:left w:val="nil"/>
              <w:bottom w:val="nil"/>
              <w:right w:val="nil"/>
            </w:tcBorders>
            <w:shd w:val="clear" w:color="000000" w:fill="FFFFFF"/>
          </w:tcPr>
          <w:p w14:paraId="25E43719"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3F22837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9</w:t>
            </w:r>
          </w:p>
        </w:tc>
        <w:tc>
          <w:tcPr>
            <w:tcW w:w="693" w:type="dxa"/>
            <w:tcBorders>
              <w:top w:val="nil"/>
              <w:left w:val="nil"/>
              <w:bottom w:val="nil"/>
              <w:right w:val="nil"/>
            </w:tcBorders>
            <w:shd w:val="clear" w:color="000000" w:fill="FFFFFF"/>
            <w:noWrap/>
            <w:vAlign w:val="bottom"/>
            <w:hideMark/>
          </w:tcPr>
          <w:p w14:paraId="2A1932D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34.51</w:t>
            </w:r>
          </w:p>
        </w:tc>
        <w:tc>
          <w:tcPr>
            <w:tcW w:w="666" w:type="dxa"/>
            <w:tcBorders>
              <w:top w:val="nil"/>
              <w:left w:val="nil"/>
              <w:bottom w:val="nil"/>
              <w:right w:val="nil"/>
            </w:tcBorders>
            <w:shd w:val="clear" w:color="000000" w:fill="FFFFFF"/>
            <w:noWrap/>
            <w:vAlign w:val="bottom"/>
            <w:hideMark/>
          </w:tcPr>
          <w:p w14:paraId="23C0ED3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45.57</w:t>
            </w:r>
          </w:p>
        </w:tc>
        <w:tc>
          <w:tcPr>
            <w:tcW w:w="733" w:type="dxa"/>
            <w:tcBorders>
              <w:top w:val="nil"/>
              <w:left w:val="nil"/>
              <w:bottom w:val="nil"/>
              <w:right w:val="nil"/>
            </w:tcBorders>
            <w:shd w:val="clear" w:color="000000" w:fill="FFFFFF"/>
            <w:noWrap/>
            <w:vAlign w:val="bottom"/>
            <w:hideMark/>
          </w:tcPr>
          <w:p w14:paraId="3B59929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-7.3</w:t>
            </w:r>
          </w:p>
        </w:tc>
        <w:tc>
          <w:tcPr>
            <w:tcW w:w="694" w:type="dxa"/>
            <w:tcBorders>
              <w:top w:val="nil"/>
              <w:left w:val="nil"/>
              <w:bottom w:val="nil"/>
              <w:right w:val="nil"/>
            </w:tcBorders>
            <w:shd w:val="clear" w:color="000000" w:fill="FFFFFF"/>
            <w:noWrap/>
            <w:vAlign w:val="bottom"/>
            <w:hideMark/>
          </w:tcPr>
          <w:p w14:paraId="7659F13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-6.0</w:t>
            </w:r>
          </w:p>
        </w:tc>
        <w:tc>
          <w:tcPr>
            <w:tcW w:w="782" w:type="dxa"/>
            <w:tcBorders>
              <w:top w:val="nil"/>
              <w:left w:val="nil"/>
              <w:bottom w:val="nil"/>
              <w:right w:val="nil"/>
            </w:tcBorders>
            <w:shd w:val="clear" w:color="000000" w:fill="FFFFFF"/>
            <w:noWrap/>
            <w:vAlign w:val="bottom"/>
            <w:hideMark/>
          </w:tcPr>
          <w:p w14:paraId="7386B71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-6.4</w:t>
            </w:r>
          </w:p>
        </w:tc>
        <w:tc>
          <w:tcPr>
            <w:tcW w:w="548" w:type="dxa"/>
            <w:tcBorders>
              <w:top w:val="nil"/>
              <w:left w:val="nil"/>
              <w:bottom w:val="nil"/>
              <w:right w:val="nil"/>
            </w:tcBorders>
            <w:shd w:val="clear" w:color="000000" w:fill="FFFFFF"/>
            <w:noWrap/>
            <w:vAlign w:val="bottom"/>
            <w:hideMark/>
          </w:tcPr>
          <w:p w14:paraId="122A187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0.5</w:t>
            </w:r>
          </w:p>
        </w:tc>
        <w:tc>
          <w:tcPr>
            <w:tcW w:w="741" w:type="dxa"/>
            <w:tcBorders>
              <w:top w:val="nil"/>
              <w:left w:val="nil"/>
              <w:bottom w:val="nil"/>
              <w:right w:val="nil"/>
            </w:tcBorders>
            <w:shd w:val="clear" w:color="000000" w:fill="FFFFFF"/>
            <w:noWrap/>
            <w:vAlign w:val="bottom"/>
            <w:hideMark/>
          </w:tcPr>
          <w:p w14:paraId="73F9487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-38.3</w:t>
            </w:r>
          </w:p>
        </w:tc>
        <w:tc>
          <w:tcPr>
            <w:tcW w:w="709" w:type="dxa"/>
            <w:tcBorders>
              <w:top w:val="nil"/>
              <w:left w:val="nil"/>
              <w:bottom w:val="nil"/>
              <w:right w:val="nil"/>
            </w:tcBorders>
            <w:shd w:val="clear" w:color="000000" w:fill="FFFFFF"/>
            <w:noWrap/>
            <w:vAlign w:val="bottom"/>
            <w:hideMark/>
          </w:tcPr>
          <w:p w14:paraId="3D5F23F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-30.7</w:t>
            </w:r>
          </w:p>
        </w:tc>
        <w:tc>
          <w:tcPr>
            <w:tcW w:w="672" w:type="dxa"/>
            <w:tcBorders>
              <w:top w:val="nil"/>
              <w:left w:val="nil"/>
              <w:bottom w:val="nil"/>
              <w:right w:val="nil"/>
            </w:tcBorders>
            <w:shd w:val="clear" w:color="000000" w:fill="FFFFFF"/>
            <w:noWrap/>
            <w:vAlign w:val="bottom"/>
            <w:hideMark/>
          </w:tcPr>
          <w:p w14:paraId="05F400C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-33.8</w:t>
            </w:r>
          </w:p>
        </w:tc>
        <w:tc>
          <w:tcPr>
            <w:tcW w:w="566" w:type="dxa"/>
            <w:tcBorders>
              <w:top w:val="nil"/>
              <w:left w:val="nil"/>
              <w:bottom w:val="nil"/>
              <w:right w:val="nil"/>
            </w:tcBorders>
            <w:shd w:val="clear" w:color="000000" w:fill="FFFFFF"/>
            <w:noWrap/>
            <w:vAlign w:val="bottom"/>
            <w:hideMark/>
          </w:tcPr>
          <w:p w14:paraId="7CCE3BF6"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w:t>
            </w:r>
          </w:p>
        </w:tc>
        <w:tc>
          <w:tcPr>
            <w:tcW w:w="3558" w:type="dxa"/>
            <w:tcBorders>
              <w:top w:val="nil"/>
              <w:left w:val="nil"/>
              <w:bottom w:val="nil"/>
              <w:right w:val="nil"/>
            </w:tcBorders>
            <w:shd w:val="clear" w:color="000000" w:fill="FFFFFF"/>
            <w:noWrap/>
            <w:vAlign w:val="bottom"/>
            <w:hideMark/>
          </w:tcPr>
          <w:p w14:paraId="0EDF47A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DOI":"10.1007/s10040-004-0350-4","author":[{"dropping-particle":"","family":"Karimi","given":"Haji","non-dropping-particle":"","parse-names":false,"suffix":""},{"dropping-particle":"","family":"Raeisi","given":"Ezzat","non-dropping-particle":"","parse-names":false,"suffix":""},{"dropping-particle":"","family":"Bakalowicz","given":"Michel","non-dropping-particle":"","parse-names":false,"suffix":""}],"container-title":"Hydrogeology Journal","id":"ITEM-1","issue":"5","issued":{"date-parts":[["2005"]]},"page":"787-799","title":"Characterising the main karst aquifers of the Alvand basin, northwest of Zagros, Iran, by a hydrological approach","type":"article-journal","volume":"13"},"uris":["http://www.mendeley.com/documents/?uuid=27905dfb-fcbd-44a3-908a-cc31c938041f"]}],"mendeley":{"formattedCitation":"(Karimi et al., 2005)","plainTextFormattedCitation":"(Karimi et al., 2005)","previouslyFormattedCitation":"(Karimi et al., 2005)"},"properties":{"noteIndex":0},"schema":"https://github.com/citation-style-language/schema/raw/master/csl-citation.json"}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(Karimi et al., 2005)</w:t>
            </w:r>
            <w:r w:rsidRPr="0092016D">
              <w:rPr>
                <w:rFonts w:asciiTheme="majorBidi" w:eastAsia="Times New Roman" w:hAnsiTheme="majorBidi" w:cstheme="majorBidi"/>
                <w:color w:val="000000"/>
                <w:sz w:val="20"/>
                <w:szCs w:val="20"/>
              </w:rPr>
              <w:fldChar w:fldCharType="end"/>
            </w:r>
          </w:p>
        </w:tc>
      </w:tr>
      <w:tr w:rsidR="006F46DD" w:rsidRPr="0092016D" w14:paraId="67480F39" w14:textId="77777777" w:rsidTr="00033C77">
        <w:trPr>
          <w:trHeight w:val="300"/>
        </w:trPr>
        <w:tc>
          <w:tcPr>
            <w:tcW w:w="710" w:type="dxa"/>
            <w:tcBorders>
              <w:top w:val="nil"/>
              <w:left w:val="nil"/>
              <w:bottom w:val="nil"/>
              <w:right w:val="nil"/>
            </w:tcBorders>
            <w:shd w:val="clear" w:color="000000" w:fill="FFFFFF"/>
            <w:noWrap/>
            <w:vAlign w:val="center"/>
            <w:hideMark/>
          </w:tcPr>
          <w:p w14:paraId="6B790897"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13</w:t>
            </w:r>
          </w:p>
        </w:tc>
        <w:tc>
          <w:tcPr>
            <w:tcW w:w="1987" w:type="dxa"/>
            <w:tcBorders>
              <w:top w:val="nil"/>
              <w:left w:val="nil"/>
              <w:bottom w:val="nil"/>
              <w:right w:val="nil"/>
            </w:tcBorders>
            <w:shd w:val="clear" w:color="000000" w:fill="FFFFFF"/>
            <w:noWrap/>
            <w:vAlign w:val="bottom"/>
            <w:hideMark/>
          </w:tcPr>
          <w:p w14:paraId="1D4B86F6"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Maharloo</w:t>
            </w:r>
          </w:p>
        </w:tc>
        <w:tc>
          <w:tcPr>
            <w:tcW w:w="667" w:type="dxa"/>
            <w:tcBorders>
              <w:top w:val="nil"/>
              <w:left w:val="nil"/>
              <w:bottom w:val="nil"/>
              <w:right w:val="nil"/>
            </w:tcBorders>
            <w:shd w:val="clear" w:color="000000" w:fill="FFFFFF"/>
          </w:tcPr>
          <w:p w14:paraId="758559D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17D3879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162</w:t>
            </w:r>
          </w:p>
        </w:tc>
        <w:tc>
          <w:tcPr>
            <w:tcW w:w="693" w:type="dxa"/>
            <w:tcBorders>
              <w:top w:val="nil"/>
              <w:left w:val="nil"/>
              <w:bottom w:val="nil"/>
              <w:right w:val="nil"/>
            </w:tcBorders>
            <w:shd w:val="clear" w:color="000000" w:fill="FFFFFF"/>
            <w:noWrap/>
            <w:vAlign w:val="bottom"/>
            <w:hideMark/>
          </w:tcPr>
          <w:p w14:paraId="2905454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29.46</w:t>
            </w:r>
          </w:p>
        </w:tc>
        <w:tc>
          <w:tcPr>
            <w:tcW w:w="666" w:type="dxa"/>
            <w:tcBorders>
              <w:top w:val="nil"/>
              <w:left w:val="nil"/>
              <w:bottom w:val="nil"/>
              <w:right w:val="nil"/>
            </w:tcBorders>
            <w:shd w:val="clear" w:color="000000" w:fill="FFFFFF"/>
            <w:noWrap/>
            <w:vAlign w:val="bottom"/>
            <w:hideMark/>
          </w:tcPr>
          <w:p w14:paraId="4A3EBE8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52.80</w:t>
            </w:r>
          </w:p>
        </w:tc>
        <w:tc>
          <w:tcPr>
            <w:tcW w:w="733" w:type="dxa"/>
            <w:tcBorders>
              <w:top w:val="nil"/>
              <w:left w:val="nil"/>
              <w:bottom w:val="nil"/>
              <w:right w:val="nil"/>
            </w:tcBorders>
            <w:shd w:val="clear" w:color="000000" w:fill="FFFFFF"/>
            <w:noWrap/>
            <w:vAlign w:val="bottom"/>
            <w:hideMark/>
          </w:tcPr>
          <w:p w14:paraId="642135A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-26.0</w:t>
            </w:r>
          </w:p>
        </w:tc>
        <w:tc>
          <w:tcPr>
            <w:tcW w:w="694" w:type="dxa"/>
            <w:tcBorders>
              <w:top w:val="nil"/>
              <w:left w:val="nil"/>
              <w:bottom w:val="nil"/>
              <w:right w:val="nil"/>
            </w:tcBorders>
            <w:shd w:val="clear" w:color="000000" w:fill="FFFFFF"/>
            <w:noWrap/>
            <w:vAlign w:val="bottom"/>
            <w:hideMark/>
          </w:tcPr>
          <w:p w14:paraId="691479B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-0.6</w:t>
            </w:r>
          </w:p>
        </w:tc>
        <w:tc>
          <w:tcPr>
            <w:tcW w:w="782" w:type="dxa"/>
            <w:tcBorders>
              <w:top w:val="nil"/>
              <w:left w:val="nil"/>
              <w:bottom w:val="nil"/>
              <w:right w:val="nil"/>
            </w:tcBorders>
            <w:shd w:val="clear" w:color="000000" w:fill="FFFFFF"/>
            <w:noWrap/>
            <w:vAlign w:val="bottom"/>
            <w:hideMark/>
          </w:tcPr>
          <w:p w14:paraId="518D91A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-5.9</w:t>
            </w:r>
          </w:p>
        </w:tc>
        <w:tc>
          <w:tcPr>
            <w:tcW w:w="548" w:type="dxa"/>
            <w:tcBorders>
              <w:top w:val="nil"/>
              <w:left w:val="nil"/>
              <w:bottom w:val="nil"/>
              <w:right w:val="nil"/>
            </w:tcBorders>
            <w:shd w:val="clear" w:color="000000" w:fill="FFFFFF"/>
            <w:noWrap/>
            <w:vAlign w:val="bottom"/>
            <w:hideMark/>
          </w:tcPr>
          <w:p w14:paraId="3F1AAF4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w:t>
            </w:r>
          </w:p>
        </w:tc>
        <w:tc>
          <w:tcPr>
            <w:tcW w:w="741" w:type="dxa"/>
            <w:tcBorders>
              <w:top w:val="nil"/>
              <w:left w:val="nil"/>
              <w:bottom w:val="nil"/>
              <w:right w:val="nil"/>
            </w:tcBorders>
            <w:shd w:val="clear" w:color="000000" w:fill="FFFFFF"/>
            <w:noWrap/>
            <w:vAlign w:val="bottom"/>
            <w:hideMark/>
          </w:tcPr>
          <w:p w14:paraId="7DC231C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-42.9</w:t>
            </w:r>
          </w:p>
        </w:tc>
        <w:tc>
          <w:tcPr>
            <w:tcW w:w="709" w:type="dxa"/>
            <w:tcBorders>
              <w:top w:val="nil"/>
              <w:left w:val="nil"/>
              <w:bottom w:val="nil"/>
              <w:right w:val="nil"/>
            </w:tcBorders>
            <w:shd w:val="clear" w:color="000000" w:fill="FFFFFF"/>
            <w:noWrap/>
            <w:vAlign w:val="bottom"/>
            <w:hideMark/>
          </w:tcPr>
          <w:p w14:paraId="1DFD292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-15.2</w:t>
            </w:r>
          </w:p>
        </w:tc>
        <w:tc>
          <w:tcPr>
            <w:tcW w:w="672" w:type="dxa"/>
            <w:tcBorders>
              <w:top w:val="nil"/>
              <w:left w:val="nil"/>
              <w:bottom w:val="nil"/>
              <w:right w:val="nil"/>
            </w:tcBorders>
            <w:shd w:val="clear" w:color="000000" w:fill="FFFFFF"/>
            <w:noWrap/>
            <w:vAlign w:val="bottom"/>
            <w:hideMark/>
          </w:tcPr>
          <w:p w14:paraId="14200F3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-32.1</w:t>
            </w:r>
          </w:p>
        </w:tc>
        <w:tc>
          <w:tcPr>
            <w:tcW w:w="566" w:type="dxa"/>
            <w:tcBorders>
              <w:top w:val="nil"/>
              <w:left w:val="nil"/>
              <w:bottom w:val="nil"/>
              <w:right w:val="nil"/>
            </w:tcBorders>
            <w:shd w:val="clear" w:color="000000" w:fill="FFFFFF"/>
            <w:noWrap/>
            <w:vAlign w:val="bottom"/>
            <w:hideMark/>
          </w:tcPr>
          <w:p w14:paraId="2CF563B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4.9</w:t>
            </w:r>
          </w:p>
        </w:tc>
        <w:tc>
          <w:tcPr>
            <w:tcW w:w="3558" w:type="dxa"/>
            <w:tcBorders>
              <w:top w:val="nil"/>
              <w:left w:val="nil"/>
              <w:bottom w:val="nil"/>
              <w:right w:val="nil"/>
            </w:tcBorders>
            <w:shd w:val="clear" w:color="000000" w:fill="FFFFFF"/>
            <w:noWrap/>
            <w:vAlign w:val="bottom"/>
            <w:hideMark/>
          </w:tcPr>
          <w:p w14:paraId="5D00159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{"citationItems":[{"id":"ITEM-1","itemData":{"author":[{"dropping-particle":"","family":"Rezaei","given":"Mehrdad","non-dropping-particle":"","parse-names":false,"suffix":""}],"id":"ITEM-1","issued":{"date-parts":[["1993"]]},"number-of-pages":"800","publisher-place":"Shiraz, Iran","title":"Semi-details studies of karstic resources in Maharloo region","type":"report"},"uris":["http://www.mendeley.com/documents/?uuid=a8d453e6-0112-4f36-a934-f5749e8625cb"]}],"mendeley":{"formattedCitation":"(Rezaei, 1993)","plainTextFormattedCitation":"(Rezaei, 1993)","previouslyFormattedCitation":"(Rezaei, 1993)"},"properties":{"noteIndex":0},"schema":"https://github.com/citation-style-language/schema/raw/master/csl-citation.json"}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(Rezaei, 1993)</w:t>
            </w:r>
            <w:r w:rsidRPr="0092016D">
              <w:rPr>
                <w:rFonts w:asciiTheme="majorBidi" w:eastAsia="Times New Roman" w:hAnsiTheme="majorBidi" w:cstheme="majorBidi"/>
                <w:color w:val="000000"/>
                <w:sz w:val="20"/>
                <w:szCs w:val="20"/>
              </w:rPr>
              <w:fldChar w:fldCharType="end"/>
            </w:r>
          </w:p>
        </w:tc>
      </w:tr>
      <w:tr w:rsidR="006F46DD" w:rsidRPr="0092016D" w14:paraId="46D05E38" w14:textId="77777777" w:rsidTr="00033C77">
        <w:trPr>
          <w:trHeight w:val="300"/>
        </w:trPr>
        <w:tc>
          <w:tcPr>
            <w:tcW w:w="710" w:type="dxa"/>
            <w:tcBorders>
              <w:top w:val="nil"/>
              <w:left w:val="nil"/>
              <w:bottom w:val="nil"/>
              <w:right w:val="nil"/>
            </w:tcBorders>
            <w:shd w:val="clear" w:color="000000" w:fill="FFFFFF"/>
            <w:noWrap/>
            <w:vAlign w:val="center"/>
            <w:hideMark/>
          </w:tcPr>
          <w:p w14:paraId="527CFCB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14</w:t>
            </w:r>
          </w:p>
        </w:tc>
        <w:tc>
          <w:tcPr>
            <w:tcW w:w="1987" w:type="dxa"/>
            <w:tcBorders>
              <w:top w:val="nil"/>
              <w:left w:val="nil"/>
              <w:bottom w:val="nil"/>
              <w:right w:val="nil"/>
            </w:tcBorders>
            <w:shd w:val="clear" w:color="000000" w:fill="FFFFFF"/>
            <w:noWrap/>
            <w:vAlign w:val="bottom"/>
            <w:hideMark/>
          </w:tcPr>
          <w:p w14:paraId="1FF7A76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Darab</w:t>
            </w:r>
          </w:p>
        </w:tc>
        <w:tc>
          <w:tcPr>
            <w:tcW w:w="667" w:type="dxa"/>
            <w:tcBorders>
              <w:top w:val="nil"/>
              <w:left w:val="nil"/>
              <w:bottom w:val="nil"/>
              <w:right w:val="nil"/>
            </w:tcBorders>
            <w:shd w:val="clear" w:color="000000" w:fill="FFFFFF"/>
          </w:tcPr>
          <w:p w14:paraId="7ADD4F9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174235E9"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48</w:t>
            </w:r>
          </w:p>
        </w:tc>
        <w:tc>
          <w:tcPr>
            <w:tcW w:w="693" w:type="dxa"/>
            <w:tcBorders>
              <w:top w:val="nil"/>
              <w:left w:val="nil"/>
              <w:bottom w:val="nil"/>
              <w:right w:val="nil"/>
            </w:tcBorders>
            <w:shd w:val="clear" w:color="000000" w:fill="FFFFFF"/>
            <w:noWrap/>
            <w:vAlign w:val="bottom"/>
            <w:hideMark/>
          </w:tcPr>
          <w:p w14:paraId="621AE30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28.75</w:t>
            </w:r>
          </w:p>
        </w:tc>
        <w:tc>
          <w:tcPr>
            <w:tcW w:w="666" w:type="dxa"/>
            <w:tcBorders>
              <w:top w:val="nil"/>
              <w:left w:val="nil"/>
              <w:bottom w:val="nil"/>
              <w:right w:val="nil"/>
            </w:tcBorders>
            <w:shd w:val="clear" w:color="000000" w:fill="FFFFFF"/>
            <w:noWrap/>
            <w:vAlign w:val="bottom"/>
            <w:hideMark/>
          </w:tcPr>
          <w:p w14:paraId="3C83F33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54.54</w:t>
            </w:r>
          </w:p>
        </w:tc>
        <w:tc>
          <w:tcPr>
            <w:tcW w:w="733" w:type="dxa"/>
            <w:tcBorders>
              <w:top w:val="nil"/>
              <w:left w:val="nil"/>
              <w:bottom w:val="nil"/>
              <w:right w:val="nil"/>
            </w:tcBorders>
            <w:shd w:val="clear" w:color="000000" w:fill="FFFFFF"/>
            <w:noWrap/>
            <w:vAlign w:val="bottom"/>
            <w:hideMark/>
          </w:tcPr>
          <w:p w14:paraId="2D16218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-5.8</w:t>
            </w:r>
          </w:p>
        </w:tc>
        <w:tc>
          <w:tcPr>
            <w:tcW w:w="694" w:type="dxa"/>
            <w:tcBorders>
              <w:top w:val="nil"/>
              <w:left w:val="nil"/>
              <w:bottom w:val="nil"/>
              <w:right w:val="nil"/>
            </w:tcBorders>
            <w:shd w:val="clear" w:color="000000" w:fill="FFFFFF"/>
            <w:noWrap/>
            <w:vAlign w:val="bottom"/>
            <w:hideMark/>
          </w:tcPr>
          <w:p w14:paraId="451119C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-4.0</w:t>
            </w:r>
          </w:p>
        </w:tc>
        <w:tc>
          <w:tcPr>
            <w:tcW w:w="782" w:type="dxa"/>
            <w:tcBorders>
              <w:top w:val="nil"/>
              <w:left w:val="nil"/>
              <w:bottom w:val="nil"/>
              <w:right w:val="nil"/>
            </w:tcBorders>
            <w:shd w:val="clear" w:color="000000" w:fill="FFFFFF"/>
            <w:noWrap/>
            <w:vAlign w:val="bottom"/>
            <w:hideMark/>
          </w:tcPr>
          <w:p w14:paraId="3C15AF3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-5.0</w:t>
            </w:r>
          </w:p>
        </w:tc>
        <w:tc>
          <w:tcPr>
            <w:tcW w:w="548" w:type="dxa"/>
            <w:tcBorders>
              <w:top w:val="nil"/>
              <w:left w:val="nil"/>
              <w:bottom w:val="nil"/>
              <w:right w:val="nil"/>
            </w:tcBorders>
            <w:shd w:val="clear" w:color="000000" w:fill="FFFFFF"/>
            <w:noWrap/>
            <w:vAlign w:val="bottom"/>
            <w:hideMark/>
          </w:tcPr>
          <w:p w14:paraId="26EEDFD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0.4</w:t>
            </w:r>
          </w:p>
        </w:tc>
        <w:tc>
          <w:tcPr>
            <w:tcW w:w="741" w:type="dxa"/>
            <w:tcBorders>
              <w:top w:val="nil"/>
              <w:left w:val="nil"/>
              <w:bottom w:val="nil"/>
              <w:right w:val="nil"/>
            </w:tcBorders>
            <w:shd w:val="clear" w:color="000000" w:fill="FFFFFF"/>
            <w:noWrap/>
            <w:vAlign w:val="bottom"/>
            <w:hideMark/>
          </w:tcPr>
          <w:p w14:paraId="350E0A4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-27.9</w:t>
            </w:r>
          </w:p>
        </w:tc>
        <w:tc>
          <w:tcPr>
            <w:tcW w:w="709" w:type="dxa"/>
            <w:tcBorders>
              <w:top w:val="nil"/>
              <w:left w:val="nil"/>
              <w:bottom w:val="nil"/>
              <w:right w:val="nil"/>
            </w:tcBorders>
            <w:shd w:val="clear" w:color="000000" w:fill="FFFFFF"/>
            <w:noWrap/>
            <w:vAlign w:val="bottom"/>
            <w:hideMark/>
          </w:tcPr>
          <w:p w14:paraId="76AE2BF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-15.2</w:t>
            </w:r>
          </w:p>
        </w:tc>
        <w:tc>
          <w:tcPr>
            <w:tcW w:w="672" w:type="dxa"/>
            <w:tcBorders>
              <w:top w:val="nil"/>
              <w:left w:val="nil"/>
              <w:bottom w:val="nil"/>
              <w:right w:val="nil"/>
            </w:tcBorders>
            <w:shd w:val="clear" w:color="000000" w:fill="FFFFFF"/>
            <w:noWrap/>
            <w:vAlign w:val="bottom"/>
            <w:hideMark/>
          </w:tcPr>
          <w:p w14:paraId="12D8EC6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-23.2</w:t>
            </w:r>
          </w:p>
        </w:tc>
        <w:tc>
          <w:tcPr>
            <w:tcW w:w="566" w:type="dxa"/>
            <w:tcBorders>
              <w:top w:val="nil"/>
              <w:left w:val="nil"/>
              <w:bottom w:val="nil"/>
              <w:right w:val="nil"/>
            </w:tcBorders>
            <w:shd w:val="clear" w:color="000000" w:fill="FFFFFF"/>
            <w:noWrap/>
            <w:vAlign w:val="bottom"/>
            <w:hideMark/>
          </w:tcPr>
          <w:p w14:paraId="26F2379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3.1</w:t>
            </w:r>
          </w:p>
        </w:tc>
        <w:tc>
          <w:tcPr>
            <w:tcW w:w="3558" w:type="dxa"/>
            <w:tcBorders>
              <w:top w:val="nil"/>
              <w:left w:val="nil"/>
              <w:bottom w:val="nil"/>
              <w:right w:val="nil"/>
            </w:tcBorders>
            <w:shd w:val="clear" w:color="000000" w:fill="FFFFFF"/>
            <w:noWrap/>
            <w:vAlign w:val="bottom"/>
            <w:hideMark/>
          </w:tcPr>
          <w:p w14:paraId="354C2FBE"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{"citationItems":[{"id":"ITEM-1","itemData":{"author":[{"dropping-particle":"","family":"Heydarizad","given":"Mojtaba","non-dropping-particle":"","parse-names":false,"suffix":""}],"id":"ITEM-1","issued":{"date-parts":[["2018"]]},"publisher":"Shiraz University, Iran","title":"Meteoric water lines of Iran for various precipitation sources","type":"thesis"},"uris":["http://www.mendeley.com/documents/?uuid=28a2922a-1025-4247-a7d8-7d9c521ba361"]}],"mendeley":{"formattedCitation":"(Heydarizad, 2018)","plainTextFormattedCitation":"(Heydarizad, 2018)","previouslyFormattedCitation":"(Heydarizad, 2018)"},"properties":{"noteIndex":0},"schema":"https://github.com/citation-style-language/schema/raw/master/csl-citation.json"}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(Heydarizad, 2018)</w:t>
            </w:r>
            <w:r w:rsidRPr="0092016D">
              <w:rPr>
                <w:rFonts w:asciiTheme="majorBidi" w:eastAsia="Times New Roman" w:hAnsiTheme="majorBidi" w:cstheme="majorBidi"/>
                <w:color w:val="000000"/>
                <w:sz w:val="20"/>
                <w:szCs w:val="20"/>
              </w:rPr>
              <w:fldChar w:fldCharType="end"/>
            </w:r>
          </w:p>
        </w:tc>
      </w:tr>
      <w:tr w:rsidR="006F46DD" w:rsidRPr="0092016D" w14:paraId="7C48607B" w14:textId="77777777" w:rsidTr="00033C77">
        <w:trPr>
          <w:trHeight w:val="300"/>
        </w:trPr>
        <w:tc>
          <w:tcPr>
            <w:tcW w:w="710" w:type="dxa"/>
            <w:tcBorders>
              <w:top w:val="nil"/>
              <w:left w:val="nil"/>
              <w:bottom w:val="nil"/>
              <w:right w:val="nil"/>
            </w:tcBorders>
            <w:shd w:val="clear" w:color="000000" w:fill="FFFFFF"/>
            <w:noWrap/>
            <w:vAlign w:val="center"/>
            <w:hideMark/>
          </w:tcPr>
          <w:p w14:paraId="42BB6E26"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15</w:t>
            </w:r>
          </w:p>
        </w:tc>
        <w:tc>
          <w:tcPr>
            <w:tcW w:w="1987" w:type="dxa"/>
            <w:tcBorders>
              <w:top w:val="nil"/>
              <w:left w:val="nil"/>
              <w:bottom w:val="nil"/>
              <w:right w:val="nil"/>
            </w:tcBorders>
            <w:shd w:val="clear" w:color="000000" w:fill="FFFFFF"/>
            <w:noWrap/>
            <w:vAlign w:val="bottom"/>
            <w:hideMark/>
          </w:tcPr>
          <w:p w14:paraId="2B7D7F8C" w14:textId="40904F98"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Bushehr</w:t>
            </w:r>
            <w:r w:rsidR="001455B5">
              <w:rPr>
                <w:rFonts w:asciiTheme="majorBidi" w:eastAsia="Times New Roman" w:hAnsiTheme="majorBidi" w:cstheme="majorBidi"/>
                <w:color w:val="000000"/>
                <w:sz w:val="20"/>
                <w:szCs w:val="20"/>
              </w:rPr>
              <w:t xml:space="preserve"> </w:t>
            </w:r>
            <w:r w:rsidRPr="0092016D">
              <w:rPr>
                <w:rFonts w:asciiTheme="majorBidi" w:eastAsia="Times New Roman" w:hAnsiTheme="majorBidi" w:cstheme="majorBidi"/>
                <w:color w:val="000000"/>
                <w:sz w:val="20"/>
                <w:szCs w:val="20"/>
              </w:rPr>
              <w:t>(Shahpor)</w:t>
            </w:r>
          </w:p>
        </w:tc>
        <w:tc>
          <w:tcPr>
            <w:tcW w:w="667" w:type="dxa"/>
            <w:tcBorders>
              <w:top w:val="nil"/>
              <w:left w:val="nil"/>
              <w:bottom w:val="nil"/>
              <w:right w:val="nil"/>
            </w:tcBorders>
            <w:shd w:val="clear" w:color="000000" w:fill="FFFFFF"/>
          </w:tcPr>
          <w:p w14:paraId="0892EC3D"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077D937D"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39</w:t>
            </w:r>
          </w:p>
        </w:tc>
        <w:tc>
          <w:tcPr>
            <w:tcW w:w="693" w:type="dxa"/>
            <w:tcBorders>
              <w:top w:val="nil"/>
              <w:left w:val="nil"/>
              <w:bottom w:val="nil"/>
              <w:right w:val="nil"/>
            </w:tcBorders>
            <w:shd w:val="clear" w:color="000000" w:fill="FFFFFF"/>
            <w:noWrap/>
            <w:vAlign w:val="bottom"/>
            <w:hideMark/>
          </w:tcPr>
          <w:p w14:paraId="778FE62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29.47</w:t>
            </w:r>
          </w:p>
        </w:tc>
        <w:tc>
          <w:tcPr>
            <w:tcW w:w="666" w:type="dxa"/>
            <w:tcBorders>
              <w:top w:val="nil"/>
              <w:left w:val="nil"/>
              <w:bottom w:val="nil"/>
              <w:right w:val="nil"/>
            </w:tcBorders>
            <w:shd w:val="clear" w:color="000000" w:fill="FFFFFF"/>
            <w:noWrap/>
            <w:vAlign w:val="bottom"/>
            <w:hideMark/>
          </w:tcPr>
          <w:p w14:paraId="667CFB1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51.14</w:t>
            </w:r>
          </w:p>
        </w:tc>
        <w:tc>
          <w:tcPr>
            <w:tcW w:w="733" w:type="dxa"/>
            <w:tcBorders>
              <w:top w:val="nil"/>
              <w:left w:val="nil"/>
              <w:bottom w:val="nil"/>
              <w:right w:val="nil"/>
            </w:tcBorders>
            <w:shd w:val="clear" w:color="000000" w:fill="FFFFFF"/>
            <w:noWrap/>
            <w:vAlign w:val="bottom"/>
            <w:hideMark/>
          </w:tcPr>
          <w:p w14:paraId="63B8D57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-5.7</w:t>
            </w:r>
          </w:p>
        </w:tc>
        <w:tc>
          <w:tcPr>
            <w:tcW w:w="694" w:type="dxa"/>
            <w:tcBorders>
              <w:top w:val="nil"/>
              <w:left w:val="nil"/>
              <w:bottom w:val="nil"/>
              <w:right w:val="nil"/>
            </w:tcBorders>
            <w:shd w:val="clear" w:color="000000" w:fill="FFFFFF"/>
            <w:noWrap/>
            <w:vAlign w:val="bottom"/>
            <w:hideMark/>
          </w:tcPr>
          <w:p w14:paraId="44E19CE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9.7</w:t>
            </w:r>
          </w:p>
        </w:tc>
        <w:tc>
          <w:tcPr>
            <w:tcW w:w="782" w:type="dxa"/>
            <w:tcBorders>
              <w:top w:val="nil"/>
              <w:left w:val="nil"/>
              <w:bottom w:val="nil"/>
              <w:right w:val="nil"/>
            </w:tcBorders>
            <w:shd w:val="clear" w:color="000000" w:fill="FFFFFF"/>
            <w:noWrap/>
            <w:vAlign w:val="bottom"/>
            <w:hideMark/>
          </w:tcPr>
          <w:p w14:paraId="1E4D3AF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w:t>
            </w:r>
          </w:p>
        </w:tc>
        <w:tc>
          <w:tcPr>
            <w:tcW w:w="548" w:type="dxa"/>
            <w:tcBorders>
              <w:top w:val="nil"/>
              <w:left w:val="nil"/>
              <w:bottom w:val="nil"/>
              <w:right w:val="nil"/>
            </w:tcBorders>
            <w:shd w:val="clear" w:color="000000" w:fill="FFFFFF"/>
            <w:noWrap/>
            <w:vAlign w:val="bottom"/>
            <w:hideMark/>
          </w:tcPr>
          <w:p w14:paraId="13DCB30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2.5</w:t>
            </w:r>
          </w:p>
        </w:tc>
        <w:tc>
          <w:tcPr>
            <w:tcW w:w="741" w:type="dxa"/>
            <w:tcBorders>
              <w:top w:val="nil"/>
              <w:left w:val="nil"/>
              <w:bottom w:val="nil"/>
              <w:right w:val="nil"/>
            </w:tcBorders>
            <w:shd w:val="clear" w:color="000000" w:fill="FFFFFF"/>
            <w:noWrap/>
            <w:vAlign w:val="bottom"/>
            <w:hideMark/>
          </w:tcPr>
          <w:p w14:paraId="14CE144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22.6</w:t>
            </w:r>
          </w:p>
        </w:tc>
        <w:tc>
          <w:tcPr>
            <w:tcW w:w="709" w:type="dxa"/>
            <w:tcBorders>
              <w:top w:val="nil"/>
              <w:left w:val="nil"/>
              <w:bottom w:val="nil"/>
              <w:right w:val="nil"/>
            </w:tcBorders>
            <w:shd w:val="clear" w:color="000000" w:fill="FFFFFF"/>
            <w:noWrap/>
            <w:vAlign w:val="bottom"/>
            <w:hideMark/>
          </w:tcPr>
          <w:p w14:paraId="40ED9D3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53.7</w:t>
            </w:r>
          </w:p>
        </w:tc>
        <w:tc>
          <w:tcPr>
            <w:tcW w:w="672" w:type="dxa"/>
            <w:tcBorders>
              <w:top w:val="nil"/>
              <w:left w:val="nil"/>
              <w:bottom w:val="nil"/>
              <w:right w:val="nil"/>
            </w:tcBorders>
            <w:shd w:val="clear" w:color="000000" w:fill="FFFFFF"/>
            <w:noWrap/>
            <w:vAlign w:val="bottom"/>
            <w:hideMark/>
          </w:tcPr>
          <w:p w14:paraId="76B65A7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-9.9</w:t>
            </w:r>
          </w:p>
        </w:tc>
        <w:tc>
          <w:tcPr>
            <w:tcW w:w="566" w:type="dxa"/>
            <w:tcBorders>
              <w:top w:val="nil"/>
              <w:left w:val="nil"/>
              <w:bottom w:val="nil"/>
              <w:right w:val="nil"/>
            </w:tcBorders>
            <w:shd w:val="clear" w:color="000000" w:fill="FFFFFF"/>
            <w:noWrap/>
            <w:vAlign w:val="bottom"/>
            <w:hideMark/>
          </w:tcPr>
          <w:p w14:paraId="4CB98C9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12.3</w:t>
            </w:r>
          </w:p>
        </w:tc>
        <w:tc>
          <w:tcPr>
            <w:tcW w:w="3558" w:type="dxa"/>
            <w:tcBorders>
              <w:top w:val="nil"/>
              <w:left w:val="nil"/>
              <w:bottom w:val="nil"/>
              <w:right w:val="nil"/>
            </w:tcBorders>
            <w:shd w:val="clear" w:color="000000" w:fill="FFFFFF"/>
            <w:noWrap/>
            <w:vAlign w:val="bottom"/>
            <w:hideMark/>
          </w:tcPr>
          <w:p w14:paraId="0553D61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Rezaei","given":"M.","non-dropping-particle":"","parse-names":false,"suffix":""},{"dropping-particle":"","family":"Krimi","given":"Hesam","non-dropping-particle":"","parse-names":false,"suffix":""},{"dropping-particle":"","family":"Jokar","given":"Banafsheh","non-dropping-particle":"","parse-names":false,"suffix":""}],"id":"ITEM-1","issued":{"date-parts":[["1998"]]},"number-of-pages":"270","publisher-place":"Shiraz, Iran","title":"Semi detail studies of kazeroun and Persian Gulf karstic mega basin","type":"report"},"uris":["http://www.mendeley.com/documents/?uuid=13b2b115-0f1e-444d-8575-a2f9aaf870e6"]}],"mendeley":{"formattedCitation":"(Rezaei et al., 1998)","plainTextFormattedCitation":"(Rezaei et al., 1998)","previouslyFormattedCitation":"(Rezaei et al., 1998)"},"properties":{"noteIndex":0},"schema":"https://github.com/citation-style-language/schema/raw/master/csl-citation.json"}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(Rezaei et al., 1998)</w:t>
            </w:r>
            <w:r w:rsidRPr="0092016D">
              <w:rPr>
                <w:rFonts w:asciiTheme="majorBidi" w:eastAsia="Times New Roman" w:hAnsiTheme="majorBidi" w:cstheme="majorBidi"/>
                <w:color w:val="000000"/>
                <w:sz w:val="20"/>
                <w:szCs w:val="20"/>
              </w:rPr>
              <w:fldChar w:fldCharType="end"/>
            </w:r>
          </w:p>
        </w:tc>
      </w:tr>
      <w:tr w:rsidR="006F46DD" w:rsidRPr="0092016D" w14:paraId="6B643AD0" w14:textId="77777777" w:rsidTr="00033C77">
        <w:trPr>
          <w:trHeight w:val="300"/>
        </w:trPr>
        <w:tc>
          <w:tcPr>
            <w:tcW w:w="710" w:type="dxa"/>
            <w:tcBorders>
              <w:top w:val="nil"/>
              <w:left w:val="nil"/>
              <w:bottom w:val="nil"/>
              <w:right w:val="nil"/>
            </w:tcBorders>
            <w:shd w:val="clear" w:color="000000" w:fill="FFFFFF"/>
            <w:noWrap/>
            <w:vAlign w:val="center"/>
            <w:hideMark/>
          </w:tcPr>
          <w:p w14:paraId="7FAA36C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16</w:t>
            </w:r>
          </w:p>
        </w:tc>
        <w:tc>
          <w:tcPr>
            <w:tcW w:w="1987" w:type="dxa"/>
            <w:tcBorders>
              <w:top w:val="nil"/>
              <w:left w:val="nil"/>
              <w:bottom w:val="nil"/>
              <w:right w:val="nil"/>
            </w:tcBorders>
            <w:shd w:val="clear" w:color="000000" w:fill="FFFFFF"/>
            <w:noWrap/>
            <w:vAlign w:val="bottom"/>
            <w:hideMark/>
          </w:tcPr>
          <w:p w14:paraId="400395DB"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Kazerun</w:t>
            </w:r>
          </w:p>
        </w:tc>
        <w:tc>
          <w:tcPr>
            <w:tcW w:w="667" w:type="dxa"/>
            <w:tcBorders>
              <w:top w:val="nil"/>
              <w:left w:val="nil"/>
              <w:bottom w:val="nil"/>
              <w:right w:val="nil"/>
            </w:tcBorders>
            <w:shd w:val="clear" w:color="000000" w:fill="FFFFFF"/>
          </w:tcPr>
          <w:p w14:paraId="6498C34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5387868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39</w:t>
            </w:r>
          </w:p>
        </w:tc>
        <w:tc>
          <w:tcPr>
            <w:tcW w:w="693" w:type="dxa"/>
            <w:tcBorders>
              <w:top w:val="nil"/>
              <w:left w:val="nil"/>
              <w:bottom w:val="nil"/>
              <w:right w:val="nil"/>
            </w:tcBorders>
            <w:shd w:val="clear" w:color="000000" w:fill="FFFFFF"/>
            <w:noWrap/>
            <w:vAlign w:val="bottom"/>
            <w:hideMark/>
          </w:tcPr>
          <w:p w14:paraId="113FE04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29.61</w:t>
            </w:r>
          </w:p>
        </w:tc>
        <w:tc>
          <w:tcPr>
            <w:tcW w:w="666" w:type="dxa"/>
            <w:tcBorders>
              <w:top w:val="nil"/>
              <w:left w:val="nil"/>
              <w:bottom w:val="nil"/>
              <w:right w:val="nil"/>
            </w:tcBorders>
            <w:shd w:val="clear" w:color="000000" w:fill="FFFFFF"/>
            <w:noWrap/>
            <w:vAlign w:val="bottom"/>
            <w:hideMark/>
          </w:tcPr>
          <w:p w14:paraId="5A8CB0D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51.65</w:t>
            </w:r>
          </w:p>
        </w:tc>
        <w:tc>
          <w:tcPr>
            <w:tcW w:w="733" w:type="dxa"/>
            <w:tcBorders>
              <w:top w:val="nil"/>
              <w:left w:val="nil"/>
              <w:bottom w:val="nil"/>
              <w:right w:val="nil"/>
            </w:tcBorders>
            <w:shd w:val="clear" w:color="000000" w:fill="FFFFFF"/>
            <w:noWrap/>
            <w:vAlign w:val="bottom"/>
            <w:hideMark/>
          </w:tcPr>
          <w:p w14:paraId="626994F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-6.1</w:t>
            </w:r>
          </w:p>
        </w:tc>
        <w:tc>
          <w:tcPr>
            <w:tcW w:w="694" w:type="dxa"/>
            <w:tcBorders>
              <w:top w:val="nil"/>
              <w:left w:val="nil"/>
              <w:bottom w:val="nil"/>
              <w:right w:val="nil"/>
            </w:tcBorders>
            <w:shd w:val="clear" w:color="000000" w:fill="FFFFFF"/>
            <w:noWrap/>
            <w:vAlign w:val="bottom"/>
            <w:hideMark/>
          </w:tcPr>
          <w:p w14:paraId="078434D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-1.0</w:t>
            </w:r>
          </w:p>
        </w:tc>
        <w:tc>
          <w:tcPr>
            <w:tcW w:w="782" w:type="dxa"/>
            <w:tcBorders>
              <w:top w:val="nil"/>
              <w:left w:val="nil"/>
              <w:bottom w:val="nil"/>
              <w:right w:val="nil"/>
            </w:tcBorders>
            <w:shd w:val="clear" w:color="000000" w:fill="FFFFFF"/>
            <w:noWrap/>
            <w:vAlign w:val="bottom"/>
            <w:hideMark/>
          </w:tcPr>
          <w:p w14:paraId="75EC4B5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-4.4</w:t>
            </w:r>
          </w:p>
        </w:tc>
        <w:tc>
          <w:tcPr>
            <w:tcW w:w="548" w:type="dxa"/>
            <w:tcBorders>
              <w:top w:val="nil"/>
              <w:left w:val="nil"/>
              <w:bottom w:val="nil"/>
              <w:right w:val="nil"/>
            </w:tcBorders>
            <w:shd w:val="clear" w:color="000000" w:fill="FFFFFF"/>
            <w:noWrap/>
            <w:vAlign w:val="bottom"/>
            <w:hideMark/>
          </w:tcPr>
          <w:p w14:paraId="0514032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1.1</w:t>
            </w:r>
          </w:p>
        </w:tc>
        <w:tc>
          <w:tcPr>
            <w:tcW w:w="741" w:type="dxa"/>
            <w:tcBorders>
              <w:top w:val="nil"/>
              <w:left w:val="nil"/>
              <w:bottom w:val="nil"/>
              <w:right w:val="nil"/>
            </w:tcBorders>
            <w:shd w:val="clear" w:color="000000" w:fill="FFFFFF"/>
            <w:noWrap/>
            <w:vAlign w:val="bottom"/>
            <w:hideMark/>
          </w:tcPr>
          <w:p w14:paraId="6BC9DD6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-27.4</w:t>
            </w:r>
          </w:p>
        </w:tc>
        <w:tc>
          <w:tcPr>
            <w:tcW w:w="709" w:type="dxa"/>
            <w:tcBorders>
              <w:top w:val="nil"/>
              <w:left w:val="nil"/>
              <w:bottom w:val="nil"/>
              <w:right w:val="nil"/>
            </w:tcBorders>
            <w:shd w:val="clear" w:color="000000" w:fill="FFFFFF"/>
            <w:noWrap/>
            <w:vAlign w:val="bottom"/>
            <w:hideMark/>
          </w:tcPr>
          <w:p w14:paraId="3A3F003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2.1</w:t>
            </w:r>
          </w:p>
        </w:tc>
        <w:tc>
          <w:tcPr>
            <w:tcW w:w="672" w:type="dxa"/>
            <w:tcBorders>
              <w:top w:val="nil"/>
              <w:left w:val="nil"/>
              <w:bottom w:val="nil"/>
              <w:right w:val="nil"/>
            </w:tcBorders>
            <w:shd w:val="clear" w:color="000000" w:fill="FFFFFF"/>
            <w:noWrap/>
            <w:vAlign w:val="bottom"/>
            <w:hideMark/>
          </w:tcPr>
          <w:p w14:paraId="1DF85BD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-17.4</w:t>
            </w:r>
          </w:p>
        </w:tc>
        <w:tc>
          <w:tcPr>
            <w:tcW w:w="566" w:type="dxa"/>
            <w:tcBorders>
              <w:top w:val="nil"/>
              <w:left w:val="nil"/>
              <w:bottom w:val="nil"/>
              <w:right w:val="nil"/>
            </w:tcBorders>
            <w:shd w:val="clear" w:color="000000" w:fill="FFFFFF"/>
            <w:noWrap/>
            <w:vAlign w:val="bottom"/>
            <w:hideMark/>
          </w:tcPr>
          <w:p w14:paraId="5BE8AF88"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5.8</w:t>
            </w:r>
          </w:p>
        </w:tc>
        <w:tc>
          <w:tcPr>
            <w:tcW w:w="3558" w:type="dxa"/>
            <w:tcBorders>
              <w:top w:val="nil"/>
              <w:left w:val="nil"/>
              <w:bottom w:val="nil"/>
              <w:right w:val="nil"/>
            </w:tcBorders>
            <w:shd w:val="clear" w:color="000000" w:fill="FFFFFF"/>
            <w:noWrap/>
            <w:vAlign w:val="bottom"/>
            <w:hideMark/>
          </w:tcPr>
          <w:p w14:paraId="08A2DF7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Rezaei","given":"M.","non-dropping-particle":"","parse-names":false,"suffix":""},{"dropping-particle":"","family":"Krimi","given":"Hesam","non-dropping-particle":"","parse-names":false,"suffix":""},{"dropping-particle":"","family":"Jokar","given":"Banafsheh","non-dropping-particle":"","parse-names":false,"suffix":""}],"id":"ITEM-1","issued":{"date-parts":[["1998"]]},"number-of-pages":"270","publisher-place":"Shiraz, Iran","title":"Semi detail studies of kazeroun and Persian Gulf karstic mega basin","type":"report"},"uris":["http://www.mendeley.com/documents/?uuid=13b2b115-0f1e-444d-8575-a2f9aaf870e6"]}],"mendeley":{"formattedCitation":"(Rezaei et al., 1998)","plainTextFormattedCitation":"(Rezaei et al., 1998)","previouslyFormattedCitation":"(Rezaei et al., 1998)"},"properties":{"noteIndex":0},"schema":"https://github.com/citation-style-language/schema/raw/master/csl-citation.json"}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(Rezaei et al., 1998)</w:t>
            </w:r>
            <w:r w:rsidRPr="0092016D">
              <w:rPr>
                <w:rFonts w:asciiTheme="majorBidi" w:eastAsia="Times New Roman" w:hAnsiTheme="majorBidi" w:cstheme="majorBidi"/>
                <w:color w:val="000000"/>
                <w:sz w:val="20"/>
                <w:szCs w:val="20"/>
              </w:rPr>
              <w:fldChar w:fldCharType="end"/>
            </w:r>
          </w:p>
        </w:tc>
      </w:tr>
      <w:tr w:rsidR="006F46DD" w:rsidRPr="0092016D" w14:paraId="125AAFFB" w14:textId="77777777" w:rsidTr="00033C77">
        <w:trPr>
          <w:trHeight w:val="300"/>
        </w:trPr>
        <w:tc>
          <w:tcPr>
            <w:tcW w:w="710" w:type="dxa"/>
            <w:tcBorders>
              <w:top w:val="nil"/>
              <w:left w:val="nil"/>
              <w:bottom w:val="nil"/>
              <w:right w:val="nil"/>
            </w:tcBorders>
            <w:shd w:val="clear" w:color="000000" w:fill="FFFFFF"/>
            <w:noWrap/>
            <w:vAlign w:val="center"/>
            <w:hideMark/>
          </w:tcPr>
          <w:p w14:paraId="7F31223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lastRenderedPageBreak/>
              <w:t>17</w:t>
            </w:r>
          </w:p>
        </w:tc>
        <w:tc>
          <w:tcPr>
            <w:tcW w:w="1987" w:type="dxa"/>
            <w:tcBorders>
              <w:top w:val="nil"/>
              <w:left w:val="nil"/>
              <w:bottom w:val="nil"/>
              <w:right w:val="nil"/>
            </w:tcBorders>
            <w:shd w:val="clear" w:color="000000" w:fill="FFFFFF"/>
            <w:noWrap/>
            <w:vAlign w:val="bottom"/>
            <w:hideMark/>
          </w:tcPr>
          <w:p w14:paraId="1AF9898B"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Arjan</w:t>
            </w:r>
          </w:p>
        </w:tc>
        <w:tc>
          <w:tcPr>
            <w:tcW w:w="667" w:type="dxa"/>
            <w:tcBorders>
              <w:top w:val="nil"/>
              <w:left w:val="nil"/>
              <w:bottom w:val="nil"/>
              <w:right w:val="nil"/>
            </w:tcBorders>
            <w:shd w:val="clear" w:color="000000" w:fill="FFFFFF"/>
          </w:tcPr>
          <w:p w14:paraId="721E67F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13868F9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22</w:t>
            </w:r>
          </w:p>
        </w:tc>
        <w:tc>
          <w:tcPr>
            <w:tcW w:w="693" w:type="dxa"/>
            <w:tcBorders>
              <w:top w:val="nil"/>
              <w:left w:val="nil"/>
              <w:bottom w:val="nil"/>
              <w:right w:val="nil"/>
            </w:tcBorders>
            <w:shd w:val="clear" w:color="000000" w:fill="FFFFFF"/>
            <w:noWrap/>
            <w:vAlign w:val="bottom"/>
            <w:hideMark/>
          </w:tcPr>
          <w:p w14:paraId="2C3EBA2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29.66</w:t>
            </w:r>
          </w:p>
        </w:tc>
        <w:tc>
          <w:tcPr>
            <w:tcW w:w="666" w:type="dxa"/>
            <w:tcBorders>
              <w:top w:val="nil"/>
              <w:left w:val="nil"/>
              <w:bottom w:val="nil"/>
              <w:right w:val="nil"/>
            </w:tcBorders>
            <w:shd w:val="clear" w:color="000000" w:fill="FFFFFF"/>
            <w:noWrap/>
            <w:vAlign w:val="bottom"/>
            <w:hideMark/>
          </w:tcPr>
          <w:p w14:paraId="7D78CD3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51.98</w:t>
            </w:r>
          </w:p>
        </w:tc>
        <w:tc>
          <w:tcPr>
            <w:tcW w:w="733" w:type="dxa"/>
            <w:tcBorders>
              <w:top w:val="nil"/>
              <w:left w:val="nil"/>
              <w:bottom w:val="nil"/>
              <w:right w:val="nil"/>
            </w:tcBorders>
            <w:shd w:val="clear" w:color="000000" w:fill="FFFFFF"/>
            <w:noWrap/>
            <w:vAlign w:val="bottom"/>
            <w:hideMark/>
          </w:tcPr>
          <w:p w14:paraId="1E65059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-6.0</w:t>
            </w:r>
          </w:p>
        </w:tc>
        <w:tc>
          <w:tcPr>
            <w:tcW w:w="694" w:type="dxa"/>
            <w:tcBorders>
              <w:top w:val="nil"/>
              <w:left w:val="nil"/>
              <w:bottom w:val="nil"/>
              <w:right w:val="nil"/>
            </w:tcBorders>
            <w:shd w:val="clear" w:color="000000" w:fill="FFFFFF"/>
            <w:noWrap/>
            <w:vAlign w:val="bottom"/>
            <w:hideMark/>
          </w:tcPr>
          <w:p w14:paraId="2494CA5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-2.0</w:t>
            </w:r>
          </w:p>
        </w:tc>
        <w:tc>
          <w:tcPr>
            <w:tcW w:w="782" w:type="dxa"/>
            <w:tcBorders>
              <w:top w:val="nil"/>
              <w:left w:val="nil"/>
              <w:bottom w:val="nil"/>
              <w:right w:val="nil"/>
            </w:tcBorders>
            <w:shd w:val="clear" w:color="000000" w:fill="FFFFFF"/>
            <w:noWrap/>
            <w:vAlign w:val="bottom"/>
            <w:hideMark/>
          </w:tcPr>
          <w:p w14:paraId="7B22A2C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-4.3</w:t>
            </w:r>
          </w:p>
        </w:tc>
        <w:tc>
          <w:tcPr>
            <w:tcW w:w="548" w:type="dxa"/>
            <w:tcBorders>
              <w:top w:val="nil"/>
              <w:left w:val="nil"/>
              <w:bottom w:val="nil"/>
              <w:right w:val="nil"/>
            </w:tcBorders>
            <w:shd w:val="clear" w:color="000000" w:fill="FFFFFF"/>
            <w:noWrap/>
            <w:vAlign w:val="bottom"/>
            <w:hideMark/>
          </w:tcPr>
          <w:p w14:paraId="7ACB70D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1.2</w:t>
            </w:r>
          </w:p>
        </w:tc>
        <w:tc>
          <w:tcPr>
            <w:tcW w:w="741" w:type="dxa"/>
            <w:tcBorders>
              <w:top w:val="nil"/>
              <w:left w:val="nil"/>
              <w:bottom w:val="nil"/>
              <w:right w:val="nil"/>
            </w:tcBorders>
            <w:shd w:val="clear" w:color="000000" w:fill="FFFFFF"/>
            <w:noWrap/>
            <w:vAlign w:val="bottom"/>
            <w:hideMark/>
          </w:tcPr>
          <w:p w14:paraId="69B53CD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-29.8</w:t>
            </w:r>
          </w:p>
        </w:tc>
        <w:tc>
          <w:tcPr>
            <w:tcW w:w="709" w:type="dxa"/>
            <w:tcBorders>
              <w:top w:val="nil"/>
              <w:left w:val="nil"/>
              <w:bottom w:val="nil"/>
              <w:right w:val="nil"/>
            </w:tcBorders>
            <w:shd w:val="clear" w:color="000000" w:fill="FFFFFF"/>
            <w:noWrap/>
            <w:vAlign w:val="bottom"/>
            <w:hideMark/>
          </w:tcPr>
          <w:p w14:paraId="68EB5E9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-4.8</w:t>
            </w:r>
          </w:p>
        </w:tc>
        <w:tc>
          <w:tcPr>
            <w:tcW w:w="672" w:type="dxa"/>
            <w:tcBorders>
              <w:top w:val="nil"/>
              <w:left w:val="nil"/>
              <w:bottom w:val="nil"/>
              <w:right w:val="nil"/>
            </w:tcBorders>
            <w:shd w:val="clear" w:color="000000" w:fill="FFFFFF"/>
            <w:noWrap/>
            <w:vAlign w:val="bottom"/>
            <w:hideMark/>
          </w:tcPr>
          <w:p w14:paraId="2897BA7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-17.7</w:t>
            </w:r>
          </w:p>
        </w:tc>
        <w:tc>
          <w:tcPr>
            <w:tcW w:w="566" w:type="dxa"/>
            <w:tcBorders>
              <w:top w:val="nil"/>
              <w:left w:val="nil"/>
              <w:bottom w:val="nil"/>
              <w:right w:val="nil"/>
            </w:tcBorders>
            <w:shd w:val="clear" w:color="000000" w:fill="FFFFFF"/>
            <w:noWrap/>
            <w:vAlign w:val="bottom"/>
            <w:hideMark/>
          </w:tcPr>
          <w:p w14:paraId="5FD84BC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6.8</w:t>
            </w:r>
          </w:p>
        </w:tc>
        <w:tc>
          <w:tcPr>
            <w:tcW w:w="3558" w:type="dxa"/>
            <w:tcBorders>
              <w:top w:val="nil"/>
              <w:left w:val="nil"/>
              <w:bottom w:val="nil"/>
              <w:right w:val="nil"/>
            </w:tcBorders>
            <w:shd w:val="clear" w:color="000000" w:fill="FFFFFF"/>
            <w:noWrap/>
            <w:vAlign w:val="bottom"/>
            <w:hideMark/>
          </w:tcPr>
          <w:p w14:paraId="07DF08A1"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Rezaei","given":"M.","non-dropping-particle":"","parse-names":false,"suffix":""},{"dropping-particle":"","family":"Krimi","given":"Hesam","non-dropping-particle":"","parse-names":false,"suffix":""},{"dropping-particle":"","family":"Jokar","given":"Banafsheh","non-dropping-particle":"","parse-names":false,"suffix":""}],"id":"ITEM-1","issued":{"date-parts":[["1998"]]},"number-of-pages":"270","publisher-place":"Shiraz, Iran","title":"Semi detail studies of kazeroun and Persian Gulf karstic mega basin","type":"report"},"uris":["http://www.mendeley.com/documents/?uuid=13b2b115-0f1e-444d-8575-a2f9aaf870e6"]}],"mendeley":{"formattedCitation":"(Rezaei et al., 1998)","plainTextFormattedCitation":"(Rezaei et al., 1998)","previouslyFormattedCitation":"(Rezaei et al., 1998)"},"properties":{"noteIndex":0},"schema":"https://github.com/citation-style-language/schema/raw/master/csl-citation.json"}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(Rezaei et al., 1998)</w:t>
            </w:r>
            <w:r w:rsidRPr="0092016D">
              <w:rPr>
                <w:rFonts w:asciiTheme="majorBidi" w:eastAsia="Times New Roman" w:hAnsiTheme="majorBidi" w:cstheme="majorBidi"/>
                <w:color w:val="000000"/>
                <w:sz w:val="20"/>
                <w:szCs w:val="20"/>
              </w:rPr>
              <w:fldChar w:fldCharType="end"/>
            </w:r>
          </w:p>
        </w:tc>
      </w:tr>
      <w:tr w:rsidR="006F46DD" w:rsidRPr="0092016D" w14:paraId="77B38FCF" w14:textId="77777777" w:rsidTr="00033C77">
        <w:trPr>
          <w:trHeight w:val="300"/>
        </w:trPr>
        <w:tc>
          <w:tcPr>
            <w:tcW w:w="710" w:type="dxa"/>
            <w:tcBorders>
              <w:top w:val="nil"/>
              <w:left w:val="nil"/>
              <w:bottom w:val="nil"/>
              <w:right w:val="nil"/>
            </w:tcBorders>
            <w:shd w:val="clear" w:color="000000" w:fill="FFFFFF"/>
            <w:noWrap/>
            <w:vAlign w:val="center"/>
            <w:hideMark/>
          </w:tcPr>
          <w:p w14:paraId="3C1DD918"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18</w:t>
            </w:r>
          </w:p>
        </w:tc>
        <w:tc>
          <w:tcPr>
            <w:tcW w:w="1987" w:type="dxa"/>
            <w:tcBorders>
              <w:top w:val="nil"/>
              <w:left w:val="nil"/>
              <w:bottom w:val="nil"/>
              <w:right w:val="nil"/>
            </w:tcBorders>
            <w:shd w:val="clear" w:color="000000" w:fill="FFFFFF"/>
            <w:noWrap/>
            <w:vAlign w:val="bottom"/>
            <w:hideMark/>
          </w:tcPr>
          <w:p w14:paraId="601E4E4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Bakhtegan</w:t>
            </w:r>
          </w:p>
        </w:tc>
        <w:tc>
          <w:tcPr>
            <w:tcW w:w="667" w:type="dxa"/>
            <w:tcBorders>
              <w:top w:val="nil"/>
              <w:left w:val="nil"/>
              <w:bottom w:val="nil"/>
              <w:right w:val="nil"/>
            </w:tcBorders>
            <w:shd w:val="clear" w:color="000000" w:fill="FFFFFF"/>
          </w:tcPr>
          <w:p w14:paraId="05AEBEFC"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nil"/>
              <w:right w:val="nil"/>
            </w:tcBorders>
            <w:shd w:val="clear" w:color="000000" w:fill="FFFFFF"/>
            <w:noWrap/>
            <w:vAlign w:val="center"/>
            <w:hideMark/>
          </w:tcPr>
          <w:p w14:paraId="1BE18950"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w:t>
            </w:r>
          </w:p>
        </w:tc>
        <w:tc>
          <w:tcPr>
            <w:tcW w:w="693" w:type="dxa"/>
            <w:tcBorders>
              <w:top w:val="nil"/>
              <w:left w:val="nil"/>
              <w:bottom w:val="nil"/>
              <w:right w:val="nil"/>
            </w:tcBorders>
            <w:shd w:val="clear" w:color="000000" w:fill="FFFFFF"/>
            <w:noWrap/>
            <w:vAlign w:val="bottom"/>
            <w:hideMark/>
          </w:tcPr>
          <w:p w14:paraId="365D8BA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29.36</w:t>
            </w:r>
          </w:p>
        </w:tc>
        <w:tc>
          <w:tcPr>
            <w:tcW w:w="666" w:type="dxa"/>
            <w:tcBorders>
              <w:top w:val="nil"/>
              <w:left w:val="nil"/>
              <w:bottom w:val="nil"/>
              <w:right w:val="nil"/>
            </w:tcBorders>
            <w:shd w:val="clear" w:color="000000" w:fill="FFFFFF"/>
            <w:noWrap/>
            <w:vAlign w:val="bottom"/>
            <w:hideMark/>
          </w:tcPr>
          <w:p w14:paraId="3DC2FAA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53.83</w:t>
            </w:r>
          </w:p>
        </w:tc>
        <w:tc>
          <w:tcPr>
            <w:tcW w:w="733" w:type="dxa"/>
            <w:tcBorders>
              <w:top w:val="nil"/>
              <w:left w:val="nil"/>
              <w:bottom w:val="nil"/>
              <w:right w:val="nil"/>
            </w:tcBorders>
            <w:shd w:val="clear" w:color="000000" w:fill="FFFFFF"/>
            <w:noWrap/>
            <w:vAlign w:val="bottom"/>
            <w:hideMark/>
          </w:tcPr>
          <w:p w14:paraId="7C16BDF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-7.1</w:t>
            </w:r>
          </w:p>
        </w:tc>
        <w:tc>
          <w:tcPr>
            <w:tcW w:w="694" w:type="dxa"/>
            <w:tcBorders>
              <w:top w:val="nil"/>
              <w:left w:val="nil"/>
              <w:bottom w:val="nil"/>
              <w:right w:val="nil"/>
            </w:tcBorders>
            <w:shd w:val="clear" w:color="000000" w:fill="FFFFFF"/>
            <w:noWrap/>
            <w:vAlign w:val="bottom"/>
            <w:hideMark/>
          </w:tcPr>
          <w:p w14:paraId="0F82C31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-4.4</w:t>
            </w:r>
          </w:p>
        </w:tc>
        <w:tc>
          <w:tcPr>
            <w:tcW w:w="782" w:type="dxa"/>
            <w:tcBorders>
              <w:top w:val="nil"/>
              <w:left w:val="nil"/>
              <w:bottom w:val="nil"/>
              <w:right w:val="nil"/>
            </w:tcBorders>
            <w:shd w:val="clear" w:color="000000" w:fill="FFFFFF"/>
            <w:noWrap/>
            <w:vAlign w:val="bottom"/>
            <w:hideMark/>
          </w:tcPr>
          <w:p w14:paraId="2683F84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-6.3</w:t>
            </w:r>
          </w:p>
        </w:tc>
        <w:tc>
          <w:tcPr>
            <w:tcW w:w="548" w:type="dxa"/>
            <w:tcBorders>
              <w:top w:val="nil"/>
              <w:left w:val="nil"/>
              <w:bottom w:val="nil"/>
              <w:right w:val="nil"/>
            </w:tcBorders>
            <w:shd w:val="clear" w:color="000000" w:fill="FFFFFF"/>
            <w:noWrap/>
            <w:vAlign w:val="bottom"/>
            <w:hideMark/>
          </w:tcPr>
          <w:p w14:paraId="2FD9170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0.5</w:t>
            </w:r>
          </w:p>
        </w:tc>
        <w:tc>
          <w:tcPr>
            <w:tcW w:w="741" w:type="dxa"/>
            <w:tcBorders>
              <w:top w:val="nil"/>
              <w:left w:val="nil"/>
              <w:bottom w:val="nil"/>
              <w:right w:val="nil"/>
            </w:tcBorders>
            <w:shd w:val="clear" w:color="000000" w:fill="FFFFFF"/>
            <w:noWrap/>
            <w:vAlign w:val="bottom"/>
            <w:hideMark/>
          </w:tcPr>
          <w:p w14:paraId="36557A2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-40.1</w:t>
            </w:r>
          </w:p>
        </w:tc>
        <w:tc>
          <w:tcPr>
            <w:tcW w:w="709" w:type="dxa"/>
            <w:tcBorders>
              <w:top w:val="nil"/>
              <w:left w:val="nil"/>
              <w:bottom w:val="nil"/>
              <w:right w:val="nil"/>
            </w:tcBorders>
            <w:shd w:val="clear" w:color="000000" w:fill="FFFFFF"/>
            <w:noWrap/>
            <w:vAlign w:val="bottom"/>
            <w:hideMark/>
          </w:tcPr>
          <w:p w14:paraId="083CFC4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-23.9</w:t>
            </w:r>
          </w:p>
        </w:tc>
        <w:tc>
          <w:tcPr>
            <w:tcW w:w="672" w:type="dxa"/>
            <w:tcBorders>
              <w:top w:val="nil"/>
              <w:left w:val="nil"/>
              <w:bottom w:val="nil"/>
              <w:right w:val="nil"/>
            </w:tcBorders>
            <w:shd w:val="clear" w:color="000000" w:fill="FFFFFF"/>
            <w:noWrap/>
            <w:vAlign w:val="bottom"/>
            <w:hideMark/>
          </w:tcPr>
          <w:p w14:paraId="26A5C5F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-33.7</w:t>
            </w:r>
          </w:p>
        </w:tc>
        <w:tc>
          <w:tcPr>
            <w:tcW w:w="566" w:type="dxa"/>
            <w:tcBorders>
              <w:top w:val="nil"/>
              <w:left w:val="nil"/>
              <w:bottom w:val="nil"/>
              <w:right w:val="nil"/>
            </w:tcBorders>
            <w:shd w:val="clear" w:color="000000" w:fill="FFFFFF"/>
            <w:noWrap/>
            <w:vAlign w:val="bottom"/>
            <w:hideMark/>
          </w:tcPr>
          <w:p w14:paraId="40A78C36"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3.8</w:t>
            </w:r>
          </w:p>
        </w:tc>
        <w:tc>
          <w:tcPr>
            <w:tcW w:w="3558" w:type="dxa"/>
            <w:tcBorders>
              <w:top w:val="nil"/>
              <w:left w:val="nil"/>
              <w:bottom w:val="nil"/>
              <w:right w:val="nil"/>
            </w:tcBorders>
            <w:shd w:val="clear" w:color="000000" w:fill="FFFFFF"/>
            <w:noWrap/>
            <w:vAlign w:val="bottom"/>
            <w:hideMark/>
          </w:tcPr>
          <w:p w14:paraId="76BACF67"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author":[{"dropping-particle":"","family":"Niroomand","given":"M.H.","non-dropping-particle":"","parse-names":false,"suffix":""},{"dropping-particle":"","family":"Pakzad","given":"M.","non-dropping-particle":"","parse-names":false,"suffix":""}],"id":"ITEM-1","issued":{"date-parts":[["1997"]]},"title":"studies of Bakhtegan karstic water resources","type":"report"},"uris":["http://www.mendeley.com/documents/?uuid=62fef543-da95-44f5-875b-44bdf1aead7e"]}],"mendeley":{"formattedCitation":"(Niroomand and Pakzad, 1997)","plainTextFormattedCitation":"(Niroomand and Pakzad, 1997)","previouslyFormattedCitation":"(Niroomand and Pakzad, 1997)"},"properties":{"noteIndex":0},"schema":"https://github.com/citation-style-language/schema/raw/master/csl-citation.json"}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(Niroomand and Pakzad, 1997)</w:t>
            </w:r>
            <w:r w:rsidRPr="0092016D">
              <w:rPr>
                <w:rFonts w:asciiTheme="majorBidi" w:eastAsia="Times New Roman" w:hAnsiTheme="majorBidi" w:cstheme="majorBidi"/>
                <w:color w:val="000000"/>
                <w:sz w:val="20"/>
                <w:szCs w:val="20"/>
              </w:rPr>
              <w:fldChar w:fldCharType="end"/>
            </w:r>
          </w:p>
        </w:tc>
      </w:tr>
      <w:tr w:rsidR="006F46DD" w:rsidRPr="0092016D" w14:paraId="4411BD9B" w14:textId="77777777" w:rsidTr="00033C77">
        <w:trPr>
          <w:trHeight w:val="300"/>
        </w:trPr>
        <w:tc>
          <w:tcPr>
            <w:tcW w:w="710" w:type="dxa"/>
            <w:tcBorders>
              <w:top w:val="nil"/>
              <w:left w:val="nil"/>
              <w:bottom w:val="nil"/>
              <w:right w:val="nil"/>
            </w:tcBorders>
            <w:shd w:val="clear" w:color="000000" w:fill="FFFFFF"/>
            <w:noWrap/>
            <w:vAlign w:val="center"/>
            <w:hideMark/>
          </w:tcPr>
          <w:p w14:paraId="3EA0FFE5"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19</w:t>
            </w:r>
          </w:p>
        </w:tc>
        <w:tc>
          <w:tcPr>
            <w:tcW w:w="1987" w:type="dxa"/>
            <w:tcBorders>
              <w:top w:val="nil"/>
              <w:left w:val="nil"/>
              <w:bottom w:val="nil"/>
              <w:right w:val="nil"/>
            </w:tcBorders>
            <w:shd w:val="clear" w:color="000000" w:fill="FFFFFF"/>
            <w:noWrap/>
            <w:vAlign w:val="bottom"/>
            <w:hideMark/>
          </w:tcPr>
          <w:p w14:paraId="4185CC3B"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Khersan dam</w:t>
            </w:r>
          </w:p>
        </w:tc>
        <w:tc>
          <w:tcPr>
            <w:tcW w:w="667" w:type="dxa"/>
            <w:tcBorders>
              <w:top w:val="nil"/>
              <w:left w:val="nil"/>
              <w:bottom w:val="nil"/>
              <w:right w:val="nil"/>
            </w:tcBorders>
            <w:shd w:val="clear" w:color="000000" w:fill="FFFFFF"/>
          </w:tcPr>
          <w:p w14:paraId="44F8DDAF"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1A5D4BC8"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w:t>
            </w:r>
          </w:p>
        </w:tc>
        <w:tc>
          <w:tcPr>
            <w:tcW w:w="693" w:type="dxa"/>
            <w:tcBorders>
              <w:top w:val="nil"/>
              <w:left w:val="nil"/>
              <w:bottom w:val="nil"/>
              <w:right w:val="nil"/>
            </w:tcBorders>
            <w:shd w:val="clear" w:color="000000" w:fill="FFFFFF"/>
            <w:noWrap/>
            <w:vAlign w:val="bottom"/>
            <w:hideMark/>
          </w:tcPr>
          <w:p w14:paraId="0830FCE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31.24</w:t>
            </w:r>
          </w:p>
        </w:tc>
        <w:tc>
          <w:tcPr>
            <w:tcW w:w="666" w:type="dxa"/>
            <w:tcBorders>
              <w:top w:val="nil"/>
              <w:left w:val="nil"/>
              <w:bottom w:val="nil"/>
              <w:right w:val="nil"/>
            </w:tcBorders>
            <w:shd w:val="clear" w:color="000000" w:fill="FFFFFF"/>
            <w:noWrap/>
            <w:vAlign w:val="bottom"/>
            <w:hideMark/>
          </w:tcPr>
          <w:p w14:paraId="5A628A5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50.97</w:t>
            </w:r>
          </w:p>
        </w:tc>
        <w:tc>
          <w:tcPr>
            <w:tcW w:w="733" w:type="dxa"/>
            <w:tcBorders>
              <w:top w:val="nil"/>
              <w:left w:val="nil"/>
              <w:bottom w:val="nil"/>
              <w:right w:val="nil"/>
            </w:tcBorders>
            <w:shd w:val="clear" w:color="000000" w:fill="FFFFFF"/>
            <w:noWrap/>
            <w:vAlign w:val="bottom"/>
            <w:hideMark/>
          </w:tcPr>
          <w:p w14:paraId="11634CA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-7.2</w:t>
            </w:r>
          </w:p>
        </w:tc>
        <w:tc>
          <w:tcPr>
            <w:tcW w:w="694" w:type="dxa"/>
            <w:tcBorders>
              <w:top w:val="nil"/>
              <w:left w:val="nil"/>
              <w:bottom w:val="nil"/>
              <w:right w:val="nil"/>
            </w:tcBorders>
            <w:shd w:val="clear" w:color="000000" w:fill="FFFFFF"/>
            <w:noWrap/>
            <w:vAlign w:val="bottom"/>
            <w:hideMark/>
          </w:tcPr>
          <w:p w14:paraId="2980A35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-4.9</w:t>
            </w:r>
          </w:p>
        </w:tc>
        <w:tc>
          <w:tcPr>
            <w:tcW w:w="782" w:type="dxa"/>
            <w:tcBorders>
              <w:top w:val="nil"/>
              <w:left w:val="nil"/>
              <w:bottom w:val="nil"/>
              <w:right w:val="nil"/>
            </w:tcBorders>
            <w:shd w:val="clear" w:color="000000" w:fill="FFFFFF"/>
            <w:noWrap/>
            <w:vAlign w:val="bottom"/>
            <w:hideMark/>
          </w:tcPr>
          <w:p w14:paraId="470655E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-6.2</w:t>
            </w:r>
          </w:p>
        </w:tc>
        <w:tc>
          <w:tcPr>
            <w:tcW w:w="548" w:type="dxa"/>
            <w:tcBorders>
              <w:top w:val="nil"/>
              <w:left w:val="nil"/>
              <w:bottom w:val="nil"/>
              <w:right w:val="nil"/>
            </w:tcBorders>
            <w:shd w:val="clear" w:color="000000" w:fill="FFFFFF"/>
            <w:noWrap/>
            <w:vAlign w:val="bottom"/>
            <w:hideMark/>
          </w:tcPr>
          <w:p w14:paraId="591A8C4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0.6</w:t>
            </w:r>
          </w:p>
        </w:tc>
        <w:tc>
          <w:tcPr>
            <w:tcW w:w="741" w:type="dxa"/>
            <w:tcBorders>
              <w:top w:val="nil"/>
              <w:left w:val="nil"/>
              <w:bottom w:val="nil"/>
              <w:right w:val="nil"/>
            </w:tcBorders>
            <w:shd w:val="clear" w:color="000000" w:fill="FFFFFF"/>
            <w:noWrap/>
            <w:vAlign w:val="bottom"/>
            <w:hideMark/>
          </w:tcPr>
          <w:p w14:paraId="6A85832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-37.0</w:t>
            </w:r>
          </w:p>
        </w:tc>
        <w:tc>
          <w:tcPr>
            <w:tcW w:w="709" w:type="dxa"/>
            <w:tcBorders>
              <w:top w:val="nil"/>
              <w:left w:val="nil"/>
              <w:bottom w:val="nil"/>
              <w:right w:val="nil"/>
            </w:tcBorders>
            <w:shd w:val="clear" w:color="000000" w:fill="FFFFFF"/>
            <w:noWrap/>
            <w:vAlign w:val="bottom"/>
            <w:hideMark/>
          </w:tcPr>
          <w:p w14:paraId="1F060BF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-24.8</w:t>
            </w:r>
          </w:p>
        </w:tc>
        <w:tc>
          <w:tcPr>
            <w:tcW w:w="672" w:type="dxa"/>
            <w:tcBorders>
              <w:top w:val="nil"/>
              <w:left w:val="nil"/>
              <w:bottom w:val="nil"/>
              <w:right w:val="nil"/>
            </w:tcBorders>
            <w:shd w:val="clear" w:color="000000" w:fill="FFFFFF"/>
            <w:noWrap/>
            <w:vAlign w:val="bottom"/>
            <w:hideMark/>
          </w:tcPr>
          <w:p w14:paraId="460612E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-31.5</w:t>
            </w:r>
          </w:p>
        </w:tc>
        <w:tc>
          <w:tcPr>
            <w:tcW w:w="566" w:type="dxa"/>
            <w:tcBorders>
              <w:top w:val="nil"/>
              <w:left w:val="nil"/>
              <w:bottom w:val="nil"/>
              <w:right w:val="nil"/>
            </w:tcBorders>
            <w:shd w:val="clear" w:color="000000" w:fill="FFFFFF"/>
            <w:noWrap/>
            <w:vAlign w:val="bottom"/>
            <w:hideMark/>
          </w:tcPr>
          <w:p w14:paraId="720FA0F2"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w:t>
            </w:r>
          </w:p>
        </w:tc>
        <w:tc>
          <w:tcPr>
            <w:tcW w:w="3558" w:type="dxa"/>
            <w:tcBorders>
              <w:top w:val="nil"/>
              <w:left w:val="nil"/>
              <w:bottom w:val="nil"/>
              <w:right w:val="nil"/>
            </w:tcBorders>
            <w:shd w:val="clear" w:color="000000" w:fill="FFFFFF"/>
            <w:noWrap/>
            <w:vAlign w:val="bottom"/>
            <w:hideMark/>
          </w:tcPr>
          <w:p w14:paraId="5C9E683C"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{"citationItems":[{"id":"ITEM-1","itemData":{"DOI":"10.1007/s00254-006-0545-1","ISSN":"1432-0495","abstract":"The excellent topographic condition of the limestone canyons for dam construction may be rejected if they are karstified. Karst features cause the reservoir not to be impermeable enough to permit the water to fill it and leakage occurs and often increases with time. Moreover, karst features may involve the stability of the dam itself. A few operated dam sites at the Zagros Zone encountered a leakage problem. Furthermore, more than 30 dams are presently under study for construction in the Zagros Zone. Karst conditions and leakage potential were investigated at an under-study site (Khersan 3 Dam) for assessing the general methodology for the study of leakage potentials. Conventional methods for studying karst features, geological mapping, geomorphology and extensive borings were applied before the dam was constructed. These methods are not efficient enough to precisely reveal the karst structure, especially hidden and paleokarst, nor the hydrological behaviour of the karst structure in different settings of groundwater flow. Based on the present case study and previous applied approaches by other authors, this paper introduces a methodology by means of karst structure and functioning approaches at local and regional scales that cover the conventional methods and overcome their shortages. The proposed methodology should be applied before construction of a dam and should include three steps (a) recognition of geological and hydrogeological settings, (b) delineation and functioning of the karst system related to the future reservoir, and (c) assessment of the leakage potentials. Following this methodology, the most probable leakage zone(s) and path(s) at the dam site can be highlighted.","author":[{"dropping-particle":"","family":"Mohammadi","given":"Zargham","non-dropping-particle":"","parse-names":false,"suffix":""},{"dropping-particle":"","family":"Raeisi","given":"Ezzatollah","non-dropping-particle":"","parse-names":false,"suffix":""},{"dropping-particle":"","family":"Bakalowicz","given":"Michel","non-dropping-particle":"","parse-names":false,"suffix":""}],"container-title":"Environmental Geology","id":"ITEM-1","issue":"6","issued":{"date-parts":[["2007","6"]]},"page":"1053-1065","title":"Method of leakage study at the karst dam site. A case study: Khersan 3 Dam, Iran","type":"article-journal","volume":"52"},"uris":["http://www.mendeley.com/documents/?uuid=5a5edf03-9464-4158-8a3b-7ebca3d55d7e"]}],"mendeley":{"formattedCitation":"(Mohammadi et al., 2007)","plainTextFormattedCitation":"(Mohammadi et al., 2007)","previouslyFormattedCitation":"(Mohammadi et al., 2007)"},"properties":{"noteIndex":0},"schema":"https://github.com/citation-style-language/schema/raw/master/csl-citation.json"}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(Mohammadi et al., 2007)</w:t>
            </w:r>
            <w:r w:rsidRPr="0092016D">
              <w:rPr>
                <w:rFonts w:asciiTheme="majorBidi" w:eastAsia="Times New Roman" w:hAnsiTheme="majorBidi" w:cstheme="majorBidi"/>
                <w:color w:val="000000"/>
                <w:sz w:val="20"/>
                <w:szCs w:val="20"/>
              </w:rPr>
              <w:fldChar w:fldCharType="end"/>
            </w:r>
          </w:p>
        </w:tc>
      </w:tr>
      <w:tr w:rsidR="006F46DD" w:rsidRPr="0092016D" w14:paraId="6DF9C407" w14:textId="77777777" w:rsidTr="00033C77">
        <w:trPr>
          <w:trHeight w:val="300"/>
        </w:trPr>
        <w:tc>
          <w:tcPr>
            <w:tcW w:w="710" w:type="dxa"/>
            <w:tcBorders>
              <w:top w:val="nil"/>
              <w:left w:val="nil"/>
              <w:bottom w:val="nil"/>
              <w:right w:val="nil"/>
            </w:tcBorders>
            <w:shd w:val="clear" w:color="000000" w:fill="FFFFFF"/>
            <w:noWrap/>
            <w:vAlign w:val="center"/>
            <w:hideMark/>
          </w:tcPr>
          <w:p w14:paraId="77A3CE27"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20</w:t>
            </w:r>
          </w:p>
        </w:tc>
        <w:tc>
          <w:tcPr>
            <w:tcW w:w="1987" w:type="dxa"/>
            <w:tcBorders>
              <w:top w:val="nil"/>
              <w:left w:val="nil"/>
              <w:bottom w:val="nil"/>
              <w:right w:val="nil"/>
            </w:tcBorders>
            <w:shd w:val="clear" w:color="000000" w:fill="FFFFFF"/>
            <w:noWrap/>
            <w:vAlign w:val="bottom"/>
            <w:hideMark/>
          </w:tcPr>
          <w:p w14:paraId="6228AF1E"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Erbil-Iraq</w:t>
            </w:r>
          </w:p>
        </w:tc>
        <w:tc>
          <w:tcPr>
            <w:tcW w:w="667" w:type="dxa"/>
            <w:tcBorders>
              <w:top w:val="nil"/>
              <w:left w:val="nil"/>
              <w:bottom w:val="nil"/>
              <w:right w:val="nil"/>
            </w:tcBorders>
            <w:shd w:val="clear" w:color="000000" w:fill="FFFFFF"/>
          </w:tcPr>
          <w:p w14:paraId="4DD302F7"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33259B3E"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40</w:t>
            </w:r>
          </w:p>
        </w:tc>
        <w:tc>
          <w:tcPr>
            <w:tcW w:w="693" w:type="dxa"/>
            <w:tcBorders>
              <w:top w:val="nil"/>
              <w:left w:val="nil"/>
              <w:bottom w:val="nil"/>
              <w:right w:val="nil"/>
            </w:tcBorders>
            <w:shd w:val="clear" w:color="000000" w:fill="FFFFFF"/>
            <w:noWrap/>
            <w:vAlign w:val="bottom"/>
            <w:hideMark/>
          </w:tcPr>
          <w:p w14:paraId="44C1676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36.27</w:t>
            </w:r>
          </w:p>
        </w:tc>
        <w:tc>
          <w:tcPr>
            <w:tcW w:w="666" w:type="dxa"/>
            <w:tcBorders>
              <w:top w:val="nil"/>
              <w:left w:val="nil"/>
              <w:bottom w:val="nil"/>
              <w:right w:val="nil"/>
            </w:tcBorders>
            <w:shd w:val="clear" w:color="000000" w:fill="FFFFFF"/>
            <w:noWrap/>
            <w:vAlign w:val="bottom"/>
            <w:hideMark/>
          </w:tcPr>
          <w:p w14:paraId="4AA79D2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44.07</w:t>
            </w:r>
          </w:p>
        </w:tc>
        <w:tc>
          <w:tcPr>
            <w:tcW w:w="733" w:type="dxa"/>
            <w:tcBorders>
              <w:top w:val="nil"/>
              <w:left w:val="nil"/>
              <w:bottom w:val="nil"/>
              <w:right w:val="nil"/>
            </w:tcBorders>
            <w:shd w:val="clear" w:color="000000" w:fill="FFFFFF"/>
            <w:noWrap/>
            <w:vAlign w:val="bottom"/>
            <w:hideMark/>
          </w:tcPr>
          <w:p w14:paraId="1B449B6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-7.8</w:t>
            </w:r>
          </w:p>
        </w:tc>
        <w:tc>
          <w:tcPr>
            <w:tcW w:w="694" w:type="dxa"/>
            <w:tcBorders>
              <w:top w:val="nil"/>
              <w:left w:val="nil"/>
              <w:bottom w:val="nil"/>
              <w:right w:val="nil"/>
            </w:tcBorders>
            <w:shd w:val="clear" w:color="000000" w:fill="FFFFFF"/>
            <w:noWrap/>
            <w:vAlign w:val="bottom"/>
            <w:hideMark/>
          </w:tcPr>
          <w:p w14:paraId="320A03F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-5.5</w:t>
            </w:r>
          </w:p>
        </w:tc>
        <w:tc>
          <w:tcPr>
            <w:tcW w:w="782" w:type="dxa"/>
            <w:tcBorders>
              <w:top w:val="nil"/>
              <w:left w:val="nil"/>
              <w:bottom w:val="nil"/>
              <w:right w:val="nil"/>
            </w:tcBorders>
            <w:shd w:val="clear" w:color="000000" w:fill="FFFFFF"/>
            <w:noWrap/>
            <w:vAlign w:val="bottom"/>
            <w:hideMark/>
          </w:tcPr>
          <w:p w14:paraId="45474D9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-6.9</w:t>
            </w:r>
          </w:p>
        </w:tc>
        <w:tc>
          <w:tcPr>
            <w:tcW w:w="548" w:type="dxa"/>
            <w:tcBorders>
              <w:top w:val="nil"/>
              <w:left w:val="nil"/>
              <w:bottom w:val="nil"/>
              <w:right w:val="nil"/>
            </w:tcBorders>
            <w:shd w:val="clear" w:color="000000" w:fill="FFFFFF"/>
            <w:noWrap/>
            <w:vAlign w:val="bottom"/>
            <w:hideMark/>
          </w:tcPr>
          <w:p w14:paraId="5B783D1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0.6</w:t>
            </w:r>
          </w:p>
        </w:tc>
        <w:tc>
          <w:tcPr>
            <w:tcW w:w="741" w:type="dxa"/>
            <w:tcBorders>
              <w:top w:val="nil"/>
              <w:left w:val="nil"/>
              <w:bottom w:val="nil"/>
              <w:right w:val="nil"/>
            </w:tcBorders>
            <w:shd w:val="clear" w:color="000000" w:fill="FFFFFF"/>
            <w:noWrap/>
            <w:vAlign w:val="bottom"/>
            <w:hideMark/>
          </w:tcPr>
          <w:p w14:paraId="2ECBC39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-42.1</w:t>
            </w:r>
          </w:p>
        </w:tc>
        <w:tc>
          <w:tcPr>
            <w:tcW w:w="709" w:type="dxa"/>
            <w:tcBorders>
              <w:top w:val="nil"/>
              <w:left w:val="nil"/>
              <w:bottom w:val="nil"/>
              <w:right w:val="nil"/>
            </w:tcBorders>
            <w:shd w:val="clear" w:color="000000" w:fill="FFFFFF"/>
            <w:noWrap/>
            <w:vAlign w:val="bottom"/>
            <w:hideMark/>
          </w:tcPr>
          <w:p w14:paraId="5A1C435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-30.3</w:t>
            </w:r>
          </w:p>
        </w:tc>
        <w:tc>
          <w:tcPr>
            <w:tcW w:w="672" w:type="dxa"/>
            <w:tcBorders>
              <w:top w:val="nil"/>
              <w:left w:val="nil"/>
              <w:bottom w:val="nil"/>
              <w:right w:val="nil"/>
            </w:tcBorders>
            <w:shd w:val="clear" w:color="000000" w:fill="FFFFFF"/>
            <w:noWrap/>
            <w:vAlign w:val="bottom"/>
            <w:hideMark/>
          </w:tcPr>
          <w:p w14:paraId="09502A4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-37.5</w:t>
            </w:r>
          </w:p>
        </w:tc>
        <w:tc>
          <w:tcPr>
            <w:tcW w:w="566" w:type="dxa"/>
            <w:tcBorders>
              <w:top w:val="nil"/>
              <w:left w:val="nil"/>
              <w:bottom w:val="nil"/>
              <w:right w:val="nil"/>
            </w:tcBorders>
            <w:shd w:val="clear" w:color="000000" w:fill="FFFFFF"/>
            <w:noWrap/>
            <w:vAlign w:val="bottom"/>
            <w:hideMark/>
          </w:tcPr>
          <w:p w14:paraId="63721505"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2.8</w:t>
            </w:r>
          </w:p>
        </w:tc>
        <w:tc>
          <w:tcPr>
            <w:tcW w:w="3558" w:type="dxa"/>
            <w:tcBorders>
              <w:top w:val="nil"/>
              <w:left w:val="nil"/>
              <w:bottom w:val="nil"/>
              <w:right w:val="nil"/>
            </w:tcBorders>
            <w:shd w:val="clear" w:color="000000" w:fill="FFFFFF"/>
            <w:noWrap/>
            <w:vAlign w:val="bottom"/>
            <w:hideMark/>
          </w:tcPr>
          <w:p w14:paraId="2A9D420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w:t>
            </w:r>
            <w:r w:rsidRPr="0092016D">
              <w:rPr>
                <w:rFonts w:asciiTheme="majorBidi" w:eastAsia="Times New Roman" w:hAnsiTheme="majorBidi" w:cstheme="majorBidi"/>
                <w:color w:val="000000"/>
                <w:sz w:val="20"/>
                <w:szCs w:val="20"/>
              </w:rPr>
              <w:fldChar w:fldCharType="begin" w:fldLock="1"/>
            </w:r>
            <w:r w:rsidRPr="0092016D">
              <w:rPr>
                <w:rFonts w:asciiTheme="majorBidi" w:eastAsia="Times New Roman" w:hAnsiTheme="majorBidi" w:cstheme="majorBidi"/>
                <w:color w:val="000000"/>
                <w:sz w:val="20"/>
                <w:szCs w:val="20"/>
              </w:rPr>
              <w:instrText>ADDIN CSL_CITATION {"citationItems":[{"id":"ITEM-1","itemData":{"DOI":"10.4172/2157-7587.1000179","author":[{"dropping-particle":"","family":"Seeyan","given":"S","non-dropping-particle":"","parse-names":false,"suffix":""},{"dropping-particle":"","family":"Merkel","given":"B","non-dropping-particle":"","parse-names":false,"suffix":""}],"container-title":"Hydrol Current Res","id":"ITEM-1","issue":"3","issued":{"date-parts":[["2014"]]},"page":"1-18","title":"Determination of Recharge by Means of Isotopes and Water Chemistry in Shaqlawa-Harrir Basin, Kurdistan Region, Iraq","type":"article-journal","volume":"5"},"uris":["http://www.mendeley.com/documents/?uuid=48177102-6864-425f-b0eb-f9c5ac95231d"]}],"mendeley":{"formattedCitation":"(Seeyan and Merkel, 2014)","plainTextFormattedCitation":"(Seeyan and Merkel, 2014)","previouslyFormattedCitation":"(Seeyan and Merkel, 2014)"},"properties":{"noteIndex":0},"schema":"https://github.com/citation-style-language/schema/raw/master/csl-citation.json"}</w:instrText>
            </w:r>
            <w:r w:rsidRPr="0092016D">
              <w:rPr>
                <w:rFonts w:asciiTheme="majorBidi" w:eastAsia="Times New Roman" w:hAnsiTheme="majorBidi" w:cstheme="majorBidi"/>
                <w:color w:val="000000"/>
                <w:sz w:val="20"/>
                <w:szCs w:val="20"/>
              </w:rPr>
              <w:fldChar w:fldCharType="separate"/>
            </w:r>
            <w:r w:rsidRPr="0092016D">
              <w:rPr>
                <w:rFonts w:asciiTheme="majorBidi" w:eastAsia="Times New Roman" w:hAnsiTheme="majorBidi" w:cstheme="majorBidi"/>
                <w:noProof/>
                <w:color w:val="000000"/>
                <w:sz w:val="20"/>
                <w:szCs w:val="20"/>
              </w:rPr>
              <w:t>(Seeyan and Merkel, 2014)</w:t>
            </w:r>
            <w:r w:rsidRPr="0092016D">
              <w:rPr>
                <w:rFonts w:asciiTheme="majorBidi" w:eastAsia="Times New Roman" w:hAnsiTheme="majorBidi" w:cstheme="majorBidi"/>
                <w:color w:val="000000"/>
                <w:sz w:val="20"/>
                <w:szCs w:val="20"/>
              </w:rPr>
              <w:fldChar w:fldCharType="end"/>
            </w:r>
          </w:p>
        </w:tc>
      </w:tr>
      <w:tr w:rsidR="006F46DD" w:rsidRPr="0092016D" w14:paraId="58877404" w14:textId="77777777" w:rsidTr="00033C77">
        <w:trPr>
          <w:trHeight w:val="300"/>
        </w:trPr>
        <w:tc>
          <w:tcPr>
            <w:tcW w:w="710" w:type="dxa"/>
            <w:tcBorders>
              <w:top w:val="nil"/>
              <w:left w:val="nil"/>
              <w:bottom w:val="nil"/>
              <w:right w:val="nil"/>
            </w:tcBorders>
            <w:shd w:val="clear" w:color="000000" w:fill="FFFFFF"/>
            <w:noWrap/>
            <w:vAlign w:val="center"/>
            <w:hideMark/>
          </w:tcPr>
          <w:p w14:paraId="21E22C11"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21</w:t>
            </w:r>
          </w:p>
        </w:tc>
        <w:tc>
          <w:tcPr>
            <w:tcW w:w="1987" w:type="dxa"/>
            <w:tcBorders>
              <w:top w:val="nil"/>
              <w:left w:val="nil"/>
              <w:bottom w:val="nil"/>
              <w:right w:val="nil"/>
            </w:tcBorders>
            <w:shd w:val="clear" w:color="000000" w:fill="FFFFFF"/>
            <w:noWrap/>
            <w:vAlign w:val="bottom"/>
            <w:hideMark/>
          </w:tcPr>
          <w:p w14:paraId="7CC154D3"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Sarpol Zahab</w:t>
            </w:r>
          </w:p>
        </w:tc>
        <w:tc>
          <w:tcPr>
            <w:tcW w:w="667" w:type="dxa"/>
            <w:tcBorders>
              <w:top w:val="nil"/>
              <w:left w:val="nil"/>
              <w:bottom w:val="nil"/>
              <w:right w:val="nil"/>
            </w:tcBorders>
            <w:shd w:val="clear" w:color="000000" w:fill="FFFFFF"/>
          </w:tcPr>
          <w:p w14:paraId="1FE01BE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739AA968"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18</w:t>
            </w:r>
          </w:p>
        </w:tc>
        <w:tc>
          <w:tcPr>
            <w:tcW w:w="693" w:type="dxa"/>
            <w:tcBorders>
              <w:top w:val="nil"/>
              <w:left w:val="nil"/>
              <w:bottom w:val="nil"/>
              <w:right w:val="nil"/>
            </w:tcBorders>
            <w:shd w:val="clear" w:color="000000" w:fill="FFFFFF"/>
            <w:noWrap/>
            <w:vAlign w:val="bottom"/>
            <w:hideMark/>
          </w:tcPr>
          <w:p w14:paraId="0F61E1B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34.46</w:t>
            </w:r>
          </w:p>
        </w:tc>
        <w:tc>
          <w:tcPr>
            <w:tcW w:w="666" w:type="dxa"/>
            <w:tcBorders>
              <w:top w:val="nil"/>
              <w:left w:val="nil"/>
              <w:bottom w:val="nil"/>
              <w:right w:val="nil"/>
            </w:tcBorders>
            <w:shd w:val="clear" w:color="000000" w:fill="FFFFFF"/>
            <w:noWrap/>
            <w:vAlign w:val="bottom"/>
            <w:hideMark/>
          </w:tcPr>
          <w:p w14:paraId="391DB2F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45.86</w:t>
            </w:r>
          </w:p>
        </w:tc>
        <w:tc>
          <w:tcPr>
            <w:tcW w:w="733" w:type="dxa"/>
            <w:tcBorders>
              <w:top w:val="nil"/>
              <w:left w:val="nil"/>
              <w:bottom w:val="nil"/>
              <w:right w:val="nil"/>
            </w:tcBorders>
            <w:shd w:val="clear" w:color="000000" w:fill="FFFFFF"/>
            <w:noWrap/>
            <w:vAlign w:val="bottom"/>
            <w:hideMark/>
          </w:tcPr>
          <w:p w14:paraId="4367035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-6.8</w:t>
            </w:r>
          </w:p>
        </w:tc>
        <w:tc>
          <w:tcPr>
            <w:tcW w:w="694" w:type="dxa"/>
            <w:tcBorders>
              <w:top w:val="nil"/>
              <w:left w:val="nil"/>
              <w:bottom w:val="nil"/>
              <w:right w:val="nil"/>
            </w:tcBorders>
            <w:shd w:val="clear" w:color="000000" w:fill="FFFFFF"/>
            <w:noWrap/>
            <w:vAlign w:val="bottom"/>
            <w:hideMark/>
          </w:tcPr>
          <w:p w14:paraId="61F741F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-3.9</w:t>
            </w:r>
          </w:p>
        </w:tc>
        <w:tc>
          <w:tcPr>
            <w:tcW w:w="782" w:type="dxa"/>
            <w:tcBorders>
              <w:top w:val="nil"/>
              <w:left w:val="nil"/>
              <w:bottom w:val="nil"/>
              <w:right w:val="nil"/>
            </w:tcBorders>
            <w:shd w:val="clear" w:color="000000" w:fill="FFFFFF"/>
            <w:noWrap/>
            <w:vAlign w:val="bottom"/>
            <w:hideMark/>
          </w:tcPr>
          <w:p w14:paraId="65AAB77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-6.0</w:t>
            </w:r>
          </w:p>
        </w:tc>
        <w:tc>
          <w:tcPr>
            <w:tcW w:w="548" w:type="dxa"/>
            <w:tcBorders>
              <w:top w:val="nil"/>
              <w:left w:val="nil"/>
              <w:bottom w:val="nil"/>
              <w:right w:val="nil"/>
            </w:tcBorders>
            <w:shd w:val="clear" w:color="000000" w:fill="FFFFFF"/>
            <w:noWrap/>
            <w:vAlign w:val="bottom"/>
            <w:hideMark/>
          </w:tcPr>
          <w:p w14:paraId="614DFB9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0.7</w:t>
            </w:r>
          </w:p>
        </w:tc>
        <w:tc>
          <w:tcPr>
            <w:tcW w:w="741" w:type="dxa"/>
            <w:tcBorders>
              <w:top w:val="nil"/>
              <w:left w:val="nil"/>
              <w:bottom w:val="nil"/>
              <w:right w:val="nil"/>
            </w:tcBorders>
            <w:shd w:val="clear" w:color="000000" w:fill="FFFFFF"/>
            <w:noWrap/>
            <w:vAlign w:val="bottom"/>
            <w:hideMark/>
          </w:tcPr>
          <w:p w14:paraId="07B8DC9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-36.2</w:t>
            </w:r>
          </w:p>
        </w:tc>
        <w:tc>
          <w:tcPr>
            <w:tcW w:w="709" w:type="dxa"/>
            <w:tcBorders>
              <w:top w:val="nil"/>
              <w:left w:val="nil"/>
              <w:bottom w:val="nil"/>
              <w:right w:val="nil"/>
            </w:tcBorders>
            <w:shd w:val="clear" w:color="000000" w:fill="FFFFFF"/>
            <w:noWrap/>
            <w:vAlign w:val="bottom"/>
            <w:hideMark/>
          </w:tcPr>
          <w:p w14:paraId="59F4654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-21.7</w:t>
            </w:r>
          </w:p>
        </w:tc>
        <w:tc>
          <w:tcPr>
            <w:tcW w:w="672" w:type="dxa"/>
            <w:tcBorders>
              <w:top w:val="nil"/>
              <w:left w:val="nil"/>
              <w:bottom w:val="nil"/>
              <w:right w:val="nil"/>
            </w:tcBorders>
            <w:shd w:val="clear" w:color="000000" w:fill="FFFFFF"/>
            <w:noWrap/>
            <w:vAlign w:val="bottom"/>
            <w:hideMark/>
          </w:tcPr>
          <w:p w14:paraId="0FDF14E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-32.3</w:t>
            </w:r>
          </w:p>
        </w:tc>
        <w:tc>
          <w:tcPr>
            <w:tcW w:w="566" w:type="dxa"/>
            <w:tcBorders>
              <w:top w:val="nil"/>
              <w:left w:val="nil"/>
              <w:bottom w:val="nil"/>
              <w:right w:val="nil"/>
            </w:tcBorders>
            <w:shd w:val="clear" w:color="000000" w:fill="FFFFFF"/>
            <w:noWrap/>
            <w:vAlign w:val="bottom"/>
            <w:hideMark/>
          </w:tcPr>
          <w:p w14:paraId="7C31211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3.7</w:t>
            </w:r>
          </w:p>
        </w:tc>
        <w:tc>
          <w:tcPr>
            <w:tcW w:w="3558" w:type="dxa"/>
            <w:tcBorders>
              <w:top w:val="nil"/>
              <w:left w:val="nil"/>
              <w:bottom w:val="nil"/>
              <w:right w:val="nil"/>
            </w:tcBorders>
            <w:shd w:val="clear" w:color="000000" w:fill="FFFFFF"/>
            <w:noWrap/>
            <w:vAlign w:val="bottom"/>
            <w:hideMark/>
          </w:tcPr>
          <w:p w14:paraId="03CFDE15"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(Mohammadzadeh &amp; Amiri, 2019)</w:t>
            </w:r>
          </w:p>
        </w:tc>
      </w:tr>
      <w:tr w:rsidR="006F46DD" w:rsidRPr="0092016D" w14:paraId="18629E28" w14:textId="77777777" w:rsidTr="00033C77">
        <w:trPr>
          <w:trHeight w:val="300"/>
        </w:trPr>
        <w:tc>
          <w:tcPr>
            <w:tcW w:w="710" w:type="dxa"/>
            <w:tcBorders>
              <w:top w:val="nil"/>
              <w:left w:val="nil"/>
              <w:bottom w:val="nil"/>
              <w:right w:val="nil"/>
            </w:tcBorders>
            <w:shd w:val="clear" w:color="000000" w:fill="FFFFFF"/>
            <w:noWrap/>
            <w:vAlign w:val="center"/>
            <w:hideMark/>
          </w:tcPr>
          <w:p w14:paraId="5F7A939E"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22</w:t>
            </w:r>
          </w:p>
        </w:tc>
        <w:tc>
          <w:tcPr>
            <w:tcW w:w="1987" w:type="dxa"/>
            <w:tcBorders>
              <w:top w:val="nil"/>
              <w:left w:val="nil"/>
              <w:bottom w:val="nil"/>
              <w:right w:val="nil"/>
            </w:tcBorders>
            <w:shd w:val="clear" w:color="000000" w:fill="FFFFFF"/>
            <w:noWrap/>
            <w:vAlign w:val="bottom"/>
            <w:hideMark/>
          </w:tcPr>
          <w:p w14:paraId="7C7E1040"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Ravansar</w:t>
            </w:r>
          </w:p>
        </w:tc>
        <w:tc>
          <w:tcPr>
            <w:tcW w:w="667" w:type="dxa"/>
            <w:tcBorders>
              <w:top w:val="nil"/>
              <w:left w:val="nil"/>
              <w:bottom w:val="nil"/>
              <w:right w:val="nil"/>
            </w:tcBorders>
            <w:shd w:val="clear" w:color="000000" w:fill="FFFFFF"/>
          </w:tcPr>
          <w:p w14:paraId="0B42711F"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0EFA6E22"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13</w:t>
            </w:r>
          </w:p>
        </w:tc>
        <w:tc>
          <w:tcPr>
            <w:tcW w:w="693" w:type="dxa"/>
            <w:tcBorders>
              <w:top w:val="nil"/>
              <w:left w:val="nil"/>
              <w:bottom w:val="nil"/>
              <w:right w:val="nil"/>
            </w:tcBorders>
            <w:shd w:val="clear" w:color="000000" w:fill="FFFFFF"/>
            <w:noWrap/>
            <w:vAlign w:val="bottom"/>
            <w:hideMark/>
          </w:tcPr>
          <w:p w14:paraId="385FC6D9"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34.71</w:t>
            </w:r>
          </w:p>
        </w:tc>
        <w:tc>
          <w:tcPr>
            <w:tcW w:w="666" w:type="dxa"/>
            <w:tcBorders>
              <w:top w:val="nil"/>
              <w:left w:val="nil"/>
              <w:bottom w:val="nil"/>
              <w:right w:val="nil"/>
            </w:tcBorders>
            <w:shd w:val="clear" w:color="000000" w:fill="FFFFFF"/>
            <w:noWrap/>
            <w:vAlign w:val="bottom"/>
            <w:hideMark/>
          </w:tcPr>
          <w:p w14:paraId="4D5C4B0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46.65</w:t>
            </w:r>
          </w:p>
        </w:tc>
        <w:tc>
          <w:tcPr>
            <w:tcW w:w="733" w:type="dxa"/>
            <w:tcBorders>
              <w:top w:val="nil"/>
              <w:left w:val="nil"/>
              <w:bottom w:val="nil"/>
              <w:right w:val="nil"/>
            </w:tcBorders>
            <w:shd w:val="clear" w:color="000000" w:fill="FFFFFF"/>
            <w:noWrap/>
            <w:vAlign w:val="bottom"/>
            <w:hideMark/>
          </w:tcPr>
          <w:p w14:paraId="68B6F70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-8.1</w:t>
            </w:r>
          </w:p>
        </w:tc>
        <w:tc>
          <w:tcPr>
            <w:tcW w:w="694" w:type="dxa"/>
            <w:tcBorders>
              <w:top w:val="nil"/>
              <w:left w:val="nil"/>
              <w:bottom w:val="nil"/>
              <w:right w:val="nil"/>
            </w:tcBorders>
            <w:shd w:val="clear" w:color="000000" w:fill="FFFFFF"/>
            <w:noWrap/>
            <w:vAlign w:val="bottom"/>
            <w:hideMark/>
          </w:tcPr>
          <w:p w14:paraId="4E2EA25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-5.6</w:t>
            </w:r>
          </w:p>
        </w:tc>
        <w:tc>
          <w:tcPr>
            <w:tcW w:w="782" w:type="dxa"/>
            <w:tcBorders>
              <w:top w:val="nil"/>
              <w:left w:val="nil"/>
              <w:bottom w:val="nil"/>
              <w:right w:val="nil"/>
            </w:tcBorders>
            <w:shd w:val="clear" w:color="000000" w:fill="FFFFFF"/>
            <w:noWrap/>
            <w:vAlign w:val="bottom"/>
            <w:hideMark/>
          </w:tcPr>
          <w:p w14:paraId="6E16367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-6.8</w:t>
            </w:r>
          </w:p>
        </w:tc>
        <w:tc>
          <w:tcPr>
            <w:tcW w:w="548" w:type="dxa"/>
            <w:tcBorders>
              <w:top w:val="nil"/>
              <w:left w:val="nil"/>
              <w:bottom w:val="nil"/>
              <w:right w:val="nil"/>
            </w:tcBorders>
            <w:shd w:val="clear" w:color="000000" w:fill="FFFFFF"/>
            <w:noWrap/>
            <w:vAlign w:val="bottom"/>
            <w:hideMark/>
          </w:tcPr>
          <w:p w14:paraId="6535990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0.8</w:t>
            </w:r>
          </w:p>
        </w:tc>
        <w:tc>
          <w:tcPr>
            <w:tcW w:w="741" w:type="dxa"/>
            <w:tcBorders>
              <w:top w:val="nil"/>
              <w:left w:val="nil"/>
              <w:bottom w:val="nil"/>
              <w:right w:val="nil"/>
            </w:tcBorders>
            <w:shd w:val="clear" w:color="000000" w:fill="FFFFFF"/>
            <w:noWrap/>
            <w:vAlign w:val="bottom"/>
            <w:hideMark/>
          </w:tcPr>
          <w:p w14:paraId="543B805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-46.2</w:t>
            </w:r>
          </w:p>
        </w:tc>
        <w:tc>
          <w:tcPr>
            <w:tcW w:w="709" w:type="dxa"/>
            <w:tcBorders>
              <w:top w:val="nil"/>
              <w:left w:val="nil"/>
              <w:bottom w:val="nil"/>
              <w:right w:val="nil"/>
            </w:tcBorders>
            <w:shd w:val="clear" w:color="000000" w:fill="FFFFFF"/>
            <w:noWrap/>
            <w:vAlign w:val="bottom"/>
            <w:hideMark/>
          </w:tcPr>
          <w:p w14:paraId="09B8A18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-26.2</w:t>
            </w:r>
          </w:p>
        </w:tc>
        <w:tc>
          <w:tcPr>
            <w:tcW w:w="672" w:type="dxa"/>
            <w:tcBorders>
              <w:top w:val="nil"/>
              <w:left w:val="nil"/>
              <w:bottom w:val="nil"/>
              <w:right w:val="nil"/>
            </w:tcBorders>
            <w:shd w:val="clear" w:color="000000" w:fill="FFFFFF"/>
            <w:noWrap/>
            <w:vAlign w:val="bottom"/>
            <w:hideMark/>
          </w:tcPr>
          <w:p w14:paraId="0B19191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-36.7</w:t>
            </w:r>
          </w:p>
        </w:tc>
        <w:tc>
          <w:tcPr>
            <w:tcW w:w="566" w:type="dxa"/>
            <w:tcBorders>
              <w:top w:val="nil"/>
              <w:left w:val="nil"/>
              <w:bottom w:val="nil"/>
              <w:right w:val="nil"/>
            </w:tcBorders>
            <w:shd w:val="clear" w:color="000000" w:fill="FFFFFF"/>
            <w:noWrap/>
            <w:vAlign w:val="bottom"/>
            <w:hideMark/>
          </w:tcPr>
          <w:p w14:paraId="5CE4AD3F"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5.6</w:t>
            </w:r>
          </w:p>
        </w:tc>
        <w:tc>
          <w:tcPr>
            <w:tcW w:w="3558" w:type="dxa"/>
            <w:tcBorders>
              <w:top w:val="nil"/>
              <w:left w:val="nil"/>
              <w:bottom w:val="nil"/>
              <w:right w:val="nil"/>
            </w:tcBorders>
            <w:shd w:val="clear" w:color="000000" w:fill="FFFFFF"/>
            <w:noWrap/>
            <w:vAlign w:val="bottom"/>
            <w:hideMark/>
          </w:tcPr>
          <w:p w14:paraId="4BD72992"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xml:space="preserve"> (Mohammadzadeh &amp; </w:t>
            </w:r>
            <w:r w:rsidRPr="0092016D">
              <w:rPr>
                <w:rFonts w:ascii="Times New Roman" w:hAnsi="Times New Roman" w:cs="Times New Roman"/>
                <w:noProof/>
                <w:szCs w:val="24"/>
              </w:rPr>
              <w:t>Eskandari</w:t>
            </w:r>
            <w:r w:rsidRPr="0092016D">
              <w:rPr>
                <w:rFonts w:asciiTheme="majorBidi" w:eastAsia="Times New Roman" w:hAnsiTheme="majorBidi" w:cstheme="majorBidi"/>
                <w:color w:val="000000"/>
                <w:sz w:val="20"/>
                <w:szCs w:val="20"/>
              </w:rPr>
              <w:t xml:space="preserve">, 2018) </w:t>
            </w:r>
          </w:p>
        </w:tc>
      </w:tr>
      <w:tr w:rsidR="006F46DD" w:rsidRPr="0092016D" w14:paraId="6316EAEB" w14:textId="77777777" w:rsidTr="00033C77">
        <w:trPr>
          <w:trHeight w:val="300"/>
        </w:trPr>
        <w:tc>
          <w:tcPr>
            <w:tcW w:w="710" w:type="dxa"/>
            <w:tcBorders>
              <w:top w:val="nil"/>
              <w:left w:val="nil"/>
              <w:bottom w:val="nil"/>
              <w:right w:val="nil"/>
            </w:tcBorders>
            <w:shd w:val="clear" w:color="000000" w:fill="FFFFFF"/>
            <w:noWrap/>
            <w:vAlign w:val="center"/>
            <w:hideMark/>
          </w:tcPr>
          <w:p w14:paraId="1A5A2F63"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23</w:t>
            </w:r>
          </w:p>
        </w:tc>
        <w:tc>
          <w:tcPr>
            <w:tcW w:w="1987" w:type="dxa"/>
            <w:tcBorders>
              <w:top w:val="nil"/>
              <w:left w:val="nil"/>
              <w:bottom w:val="nil"/>
              <w:right w:val="nil"/>
            </w:tcBorders>
            <w:shd w:val="clear" w:color="000000" w:fill="FFFFFF"/>
            <w:noWrap/>
            <w:vAlign w:val="bottom"/>
            <w:hideMark/>
          </w:tcPr>
          <w:p w14:paraId="10D8AE0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Paveh</w:t>
            </w:r>
          </w:p>
        </w:tc>
        <w:tc>
          <w:tcPr>
            <w:tcW w:w="667" w:type="dxa"/>
            <w:tcBorders>
              <w:top w:val="nil"/>
              <w:left w:val="nil"/>
              <w:bottom w:val="nil"/>
              <w:right w:val="nil"/>
            </w:tcBorders>
            <w:shd w:val="clear" w:color="000000" w:fill="FFFFFF"/>
          </w:tcPr>
          <w:p w14:paraId="6399EE54"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235902E8"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12</w:t>
            </w:r>
          </w:p>
        </w:tc>
        <w:tc>
          <w:tcPr>
            <w:tcW w:w="693" w:type="dxa"/>
            <w:tcBorders>
              <w:top w:val="nil"/>
              <w:left w:val="nil"/>
              <w:bottom w:val="nil"/>
              <w:right w:val="nil"/>
            </w:tcBorders>
            <w:shd w:val="clear" w:color="000000" w:fill="FFFFFF"/>
            <w:noWrap/>
            <w:vAlign w:val="bottom"/>
            <w:hideMark/>
          </w:tcPr>
          <w:p w14:paraId="28D1317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35.04</w:t>
            </w:r>
          </w:p>
        </w:tc>
        <w:tc>
          <w:tcPr>
            <w:tcW w:w="666" w:type="dxa"/>
            <w:tcBorders>
              <w:top w:val="nil"/>
              <w:left w:val="nil"/>
              <w:bottom w:val="nil"/>
              <w:right w:val="nil"/>
            </w:tcBorders>
            <w:shd w:val="clear" w:color="000000" w:fill="FFFFFF"/>
            <w:noWrap/>
            <w:vAlign w:val="bottom"/>
            <w:hideMark/>
          </w:tcPr>
          <w:p w14:paraId="7C6331A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46.35</w:t>
            </w:r>
          </w:p>
        </w:tc>
        <w:tc>
          <w:tcPr>
            <w:tcW w:w="733" w:type="dxa"/>
            <w:tcBorders>
              <w:top w:val="nil"/>
              <w:left w:val="nil"/>
              <w:bottom w:val="nil"/>
              <w:right w:val="nil"/>
            </w:tcBorders>
            <w:shd w:val="clear" w:color="000000" w:fill="FFFFFF"/>
            <w:noWrap/>
            <w:vAlign w:val="bottom"/>
            <w:hideMark/>
          </w:tcPr>
          <w:p w14:paraId="047530A3"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-7.5</w:t>
            </w:r>
          </w:p>
        </w:tc>
        <w:tc>
          <w:tcPr>
            <w:tcW w:w="694" w:type="dxa"/>
            <w:tcBorders>
              <w:top w:val="nil"/>
              <w:left w:val="nil"/>
              <w:bottom w:val="nil"/>
              <w:right w:val="nil"/>
            </w:tcBorders>
            <w:shd w:val="clear" w:color="000000" w:fill="FFFFFF"/>
            <w:noWrap/>
            <w:vAlign w:val="bottom"/>
            <w:hideMark/>
          </w:tcPr>
          <w:p w14:paraId="1ED783A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-6.3</w:t>
            </w:r>
          </w:p>
        </w:tc>
        <w:tc>
          <w:tcPr>
            <w:tcW w:w="782" w:type="dxa"/>
            <w:tcBorders>
              <w:top w:val="nil"/>
              <w:left w:val="nil"/>
              <w:bottom w:val="nil"/>
              <w:right w:val="nil"/>
            </w:tcBorders>
            <w:shd w:val="clear" w:color="000000" w:fill="FFFFFF"/>
            <w:noWrap/>
            <w:vAlign w:val="bottom"/>
            <w:hideMark/>
          </w:tcPr>
          <w:p w14:paraId="4CE27E7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-7.0</w:t>
            </w:r>
          </w:p>
        </w:tc>
        <w:tc>
          <w:tcPr>
            <w:tcW w:w="548" w:type="dxa"/>
            <w:tcBorders>
              <w:top w:val="nil"/>
              <w:left w:val="nil"/>
              <w:bottom w:val="nil"/>
              <w:right w:val="nil"/>
            </w:tcBorders>
            <w:shd w:val="clear" w:color="000000" w:fill="FFFFFF"/>
            <w:noWrap/>
            <w:vAlign w:val="bottom"/>
            <w:hideMark/>
          </w:tcPr>
          <w:p w14:paraId="281ADBDF"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0.4</w:t>
            </w:r>
          </w:p>
        </w:tc>
        <w:tc>
          <w:tcPr>
            <w:tcW w:w="741" w:type="dxa"/>
            <w:tcBorders>
              <w:top w:val="nil"/>
              <w:left w:val="nil"/>
              <w:bottom w:val="nil"/>
              <w:right w:val="nil"/>
            </w:tcBorders>
            <w:shd w:val="clear" w:color="000000" w:fill="FFFFFF"/>
            <w:noWrap/>
            <w:vAlign w:val="bottom"/>
            <w:hideMark/>
          </w:tcPr>
          <w:p w14:paraId="2971D3C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-40.5</w:t>
            </w:r>
          </w:p>
        </w:tc>
        <w:tc>
          <w:tcPr>
            <w:tcW w:w="709" w:type="dxa"/>
            <w:tcBorders>
              <w:top w:val="nil"/>
              <w:left w:val="nil"/>
              <w:bottom w:val="nil"/>
              <w:right w:val="nil"/>
            </w:tcBorders>
            <w:shd w:val="clear" w:color="000000" w:fill="FFFFFF"/>
            <w:noWrap/>
            <w:vAlign w:val="bottom"/>
            <w:hideMark/>
          </w:tcPr>
          <w:p w14:paraId="0ED6440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-33.6</w:t>
            </w:r>
          </w:p>
        </w:tc>
        <w:tc>
          <w:tcPr>
            <w:tcW w:w="672" w:type="dxa"/>
            <w:tcBorders>
              <w:top w:val="nil"/>
              <w:left w:val="nil"/>
              <w:bottom w:val="nil"/>
              <w:right w:val="nil"/>
            </w:tcBorders>
            <w:shd w:val="clear" w:color="000000" w:fill="FFFFFF"/>
            <w:noWrap/>
            <w:vAlign w:val="bottom"/>
            <w:hideMark/>
          </w:tcPr>
          <w:p w14:paraId="4CFB6B2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-37.2</w:t>
            </w:r>
          </w:p>
        </w:tc>
        <w:tc>
          <w:tcPr>
            <w:tcW w:w="566" w:type="dxa"/>
            <w:tcBorders>
              <w:top w:val="nil"/>
              <w:left w:val="nil"/>
              <w:bottom w:val="nil"/>
              <w:right w:val="nil"/>
            </w:tcBorders>
            <w:shd w:val="clear" w:color="000000" w:fill="FFFFFF"/>
            <w:noWrap/>
            <w:vAlign w:val="bottom"/>
            <w:hideMark/>
          </w:tcPr>
          <w:p w14:paraId="644A5EA7"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2.0</w:t>
            </w:r>
          </w:p>
        </w:tc>
        <w:tc>
          <w:tcPr>
            <w:tcW w:w="3558" w:type="dxa"/>
            <w:tcBorders>
              <w:top w:val="nil"/>
              <w:left w:val="nil"/>
              <w:bottom w:val="nil"/>
              <w:right w:val="nil"/>
            </w:tcBorders>
            <w:shd w:val="clear" w:color="000000" w:fill="FFFFFF"/>
            <w:noWrap/>
            <w:vAlign w:val="bottom"/>
            <w:hideMark/>
          </w:tcPr>
          <w:p w14:paraId="141E224F"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xml:space="preserve"> (Mohammadzadeh &amp; </w:t>
            </w:r>
            <w:r w:rsidRPr="0092016D">
              <w:rPr>
                <w:rFonts w:ascii="Times New Roman" w:hAnsi="Times New Roman" w:cs="Times New Roman"/>
                <w:noProof/>
                <w:szCs w:val="24"/>
              </w:rPr>
              <w:t>Eskandari</w:t>
            </w:r>
            <w:r w:rsidRPr="0092016D">
              <w:rPr>
                <w:rFonts w:asciiTheme="majorBidi" w:eastAsia="Times New Roman" w:hAnsiTheme="majorBidi" w:cstheme="majorBidi"/>
                <w:color w:val="000000"/>
                <w:sz w:val="20"/>
                <w:szCs w:val="20"/>
              </w:rPr>
              <w:t xml:space="preserve">, 2018) </w:t>
            </w:r>
          </w:p>
        </w:tc>
      </w:tr>
      <w:tr w:rsidR="006F46DD" w:rsidRPr="0092016D" w14:paraId="5C6DFA96" w14:textId="77777777" w:rsidTr="00033C77">
        <w:trPr>
          <w:trHeight w:val="315"/>
        </w:trPr>
        <w:tc>
          <w:tcPr>
            <w:tcW w:w="710" w:type="dxa"/>
            <w:tcBorders>
              <w:top w:val="nil"/>
              <w:left w:val="nil"/>
              <w:bottom w:val="nil"/>
              <w:right w:val="nil"/>
            </w:tcBorders>
            <w:shd w:val="clear" w:color="000000" w:fill="FFFFFF"/>
            <w:noWrap/>
            <w:vAlign w:val="center"/>
            <w:hideMark/>
          </w:tcPr>
          <w:p w14:paraId="013F1862"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24</w:t>
            </w:r>
          </w:p>
        </w:tc>
        <w:tc>
          <w:tcPr>
            <w:tcW w:w="1987" w:type="dxa"/>
            <w:tcBorders>
              <w:top w:val="nil"/>
              <w:left w:val="nil"/>
              <w:bottom w:val="nil"/>
              <w:right w:val="nil"/>
            </w:tcBorders>
            <w:shd w:val="clear" w:color="000000" w:fill="FFFFFF"/>
            <w:noWrap/>
            <w:vAlign w:val="bottom"/>
            <w:hideMark/>
          </w:tcPr>
          <w:p w14:paraId="6C97275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Javanrud</w:t>
            </w:r>
          </w:p>
        </w:tc>
        <w:tc>
          <w:tcPr>
            <w:tcW w:w="667" w:type="dxa"/>
            <w:tcBorders>
              <w:top w:val="nil"/>
              <w:left w:val="nil"/>
              <w:bottom w:val="nil"/>
              <w:right w:val="nil"/>
            </w:tcBorders>
            <w:shd w:val="clear" w:color="000000" w:fill="FFFFFF"/>
          </w:tcPr>
          <w:p w14:paraId="7DCE0ABA"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WZ</w:t>
            </w:r>
          </w:p>
        </w:tc>
        <w:tc>
          <w:tcPr>
            <w:tcW w:w="516" w:type="dxa"/>
            <w:tcBorders>
              <w:top w:val="nil"/>
              <w:left w:val="nil"/>
              <w:bottom w:val="nil"/>
              <w:right w:val="nil"/>
            </w:tcBorders>
            <w:shd w:val="clear" w:color="000000" w:fill="FFFFFF"/>
            <w:noWrap/>
            <w:vAlign w:val="center"/>
            <w:hideMark/>
          </w:tcPr>
          <w:p w14:paraId="647E752F"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6</w:t>
            </w:r>
          </w:p>
        </w:tc>
        <w:tc>
          <w:tcPr>
            <w:tcW w:w="693" w:type="dxa"/>
            <w:tcBorders>
              <w:top w:val="nil"/>
              <w:left w:val="nil"/>
              <w:bottom w:val="nil"/>
              <w:right w:val="nil"/>
            </w:tcBorders>
            <w:shd w:val="clear" w:color="000000" w:fill="FFFFFF"/>
            <w:noWrap/>
            <w:vAlign w:val="bottom"/>
            <w:hideMark/>
          </w:tcPr>
          <w:p w14:paraId="62627067"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34.80</w:t>
            </w:r>
          </w:p>
        </w:tc>
        <w:tc>
          <w:tcPr>
            <w:tcW w:w="666" w:type="dxa"/>
            <w:tcBorders>
              <w:top w:val="nil"/>
              <w:left w:val="nil"/>
              <w:bottom w:val="nil"/>
              <w:right w:val="nil"/>
            </w:tcBorders>
            <w:shd w:val="clear" w:color="000000" w:fill="FFFFFF"/>
            <w:noWrap/>
            <w:vAlign w:val="bottom"/>
            <w:hideMark/>
          </w:tcPr>
          <w:p w14:paraId="757F0192"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46.48</w:t>
            </w:r>
          </w:p>
        </w:tc>
        <w:tc>
          <w:tcPr>
            <w:tcW w:w="733" w:type="dxa"/>
            <w:tcBorders>
              <w:top w:val="nil"/>
              <w:left w:val="nil"/>
              <w:bottom w:val="nil"/>
              <w:right w:val="nil"/>
            </w:tcBorders>
            <w:shd w:val="clear" w:color="000000" w:fill="FFFFFF"/>
            <w:noWrap/>
            <w:vAlign w:val="bottom"/>
            <w:hideMark/>
          </w:tcPr>
          <w:p w14:paraId="246C3C4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-7.5</w:t>
            </w:r>
          </w:p>
        </w:tc>
        <w:tc>
          <w:tcPr>
            <w:tcW w:w="694" w:type="dxa"/>
            <w:tcBorders>
              <w:top w:val="nil"/>
              <w:left w:val="nil"/>
              <w:bottom w:val="nil"/>
              <w:right w:val="nil"/>
            </w:tcBorders>
            <w:shd w:val="clear" w:color="000000" w:fill="FFFFFF"/>
            <w:noWrap/>
            <w:vAlign w:val="bottom"/>
            <w:hideMark/>
          </w:tcPr>
          <w:p w14:paraId="6751E5A1"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-7.0</w:t>
            </w:r>
          </w:p>
        </w:tc>
        <w:tc>
          <w:tcPr>
            <w:tcW w:w="782" w:type="dxa"/>
            <w:tcBorders>
              <w:top w:val="nil"/>
              <w:left w:val="nil"/>
              <w:bottom w:val="nil"/>
              <w:right w:val="nil"/>
            </w:tcBorders>
            <w:shd w:val="clear" w:color="000000" w:fill="FFFFFF"/>
            <w:noWrap/>
            <w:vAlign w:val="bottom"/>
            <w:hideMark/>
          </w:tcPr>
          <w:p w14:paraId="4BE3504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-7.2</w:t>
            </w:r>
          </w:p>
        </w:tc>
        <w:tc>
          <w:tcPr>
            <w:tcW w:w="548" w:type="dxa"/>
            <w:tcBorders>
              <w:top w:val="nil"/>
              <w:left w:val="nil"/>
              <w:bottom w:val="nil"/>
              <w:right w:val="nil"/>
            </w:tcBorders>
            <w:shd w:val="clear" w:color="000000" w:fill="FFFFFF"/>
            <w:noWrap/>
            <w:vAlign w:val="bottom"/>
            <w:hideMark/>
          </w:tcPr>
          <w:p w14:paraId="6A8B276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0.2</w:t>
            </w:r>
          </w:p>
        </w:tc>
        <w:tc>
          <w:tcPr>
            <w:tcW w:w="741" w:type="dxa"/>
            <w:tcBorders>
              <w:top w:val="nil"/>
              <w:left w:val="nil"/>
              <w:bottom w:val="nil"/>
              <w:right w:val="nil"/>
            </w:tcBorders>
            <w:shd w:val="clear" w:color="000000" w:fill="FFFFFF"/>
            <w:noWrap/>
            <w:vAlign w:val="bottom"/>
            <w:hideMark/>
          </w:tcPr>
          <w:p w14:paraId="777481EC"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-38.5</w:t>
            </w:r>
          </w:p>
        </w:tc>
        <w:tc>
          <w:tcPr>
            <w:tcW w:w="709" w:type="dxa"/>
            <w:tcBorders>
              <w:top w:val="nil"/>
              <w:left w:val="nil"/>
              <w:bottom w:val="nil"/>
              <w:right w:val="nil"/>
            </w:tcBorders>
            <w:shd w:val="clear" w:color="000000" w:fill="FFFFFF"/>
            <w:noWrap/>
            <w:vAlign w:val="bottom"/>
            <w:hideMark/>
          </w:tcPr>
          <w:p w14:paraId="4BA9283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-35.0</w:t>
            </w:r>
          </w:p>
        </w:tc>
        <w:tc>
          <w:tcPr>
            <w:tcW w:w="672" w:type="dxa"/>
            <w:tcBorders>
              <w:top w:val="nil"/>
              <w:left w:val="nil"/>
              <w:bottom w:val="nil"/>
              <w:right w:val="nil"/>
            </w:tcBorders>
            <w:shd w:val="clear" w:color="000000" w:fill="FFFFFF"/>
            <w:noWrap/>
            <w:vAlign w:val="bottom"/>
            <w:hideMark/>
          </w:tcPr>
          <w:p w14:paraId="33783B44"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-36.8</w:t>
            </w:r>
          </w:p>
        </w:tc>
        <w:tc>
          <w:tcPr>
            <w:tcW w:w="566" w:type="dxa"/>
            <w:tcBorders>
              <w:top w:val="nil"/>
              <w:left w:val="nil"/>
              <w:bottom w:val="nil"/>
              <w:right w:val="nil"/>
            </w:tcBorders>
            <w:shd w:val="clear" w:color="000000" w:fill="FFFFFF"/>
            <w:noWrap/>
            <w:vAlign w:val="bottom"/>
            <w:hideMark/>
          </w:tcPr>
          <w:p w14:paraId="26867A85"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1.3</w:t>
            </w:r>
          </w:p>
        </w:tc>
        <w:tc>
          <w:tcPr>
            <w:tcW w:w="3558" w:type="dxa"/>
            <w:tcBorders>
              <w:top w:val="nil"/>
              <w:left w:val="nil"/>
              <w:bottom w:val="nil"/>
              <w:right w:val="nil"/>
            </w:tcBorders>
            <w:shd w:val="clear" w:color="000000" w:fill="FFFFFF"/>
            <w:noWrap/>
            <w:vAlign w:val="bottom"/>
            <w:hideMark/>
          </w:tcPr>
          <w:p w14:paraId="1016F97D"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 xml:space="preserve"> (Mohammadzadeh &amp; </w:t>
            </w:r>
            <w:r w:rsidRPr="0092016D">
              <w:rPr>
                <w:rFonts w:ascii="Times New Roman" w:hAnsi="Times New Roman" w:cs="Times New Roman"/>
                <w:noProof/>
                <w:szCs w:val="24"/>
              </w:rPr>
              <w:t>Eskandari</w:t>
            </w:r>
            <w:r w:rsidRPr="0092016D">
              <w:rPr>
                <w:rFonts w:asciiTheme="majorBidi" w:eastAsia="Times New Roman" w:hAnsiTheme="majorBidi" w:cstheme="majorBidi"/>
                <w:color w:val="000000"/>
                <w:sz w:val="20"/>
                <w:szCs w:val="20"/>
              </w:rPr>
              <w:t xml:space="preserve">, 2018) </w:t>
            </w:r>
          </w:p>
        </w:tc>
      </w:tr>
      <w:tr w:rsidR="006F46DD" w:rsidRPr="0092016D" w14:paraId="44BD9099" w14:textId="77777777" w:rsidTr="00033C77">
        <w:trPr>
          <w:trHeight w:val="315"/>
        </w:trPr>
        <w:tc>
          <w:tcPr>
            <w:tcW w:w="710" w:type="dxa"/>
            <w:tcBorders>
              <w:top w:val="nil"/>
              <w:left w:val="nil"/>
              <w:bottom w:val="single" w:sz="8" w:space="0" w:color="auto"/>
              <w:right w:val="nil"/>
            </w:tcBorders>
            <w:shd w:val="clear" w:color="000000" w:fill="FFFFFF"/>
            <w:noWrap/>
            <w:vAlign w:val="center"/>
          </w:tcPr>
          <w:p w14:paraId="023345F4"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25</w:t>
            </w:r>
          </w:p>
        </w:tc>
        <w:tc>
          <w:tcPr>
            <w:tcW w:w="1987" w:type="dxa"/>
            <w:tcBorders>
              <w:top w:val="nil"/>
              <w:left w:val="nil"/>
              <w:bottom w:val="single" w:sz="8" w:space="0" w:color="auto"/>
              <w:right w:val="nil"/>
            </w:tcBorders>
            <w:shd w:val="clear" w:color="000000" w:fill="FFFFFF"/>
            <w:noWrap/>
            <w:vAlign w:val="bottom"/>
          </w:tcPr>
          <w:p w14:paraId="040F65FB"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Behbahan</w:t>
            </w:r>
          </w:p>
        </w:tc>
        <w:tc>
          <w:tcPr>
            <w:tcW w:w="667" w:type="dxa"/>
            <w:tcBorders>
              <w:top w:val="nil"/>
              <w:left w:val="nil"/>
              <w:bottom w:val="single" w:sz="8" w:space="0" w:color="auto"/>
              <w:right w:val="nil"/>
            </w:tcBorders>
            <w:shd w:val="clear" w:color="000000" w:fill="FFFFFF"/>
          </w:tcPr>
          <w:p w14:paraId="5DC7F479" w14:textId="77777777" w:rsidR="006F46D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SZ</w:t>
            </w:r>
          </w:p>
        </w:tc>
        <w:tc>
          <w:tcPr>
            <w:tcW w:w="516" w:type="dxa"/>
            <w:tcBorders>
              <w:top w:val="nil"/>
              <w:left w:val="nil"/>
              <w:bottom w:val="single" w:sz="8" w:space="0" w:color="auto"/>
              <w:right w:val="nil"/>
            </w:tcBorders>
            <w:shd w:val="clear" w:color="000000" w:fill="FFFFFF"/>
            <w:noWrap/>
            <w:vAlign w:val="center"/>
          </w:tcPr>
          <w:p w14:paraId="5AFAAFD2" w14:textId="77777777" w:rsidR="006F46DD" w:rsidRPr="0092016D" w:rsidRDefault="006F46DD" w:rsidP="00033C77">
            <w:pPr>
              <w:spacing w:after="0" w:line="480" w:lineRule="auto"/>
              <w:jc w:val="center"/>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22</w:t>
            </w:r>
          </w:p>
        </w:tc>
        <w:tc>
          <w:tcPr>
            <w:tcW w:w="693" w:type="dxa"/>
            <w:tcBorders>
              <w:top w:val="nil"/>
              <w:left w:val="nil"/>
              <w:bottom w:val="single" w:sz="8" w:space="0" w:color="auto"/>
              <w:right w:val="nil"/>
            </w:tcBorders>
            <w:shd w:val="clear" w:color="000000" w:fill="FFFFFF"/>
            <w:noWrap/>
            <w:vAlign w:val="bottom"/>
          </w:tcPr>
          <w:p w14:paraId="5E37EF18"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30.59</w:t>
            </w:r>
          </w:p>
        </w:tc>
        <w:tc>
          <w:tcPr>
            <w:tcW w:w="666" w:type="dxa"/>
            <w:tcBorders>
              <w:top w:val="nil"/>
              <w:left w:val="nil"/>
              <w:bottom w:val="single" w:sz="8" w:space="0" w:color="auto"/>
              <w:right w:val="nil"/>
            </w:tcBorders>
            <w:shd w:val="clear" w:color="000000" w:fill="FFFFFF"/>
            <w:noWrap/>
            <w:vAlign w:val="bottom"/>
          </w:tcPr>
          <w:p w14:paraId="22DC437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50.24</w:t>
            </w:r>
          </w:p>
        </w:tc>
        <w:tc>
          <w:tcPr>
            <w:tcW w:w="733" w:type="dxa"/>
            <w:tcBorders>
              <w:top w:val="nil"/>
              <w:left w:val="nil"/>
              <w:bottom w:val="single" w:sz="8" w:space="0" w:color="auto"/>
              <w:right w:val="nil"/>
            </w:tcBorders>
            <w:shd w:val="clear" w:color="000000" w:fill="FFFFFF"/>
            <w:noWrap/>
            <w:vAlign w:val="bottom"/>
          </w:tcPr>
          <w:p w14:paraId="7714D43D"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-5.3</w:t>
            </w:r>
          </w:p>
        </w:tc>
        <w:tc>
          <w:tcPr>
            <w:tcW w:w="694" w:type="dxa"/>
            <w:tcBorders>
              <w:top w:val="nil"/>
              <w:left w:val="nil"/>
              <w:bottom w:val="single" w:sz="8" w:space="0" w:color="auto"/>
              <w:right w:val="nil"/>
            </w:tcBorders>
            <w:shd w:val="clear" w:color="000000" w:fill="FFFFFF"/>
            <w:noWrap/>
            <w:vAlign w:val="bottom"/>
          </w:tcPr>
          <w:p w14:paraId="751F2836"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2.3</w:t>
            </w:r>
          </w:p>
        </w:tc>
        <w:tc>
          <w:tcPr>
            <w:tcW w:w="782" w:type="dxa"/>
            <w:tcBorders>
              <w:top w:val="nil"/>
              <w:left w:val="nil"/>
              <w:bottom w:val="single" w:sz="8" w:space="0" w:color="auto"/>
              <w:right w:val="nil"/>
            </w:tcBorders>
            <w:shd w:val="clear" w:color="000000" w:fill="FFFFFF"/>
            <w:noWrap/>
            <w:vAlign w:val="bottom"/>
          </w:tcPr>
          <w:p w14:paraId="475689CA"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sidRPr="0092016D">
              <w:rPr>
                <w:rFonts w:asciiTheme="majorBidi" w:eastAsia="Times New Roman" w:hAnsiTheme="majorBidi" w:cstheme="majorBidi"/>
                <w:color w:val="000000"/>
                <w:sz w:val="20"/>
                <w:szCs w:val="20"/>
              </w:rPr>
              <w:t>-</w:t>
            </w:r>
            <w:r>
              <w:rPr>
                <w:rFonts w:asciiTheme="majorBidi" w:eastAsia="Times New Roman" w:hAnsiTheme="majorBidi" w:cstheme="majorBidi"/>
                <w:color w:val="000000"/>
                <w:sz w:val="20"/>
                <w:szCs w:val="20"/>
              </w:rPr>
              <w:t>3.7</w:t>
            </w:r>
          </w:p>
        </w:tc>
        <w:tc>
          <w:tcPr>
            <w:tcW w:w="548" w:type="dxa"/>
            <w:tcBorders>
              <w:top w:val="nil"/>
              <w:left w:val="nil"/>
              <w:bottom w:val="single" w:sz="8" w:space="0" w:color="auto"/>
              <w:right w:val="nil"/>
            </w:tcBorders>
            <w:shd w:val="clear" w:color="000000" w:fill="FFFFFF"/>
            <w:noWrap/>
            <w:vAlign w:val="bottom"/>
          </w:tcPr>
          <w:p w14:paraId="5DF0F30E"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0.9</w:t>
            </w:r>
          </w:p>
        </w:tc>
        <w:tc>
          <w:tcPr>
            <w:tcW w:w="741" w:type="dxa"/>
            <w:tcBorders>
              <w:top w:val="nil"/>
              <w:left w:val="nil"/>
              <w:bottom w:val="single" w:sz="8" w:space="0" w:color="auto"/>
              <w:right w:val="nil"/>
            </w:tcBorders>
            <w:shd w:val="clear" w:color="000000" w:fill="FFFFFF"/>
            <w:noWrap/>
            <w:vAlign w:val="bottom"/>
          </w:tcPr>
          <w:p w14:paraId="7FA956C5"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-16.7</w:t>
            </w:r>
          </w:p>
        </w:tc>
        <w:tc>
          <w:tcPr>
            <w:tcW w:w="709" w:type="dxa"/>
            <w:tcBorders>
              <w:top w:val="nil"/>
              <w:left w:val="nil"/>
              <w:bottom w:val="single" w:sz="8" w:space="0" w:color="auto"/>
              <w:right w:val="nil"/>
            </w:tcBorders>
            <w:shd w:val="clear" w:color="000000" w:fill="FFFFFF"/>
            <w:noWrap/>
            <w:vAlign w:val="bottom"/>
          </w:tcPr>
          <w:p w14:paraId="1E72B8FB"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-5.1</w:t>
            </w:r>
          </w:p>
        </w:tc>
        <w:tc>
          <w:tcPr>
            <w:tcW w:w="672" w:type="dxa"/>
            <w:tcBorders>
              <w:top w:val="nil"/>
              <w:left w:val="nil"/>
              <w:bottom w:val="single" w:sz="8" w:space="0" w:color="auto"/>
              <w:right w:val="nil"/>
            </w:tcBorders>
            <w:shd w:val="clear" w:color="000000" w:fill="FFFFFF"/>
            <w:noWrap/>
            <w:vAlign w:val="bottom"/>
          </w:tcPr>
          <w:p w14:paraId="322F40F0" w14:textId="77777777" w:rsidR="006F46DD" w:rsidRPr="0092016D" w:rsidRDefault="006F46DD" w:rsidP="00033C77">
            <w:pPr>
              <w:spacing w:after="0" w:line="480" w:lineRule="auto"/>
              <w:jc w:val="right"/>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-10.9</w:t>
            </w:r>
          </w:p>
        </w:tc>
        <w:tc>
          <w:tcPr>
            <w:tcW w:w="566" w:type="dxa"/>
            <w:tcBorders>
              <w:top w:val="nil"/>
              <w:left w:val="nil"/>
              <w:bottom w:val="single" w:sz="8" w:space="0" w:color="auto"/>
              <w:right w:val="nil"/>
            </w:tcBorders>
            <w:shd w:val="clear" w:color="000000" w:fill="FFFFFF"/>
            <w:noWrap/>
            <w:vAlign w:val="bottom"/>
          </w:tcPr>
          <w:p w14:paraId="59DB032A"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t>4.2</w:t>
            </w:r>
          </w:p>
        </w:tc>
        <w:tc>
          <w:tcPr>
            <w:tcW w:w="3558" w:type="dxa"/>
            <w:tcBorders>
              <w:top w:val="nil"/>
              <w:left w:val="nil"/>
              <w:bottom w:val="single" w:sz="8" w:space="0" w:color="auto"/>
              <w:right w:val="nil"/>
            </w:tcBorders>
            <w:shd w:val="clear" w:color="000000" w:fill="FFFFFF"/>
            <w:noWrap/>
            <w:vAlign w:val="bottom"/>
          </w:tcPr>
          <w:p w14:paraId="42154324" w14:textId="77777777" w:rsidR="006F46DD" w:rsidRPr="0092016D" w:rsidRDefault="006F46DD" w:rsidP="00033C77">
            <w:pPr>
              <w:spacing w:after="0" w:line="480" w:lineRule="auto"/>
              <w:rPr>
                <w:rFonts w:asciiTheme="majorBidi" w:eastAsia="Times New Roman" w:hAnsiTheme="majorBidi" w:cstheme="majorBidi"/>
                <w:color w:val="000000"/>
                <w:sz w:val="20"/>
                <w:szCs w:val="20"/>
              </w:rPr>
            </w:pPr>
            <w:r>
              <w:rPr>
                <w:rFonts w:asciiTheme="majorBidi" w:eastAsia="Times New Roman" w:hAnsiTheme="majorBidi" w:cstheme="majorBidi"/>
                <w:color w:val="000000"/>
                <w:sz w:val="20"/>
                <w:szCs w:val="20"/>
              </w:rPr>
              <w:fldChar w:fldCharType="begin" w:fldLock="1"/>
            </w:r>
            <w:r>
              <w:rPr>
                <w:rFonts w:asciiTheme="majorBidi" w:eastAsia="Times New Roman" w:hAnsiTheme="majorBidi" w:cstheme="majorBidi"/>
                <w:color w:val="000000"/>
                <w:sz w:val="20"/>
                <w:szCs w:val="20"/>
              </w:rPr>
              <w:instrText>ADDIN CSL_CITATION {"citationItems":[{"id":"ITEM-1","itemData":{"DOI":"10.22059/geope.2020.294287.648520","author":[{"dropping-particle":"","family":"Daneshian","given":"Hassan","non-dropping-particle":"","parse-names":false,"suffix":""},{"dropping-particle":"","family":"Kalantari","given":"N.","non-dropping-particle":"","parse-names":false,"suffix":""},{"dropping-particle":"","family":"Alijani","given":"Farshad","non-dropping-particle":"","parse-names":false,"suffix":""}],"container-title":"Geopersia","id":"ITEM-1","issued":{"date-parts":[["2020"]]},"page":"1-19","title":"Hydrochemistry and Stable Isotopes Characteristics of Groundwater in an Urban Aquifer, Southwest of Iran","type":"article-journal"},"uris":["http://www.mendeley.com/documents/?uuid=98d594e5-389c-4ef0-9bac-2b7a9f30bd73"]}],"mendeley":{"formattedCitation":"(Daneshian et al., 2020)","plainTextFormattedCitation":"(Daneshian et al., 2020)"},"properties":{"noteIndex":0},"schema":"https://github.com/citation-style-language/schema/raw/master/csl-citation.json"}</w:instrText>
            </w:r>
            <w:r>
              <w:rPr>
                <w:rFonts w:asciiTheme="majorBidi" w:eastAsia="Times New Roman" w:hAnsiTheme="majorBidi" w:cstheme="majorBidi"/>
                <w:color w:val="000000"/>
                <w:sz w:val="20"/>
                <w:szCs w:val="20"/>
              </w:rPr>
              <w:fldChar w:fldCharType="separate"/>
            </w:r>
            <w:r w:rsidRPr="009A3F81">
              <w:rPr>
                <w:rFonts w:asciiTheme="majorBidi" w:eastAsia="Times New Roman" w:hAnsiTheme="majorBidi" w:cstheme="majorBidi"/>
                <w:noProof/>
                <w:color w:val="000000"/>
                <w:sz w:val="20"/>
                <w:szCs w:val="20"/>
              </w:rPr>
              <w:t>(Daneshian et al., 2020)</w:t>
            </w:r>
            <w:r>
              <w:rPr>
                <w:rFonts w:asciiTheme="majorBidi" w:eastAsia="Times New Roman" w:hAnsiTheme="majorBidi" w:cstheme="majorBidi"/>
                <w:color w:val="000000"/>
                <w:sz w:val="20"/>
                <w:szCs w:val="20"/>
              </w:rPr>
              <w:fldChar w:fldCharType="end"/>
            </w:r>
          </w:p>
        </w:tc>
      </w:tr>
    </w:tbl>
    <w:p w14:paraId="3761133A" w14:textId="77777777" w:rsidR="00CE1A45" w:rsidRDefault="00CE1A45" w:rsidP="009A3BD5">
      <w:pPr>
        <w:spacing w:after="0" w:line="480" w:lineRule="auto"/>
        <w:jc w:val="both"/>
        <w:rPr>
          <w:rFonts w:asciiTheme="majorBidi" w:hAnsiTheme="majorBidi" w:cstheme="majorBidi"/>
          <w:lang w:bidi="fa-IR"/>
        </w:rPr>
      </w:pPr>
      <w:r w:rsidRPr="0092016D">
        <w:rPr>
          <w:rFonts w:asciiTheme="majorBidi" w:hAnsiTheme="majorBidi" w:cstheme="majorBidi"/>
          <w:lang w:bidi="fa-IR"/>
        </w:rPr>
        <w:t xml:space="preserve">n. </w:t>
      </w:r>
      <w:r w:rsidR="009A3BD5">
        <w:rPr>
          <w:rFonts w:asciiTheme="majorBidi" w:hAnsiTheme="majorBidi" w:cstheme="majorBidi"/>
          <w:lang w:bidi="fa-IR"/>
        </w:rPr>
        <w:t>s</w:t>
      </w:r>
      <w:r w:rsidRPr="0092016D">
        <w:rPr>
          <w:rFonts w:asciiTheme="majorBidi" w:hAnsiTheme="majorBidi" w:cstheme="majorBidi"/>
          <w:lang w:bidi="fa-IR"/>
        </w:rPr>
        <w:t xml:space="preserve">tands for the number of samples                                            St.d. </w:t>
      </w:r>
      <w:r w:rsidR="009A3BD5">
        <w:rPr>
          <w:rFonts w:asciiTheme="majorBidi" w:hAnsiTheme="majorBidi" w:cstheme="majorBidi"/>
          <w:lang w:bidi="fa-IR"/>
        </w:rPr>
        <w:t>s</w:t>
      </w:r>
      <w:r w:rsidRPr="0092016D">
        <w:rPr>
          <w:rFonts w:asciiTheme="majorBidi" w:hAnsiTheme="majorBidi" w:cstheme="majorBidi"/>
          <w:lang w:bidi="fa-IR"/>
        </w:rPr>
        <w:t xml:space="preserve">tands for </w:t>
      </w:r>
      <w:r>
        <w:rPr>
          <w:rFonts w:asciiTheme="majorBidi" w:hAnsiTheme="majorBidi" w:cstheme="majorBidi"/>
          <w:lang w:bidi="fa-IR"/>
        </w:rPr>
        <w:t xml:space="preserve">the </w:t>
      </w:r>
      <w:r w:rsidRPr="0092016D">
        <w:rPr>
          <w:rFonts w:asciiTheme="majorBidi" w:hAnsiTheme="majorBidi" w:cstheme="majorBidi"/>
          <w:lang w:bidi="fa-IR"/>
        </w:rPr>
        <w:t>standard deviation</w:t>
      </w:r>
    </w:p>
    <w:p w14:paraId="222B6327" w14:textId="77777777" w:rsidR="009A3BD5" w:rsidRPr="0092016D" w:rsidRDefault="009A3BD5" w:rsidP="009A3BD5">
      <w:pPr>
        <w:spacing w:after="0" w:line="480" w:lineRule="auto"/>
        <w:jc w:val="both"/>
        <w:rPr>
          <w:rFonts w:asciiTheme="majorBidi" w:hAnsiTheme="majorBidi" w:cstheme="majorBidi"/>
          <w:lang w:bidi="fa-IR"/>
        </w:rPr>
      </w:pPr>
      <w:r>
        <w:rPr>
          <w:rFonts w:asciiTheme="majorBidi" w:hAnsiTheme="majorBidi" w:cstheme="majorBidi"/>
          <w:lang w:bidi="fa-IR"/>
        </w:rPr>
        <w:t>SZ stands for south Zagros                                                          WZ stands for west Zagros</w:t>
      </w:r>
    </w:p>
    <w:p w14:paraId="758782CA" w14:textId="77777777" w:rsidR="009A3BD5" w:rsidRPr="0092016D" w:rsidRDefault="009A3BD5" w:rsidP="00CE1A45">
      <w:pPr>
        <w:spacing w:after="0" w:line="480" w:lineRule="auto"/>
        <w:jc w:val="both"/>
        <w:rPr>
          <w:rFonts w:asciiTheme="majorBidi" w:hAnsiTheme="majorBidi" w:cstheme="majorBidi"/>
          <w:lang w:bidi="fa-IR"/>
        </w:rPr>
      </w:pPr>
    </w:p>
    <w:p w14:paraId="6AB1855A" w14:textId="77777777" w:rsidR="00D740D2" w:rsidRDefault="00D740D2"/>
    <w:sectPr w:rsidR="00D740D2" w:rsidSect="00CE1A45">
      <w:headerReference w:type="default" r:id="rId7"/>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AA2AE" w14:textId="77777777" w:rsidR="00E30995" w:rsidRDefault="00E30995" w:rsidP="006F46DD">
      <w:pPr>
        <w:spacing w:after="0" w:line="240" w:lineRule="auto"/>
      </w:pPr>
      <w:r>
        <w:separator/>
      </w:r>
    </w:p>
  </w:endnote>
  <w:endnote w:type="continuationSeparator" w:id="0">
    <w:p w14:paraId="12464BB5" w14:textId="77777777" w:rsidR="00E30995" w:rsidRDefault="00E30995" w:rsidP="006F46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095F9" w14:textId="77777777" w:rsidR="00E30995" w:rsidRDefault="00E30995" w:rsidP="006F46DD">
      <w:pPr>
        <w:spacing w:after="0" w:line="240" w:lineRule="auto"/>
      </w:pPr>
      <w:r>
        <w:separator/>
      </w:r>
    </w:p>
  </w:footnote>
  <w:footnote w:type="continuationSeparator" w:id="0">
    <w:p w14:paraId="68B26AF8" w14:textId="77777777" w:rsidR="00E30995" w:rsidRDefault="00E30995" w:rsidP="006F46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93685" w14:textId="77777777" w:rsidR="006F46DD" w:rsidRDefault="006F46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45"/>
    <w:rsid w:val="00080F45"/>
    <w:rsid w:val="001455B5"/>
    <w:rsid w:val="00286EAA"/>
    <w:rsid w:val="003F6F55"/>
    <w:rsid w:val="006F46DD"/>
    <w:rsid w:val="00755EB3"/>
    <w:rsid w:val="008C138C"/>
    <w:rsid w:val="008F54EE"/>
    <w:rsid w:val="009818BE"/>
    <w:rsid w:val="009A3BD5"/>
    <w:rsid w:val="009A3F81"/>
    <w:rsid w:val="00A52672"/>
    <w:rsid w:val="00A91845"/>
    <w:rsid w:val="00CE1A45"/>
    <w:rsid w:val="00D740D2"/>
    <w:rsid w:val="00E3099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E8425"/>
  <w15:chartTrackingRefBased/>
  <w15:docId w15:val="{61A2E337-CB52-4F58-AE69-424B07BEB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A45"/>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46DD"/>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46DD"/>
    <w:rPr>
      <w:lang w:bidi="ar-SA"/>
    </w:rPr>
  </w:style>
  <w:style w:type="paragraph" w:styleId="Footer">
    <w:name w:val="footer"/>
    <w:basedOn w:val="Normal"/>
    <w:link w:val="FooterChar"/>
    <w:uiPriority w:val="99"/>
    <w:unhideWhenUsed/>
    <w:rsid w:val="006F46DD"/>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46DD"/>
    <w:rPr>
      <w:lang w:bidi="ar-SA"/>
    </w:rPr>
  </w:style>
  <w:style w:type="character" w:styleId="CommentReference">
    <w:name w:val="annotation reference"/>
    <w:basedOn w:val="DefaultParagraphFont"/>
    <w:uiPriority w:val="99"/>
    <w:semiHidden/>
    <w:unhideWhenUsed/>
    <w:rsid w:val="006F46DD"/>
    <w:rPr>
      <w:sz w:val="16"/>
      <w:szCs w:val="16"/>
    </w:rPr>
  </w:style>
  <w:style w:type="paragraph" w:styleId="CommentText">
    <w:name w:val="annotation text"/>
    <w:basedOn w:val="Normal"/>
    <w:link w:val="CommentTextChar"/>
    <w:uiPriority w:val="99"/>
    <w:semiHidden/>
    <w:unhideWhenUsed/>
    <w:rsid w:val="006F46DD"/>
    <w:pPr>
      <w:bidi/>
      <w:spacing w:line="240" w:lineRule="auto"/>
    </w:pPr>
    <w:rPr>
      <w:sz w:val="20"/>
      <w:szCs w:val="20"/>
      <w:lang w:bidi="fa-IR"/>
    </w:rPr>
  </w:style>
  <w:style w:type="character" w:customStyle="1" w:styleId="CommentTextChar">
    <w:name w:val="Comment Text Char"/>
    <w:basedOn w:val="DefaultParagraphFont"/>
    <w:link w:val="CommentText"/>
    <w:uiPriority w:val="99"/>
    <w:semiHidden/>
    <w:rsid w:val="006F46DD"/>
    <w:rPr>
      <w:sz w:val="20"/>
      <w:szCs w:val="20"/>
    </w:rPr>
  </w:style>
  <w:style w:type="paragraph" w:styleId="BalloonText">
    <w:name w:val="Balloon Text"/>
    <w:basedOn w:val="Normal"/>
    <w:link w:val="BalloonTextChar"/>
    <w:uiPriority w:val="99"/>
    <w:semiHidden/>
    <w:unhideWhenUsed/>
    <w:rsid w:val="006F46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46DD"/>
    <w:rPr>
      <w:rFonts w:ascii="Segoe UI" w:hAnsi="Segoe UI" w:cs="Segoe UI"/>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934CE-461C-43AD-926F-E19D31B08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4794</Words>
  <Characters>27329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RTS</dc:creator>
  <cp:keywords/>
  <dc:description/>
  <cp:lastModifiedBy>PC</cp:lastModifiedBy>
  <cp:revision>11</cp:revision>
  <dcterms:created xsi:type="dcterms:W3CDTF">2020-11-01T14:49:00Z</dcterms:created>
  <dcterms:modified xsi:type="dcterms:W3CDTF">2021-12-16T07:02:00Z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29accf6c-4b29-3162-80b0-82aff6f439c7</vt:lpwstr>
  </property>
  <property fmtid="{D5CDD505-2E9C-101B-9397-08002B2CF9AE}" pid="4" name="Mendeley Citation Style_1">
    <vt:lpwstr>http://www.zotero.org/styles/journal-of-hydrology</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http://www.zotero.org/styles/geochemistry</vt:lpwstr>
  </property>
  <property fmtid="{D5CDD505-2E9C-101B-9397-08002B2CF9AE}" pid="14" name="Mendeley Recent Style Name 4_1">
    <vt:lpwstr>Geochemistry</vt:lpwstr>
  </property>
  <property fmtid="{D5CDD505-2E9C-101B-9397-08002B2CF9AE}" pid="15" name="Mendeley Recent Style Id 5_1">
    <vt:lpwstr>http://www.zotero.org/styles/hydrogeology-journal</vt:lpwstr>
  </property>
  <property fmtid="{D5CDD505-2E9C-101B-9397-08002B2CF9AE}" pid="16" name="Mendeley Recent Style Name 5_1">
    <vt:lpwstr>Hydrogeology Journal</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http://www.zotero.org/styles/isotopes-in-environmental-and-health-studies</vt:lpwstr>
  </property>
  <property fmtid="{D5CDD505-2E9C-101B-9397-08002B2CF9AE}" pid="20" name="Mendeley Recent Style Name 7_1">
    <vt:lpwstr>Isotopes in Environmental and Health Studies</vt:lpwstr>
  </property>
  <property fmtid="{D5CDD505-2E9C-101B-9397-08002B2CF9AE}" pid="21" name="Mendeley Recent Style Id 8_1">
    <vt:lpwstr>http://www.zotero.org/styles/journal-of-hydrology</vt:lpwstr>
  </property>
  <property fmtid="{D5CDD505-2E9C-101B-9397-08002B2CF9AE}" pid="22" name="Mendeley Recent Style Name 8_1">
    <vt:lpwstr>Journal of Hydrology</vt:lpwstr>
  </property>
  <property fmtid="{D5CDD505-2E9C-101B-9397-08002B2CF9AE}" pid="23" name="Mendeley Recent Style Id 9_1">
    <vt:lpwstr>http://www.zotero.org/styles/water-resources-management</vt:lpwstr>
  </property>
  <property fmtid="{D5CDD505-2E9C-101B-9397-08002B2CF9AE}" pid="24" name="Mendeley Recent Style Name 9_1">
    <vt:lpwstr>Water Resources Management</vt:lpwstr>
  </property>
</Properties>
</file>