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93F0" w14:textId="5DA678DB" w:rsidR="004F73F7" w:rsidRPr="00E677A4" w:rsidRDefault="004F73F7" w:rsidP="004F73F7">
      <w:pPr>
        <w:contextualSpacing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Supplemental Figure 1</w:t>
      </w:r>
      <w:r w:rsidRPr="00E677A4">
        <w:rPr>
          <w:b/>
          <w:bCs/>
          <w:sz w:val="24"/>
          <w:szCs w:val="24"/>
          <w:lang w:val="en-US"/>
        </w:rPr>
        <w:t xml:space="preserve">. Tacrolimus trough level after </w:t>
      </w:r>
      <w:proofErr w:type="spellStart"/>
      <w:r w:rsidRPr="00E677A4">
        <w:rPr>
          <w:b/>
          <w:bCs/>
          <w:sz w:val="24"/>
          <w:szCs w:val="24"/>
          <w:lang w:val="en-US"/>
        </w:rPr>
        <w:t>belatacept</w:t>
      </w:r>
      <w:proofErr w:type="spellEnd"/>
      <w:r w:rsidRPr="00E677A4">
        <w:rPr>
          <w:b/>
          <w:bCs/>
          <w:sz w:val="24"/>
          <w:szCs w:val="24"/>
          <w:lang w:val="en-US"/>
        </w:rPr>
        <w:t xml:space="preserve"> discontinuation</w:t>
      </w:r>
      <w:r>
        <w:rPr>
          <w:b/>
          <w:bCs/>
          <w:sz w:val="24"/>
          <w:szCs w:val="24"/>
          <w:lang w:val="en-US"/>
        </w:rPr>
        <w:t xml:space="preserve"> (n = 25)</w:t>
      </w:r>
      <w:r w:rsidRPr="00E677A4">
        <w:rPr>
          <w:b/>
          <w:bCs/>
          <w:sz w:val="24"/>
          <w:szCs w:val="24"/>
          <w:lang w:val="en-US"/>
        </w:rPr>
        <w:t xml:space="preserve"> </w:t>
      </w:r>
    </w:p>
    <w:p w14:paraId="15BD0D2C" w14:textId="77777777" w:rsidR="004F73F7" w:rsidRPr="00E677A4" w:rsidRDefault="004F73F7" w:rsidP="004F73F7">
      <w:pPr>
        <w:contextualSpacing/>
        <w:rPr>
          <w:sz w:val="24"/>
          <w:szCs w:val="24"/>
          <w:lang w:val="en-US"/>
        </w:rPr>
      </w:pPr>
      <w:r w:rsidRPr="00E677A4">
        <w:rPr>
          <w:sz w:val="24"/>
          <w:szCs w:val="24"/>
          <w:lang w:val="en-US"/>
        </w:rPr>
        <w:t>Each dot representing mean tacrolimus trough level at corresponding time point, and error bar standard deviation.</w:t>
      </w:r>
    </w:p>
    <w:p w14:paraId="3D7523BE" w14:textId="287D8D13" w:rsidR="00797E17" w:rsidRDefault="00797E17">
      <w:pPr>
        <w:rPr>
          <w:lang w:val="en-US"/>
        </w:rPr>
      </w:pPr>
    </w:p>
    <w:p w14:paraId="217C1D9B" w14:textId="77777777" w:rsidR="00AE6D1E" w:rsidRDefault="00AE6D1E">
      <w:pPr>
        <w:rPr>
          <w:lang w:val="en-US"/>
        </w:rPr>
      </w:pPr>
    </w:p>
    <w:p w14:paraId="5EBFC678" w14:textId="1E7C245B" w:rsidR="00AE6D1E" w:rsidRDefault="00AE6D1E">
      <w:pPr>
        <w:rPr>
          <w:lang w:val="en-US"/>
        </w:rPr>
      </w:pPr>
      <w:r w:rsidRPr="00CC24F3">
        <w:rPr>
          <w:noProof/>
        </w:rPr>
        <w:drawing>
          <wp:anchor distT="0" distB="0" distL="114300" distR="114300" simplePos="0" relativeHeight="251658240" behindDoc="1" locked="0" layoutInCell="1" allowOverlap="1" wp14:anchorId="4D342252" wp14:editId="709AC1A9">
            <wp:simplePos x="0" y="0"/>
            <wp:positionH relativeFrom="margin">
              <wp:align>center</wp:align>
            </wp:positionH>
            <wp:positionV relativeFrom="paragraph">
              <wp:posOffset>280035</wp:posOffset>
            </wp:positionV>
            <wp:extent cx="4521835" cy="3171190"/>
            <wp:effectExtent l="0" t="0" r="0" b="0"/>
            <wp:wrapNone/>
            <wp:docPr id="4" name="Image 9" descr="Chart, line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BB7E86A-6777-4FD2-AE5E-A9E3A6D187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9" descr="Chart, line chart&#10;&#10;Description automatically generated">
                      <a:extLst>
                        <a:ext uri="{FF2B5EF4-FFF2-40B4-BE49-F238E27FC236}">
                          <a16:creationId xmlns:a16="http://schemas.microsoft.com/office/drawing/2014/main" id="{9BB7E86A-6777-4FD2-AE5E-A9E3A6D187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835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50496" w14:textId="77777777" w:rsidR="00AE6D1E" w:rsidRDefault="00AE6D1E">
      <w:pPr>
        <w:rPr>
          <w:lang w:val="en-US"/>
        </w:rPr>
      </w:pPr>
    </w:p>
    <w:p w14:paraId="29C9B0DD" w14:textId="77777777" w:rsidR="00AE6D1E" w:rsidRDefault="00AE6D1E">
      <w:pPr>
        <w:rPr>
          <w:lang w:val="en-US"/>
        </w:rPr>
      </w:pPr>
    </w:p>
    <w:p w14:paraId="4FA1562E" w14:textId="3FAA05A6" w:rsidR="00AE6D1E" w:rsidRDefault="00AE6D1E">
      <w:pPr>
        <w:rPr>
          <w:lang w:val="en-US"/>
        </w:rPr>
      </w:pPr>
    </w:p>
    <w:p w14:paraId="2F165795" w14:textId="77777777" w:rsidR="00AE6D1E" w:rsidRDefault="00AE6D1E">
      <w:pPr>
        <w:rPr>
          <w:lang w:val="en-US"/>
        </w:rPr>
      </w:pPr>
    </w:p>
    <w:p w14:paraId="0B9B4FBD" w14:textId="7E59B99B" w:rsidR="00AE6D1E" w:rsidRDefault="00AE6D1E">
      <w:pPr>
        <w:rPr>
          <w:lang w:val="en-US"/>
        </w:rPr>
      </w:pPr>
    </w:p>
    <w:p w14:paraId="4A126381" w14:textId="77777777" w:rsidR="00AE6D1E" w:rsidRDefault="00AE6D1E">
      <w:pPr>
        <w:rPr>
          <w:lang w:val="en-US"/>
        </w:rPr>
      </w:pPr>
    </w:p>
    <w:p w14:paraId="544D4668" w14:textId="57BF5497" w:rsidR="00AE6D1E" w:rsidRDefault="00AE6D1E">
      <w:pPr>
        <w:rPr>
          <w:lang w:val="en-US"/>
        </w:rPr>
      </w:pPr>
    </w:p>
    <w:p w14:paraId="27A587E5" w14:textId="77777777" w:rsidR="00AE6D1E" w:rsidRDefault="00AE6D1E">
      <w:pPr>
        <w:rPr>
          <w:lang w:val="en-US"/>
        </w:rPr>
      </w:pPr>
    </w:p>
    <w:p w14:paraId="7399D2F0" w14:textId="5328E5E6" w:rsidR="00CC24F3" w:rsidRDefault="00CC24F3">
      <w:pPr>
        <w:rPr>
          <w:lang w:val="en-US"/>
        </w:rPr>
      </w:pPr>
    </w:p>
    <w:p w14:paraId="6308962C" w14:textId="33BB7F92" w:rsidR="00AE6D1E" w:rsidRDefault="00AE6D1E">
      <w:pPr>
        <w:rPr>
          <w:lang w:val="en-US"/>
        </w:rPr>
      </w:pPr>
    </w:p>
    <w:p w14:paraId="3B19D7CF" w14:textId="6978FCE2" w:rsidR="00AE6D1E" w:rsidRDefault="00AE6D1E">
      <w:pPr>
        <w:rPr>
          <w:lang w:val="en-US"/>
        </w:rPr>
      </w:pPr>
    </w:p>
    <w:p w14:paraId="618A5E63" w14:textId="1453F893" w:rsidR="00AE6D1E" w:rsidRDefault="00AE6D1E">
      <w:pPr>
        <w:rPr>
          <w:lang w:val="en-US"/>
        </w:rPr>
      </w:pPr>
    </w:p>
    <w:p w14:paraId="7473D57F" w14:textId="1AD26EE3" w:rsidR="00AE6D1E" w:rsidRDefault="00AE6D1E">
      <w:pPr>
        <w:rPr>
          <w:lang w:val="en-US"/>
        </w:rPr>
      </w:pPr>
    </w:p>
    <w:p w14:paraId="15F4B6C9" w14:textId="6814F8F6" w:rsidR="00AE6D1E" w:rsidRDefault="00AE6D1E">
      <w:pPr>
        <w:rPr>
          <w:lang w:val="en-US"/>
        </w:rPr>
      </w:pPr>
    </w:p>
    <w:p w14:paraId="079FDB33" w14:textId="1AA8E13C" w:rsidR="00AE6D1E" w:rsidRDefault="00AE6D1E">
      <w:pPr>
        <w:rPr>
          <w:lang w:val="en-US"/>
        </w:rPr>
      </w:pPr>
    </w:p>
    <w:p w14:paraId="5BD58CFE" w14:textId="7C0472B1" w:rsidR="00AE6D1E" w:rsidRDefault="00AE6D1E">
      <w:pPr>
        <w:rPr>
          <w:lang w:val="en-US"/>
        </w:rPr>
      </w:pPr>
    </w:p>
    <w:p w14:paraId="51B0EBB5" w14:textId="0B4F5EE4" w:rsidR="00AE6D1E" w:rsidRDefault="00AE6D1E">
      <w:pPr>
        <w:rPr>
          <w:lang w:val="en-US"/>
        </w:rPr>
      </w:pPr>
    </w:p>
    <w:p w14:paraId="7EF80606" w14:textId="0C0C1309" w:rsidR="00AE6D1E" w:rsidRDefault="00AE6D1E">
      <w:pPr>
        <w:rPr>
          <w:lang w:val="en-US"/>
        </w:rPr>
      </w:pPr>
    </w:p>
    <w:p w14:paraId="464307AD" w14:textId="148A55A9" w:rsidR="00AE6D1E" w:rsidRDefault="00AE6D1E">
      <w:pPr>
        <w:rPr>
          <w:lang w:val="en-US"/>
        </w:rPr>
      </w:pPr>
    </w:p>
    <w:p w14:paraId="1A04F7C2" w14:textId="4BA18C44" w:rsidR="00AE6D1E" w:rsidRDefault="00AE6D1E">
      <w:pPr>
        <w:rPr>
          <w:lang w:val="en-US"/>
        </w:rPr>
      </w:pPr>
    </w:p>
    <w:p w14:paraId="0F8EEECA" w14:textId="796B65F0" w:rsidR="00AE6D1E" w:rsidRDefault="00AE6D1E">
      <w:pPr>
        <w:rPr>
          <w:lang w:val="en-US"/>
        </w:rPr>
      </w:pPr>
    </w:p>
    <w:p w14:paraId="2832AEFC" w14:textId="3B6FCAB2" w:rsidR="00AE6D1E" w:rsidRDefault="00AE6D1E">
      <w:pPr>
        <w:rPr>
          <w:lang w:val="en-US"/>
        </w:rPr>
      </w:pPr>
    </w:p>
    <w:p w14:paraId="4ABFDDA3" w14:textId="3DA6A14A" w:rsidR="00AE6D1E" w:rsidRDefault="00AE6D1E">
      <w:pPr>
        <w:rPr>
          <w:lang w:val="en-US"/>
        </w:rPr>
      </w:pPr>
    </w:p>
    <w:p w14:paraId="3C865D03" w14:textId="09AB20B9" w:rsidR="00AE6D1E" w:rsidRDefault="00AE6D1E">
      <w:pPr>
        <w:rPr>
          <w:lang w:val="en-US"/>
        </w:rPr>
      </w:pPr>
    </w:p>
    <w:p w14:paraId="05130A84" w14:textId="46870AFF" w:rsidR="00AE6D1E" w:rsidRDefault="00AE6D1E">
      <w:pPr>
        <w:rPr>
          <w:lang w:val="en-US"/>
        </w:rPr>
      </w:pPr>
    </w:p>
    <w:p w14:paraId="45BDB672" w14:textId="1A0D1D24" w:rsidR="00AE6D1E" w:rsidRDefault="00AE6D1E">
      <w:pPr>
        <w:rPr>
          <w:lang w:val="en-US"/>
        </w:rPr>
      </w:pPr>
    </w:p>
    <w:p w14:paraId="0423ACDF" w14:textId="3AE07BCF" w:rsidR="00AE6D1E" w:rsidRPr="000A6DD1" w:rsidRDefault="000A6DD1" w:rsidP="00B2728E">
      <w:pPr>
        <w:jc w:val="both"/>
        <w:rPr>
          <w:b/>
          <w:bCs/>
          <w:sz w:val="24"/>
          <w:szCs w:val="24"/>
          <w:lang w:val="en-US"/>
        </w:rPr>
      </w:pPr>
      <w:r w:rsidRPr="000A6DD1">
        <w:rPr>
          <w:b/>
          <w:bCs/>
          <w:sz w:val="24"/>
          <w:szCs w:val="24"/>
          <w:lang w:val="en-US"/>
        </w:rPr>
        <w:lastRenderedPageBreak/>
        <w:t>Supplemental Figure 2.</w:t>
      </w:r>
      <w:r>
        <w:rPr>
          <w:b/>
          <w:bCs/>
          <w:sz w:val="24"/>
          <w:szCs w:val="24"/>
          <w:lang w:val="en-US"/>
        </w:rPr>
        <w:t xml:space="preserve"> Gene Ontology enrichment analysis (biological process) </w:t>
      </w:r>
      <w:r w:rsidR="00B2728E">
        <w:rPr>
          <w:b/>
          <w:bCs/>
          <w:sz w:val="24"/>
          <w:szCs w:val="24"/>
          <w:lang w:val="en-US"/>
        </w:rPr>
        <w:t xml:space="preserve">of Differential Expressed Genes between Day 0 and 3-months post </w:t>
      </w:r>
      <w:proofErr w:type="spellStart"/>
      <w:r w:rsidR="00B2728E">
        <w:rPr>
          <w:b/>
          <w:bCs/>
          <w:sz w:val="24"/>
          <w:szCs w:val="24"/>
          <w:lang w:val="en-US"/>
        </w:rPr>
        <w:t>belatacept</w:t>
      </w:r>
      <w:proofErr w:type="spellEnd"/>
      <w:r w:rsidR="00B2728E">
        <w:rPr>
          <w:b/>
          <w:bCs/>
          <w:sz w:val="24"/>
          <w:szCs w:val="24"/>
          <w:lang w:val="en-US"/>
        </w:rPr>
        <w:t xml:space="preserve"> withdrawal. </w:t>
      </w:r>
    </w:p>
    <w:p w14:paraId="43D16702" w14:textId="49F4B3D2" w:rsidR="00AE6D1E" w:rsidRDefault="00AE6D1E">
      <w:pPr>
        <w:rPr>
          <w:lang w:val="en-US"/>
        </w:rPr>
      </w:pPr>
    </w:p>
    <w:p w14:paraId="124A6D23" w14:textId="4EAC2A55" w:rsidR="00AE6D1E" w:rsidRPr="00B2728E" w:rsidRDefault="00B2728E">
      <w:pPr>
        <w:rPr>
          <w:lang w:val="en-US"/>
        </w:rPr>
      </w:pPr>
      <w:r>
        <w:rPr>
          <w:noProof/>
        </w:rPr>
        <w:drawing>
          <wp:inline distT="0" distB="0" distL="0" distR="0" wp14:anchorId="3DE0CE4E" wp14:editId="35C8145E">
            <wp:extent cx="5760720" cy="4294505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D6C69" w14:textId="4F94C59F" w:rsidR="00AE6D1E" w:rsidRDefault="00AE6D1E">
      <w:pPr>
        <w:rPr>
          <w:lang w:val="en-US"/>
        </w:rPr>
      </w:pPr>
    </w:p>
    <w:p w14:paraId="196E378F" w14:textId="345637C6" w:rsidR="00AE6D1E" w:rsidRDefault="00AE6D1E">
      <w:pPr>
        <w:rPr>
          <w:lang w:val="en-US"/>
        </w:rPr>
      </w:pPr>
    </w:p>
    <w:p w14:paraId="6AA68410" w14:textId="1125518D" w:rsidR="00AE6D1E" w:rsidRDefault="00AE6D1E">
      <w:pPr>
        <w:rPr>
          <w:lang w:val="en-US"/>
        </w:rPr>
      </w:pPr>
    </w:p>
    <w:p w14:paraId="5FB64BBD" w14:textId="6F84705E" w:rsidR="00AE6D1E" w:rsidRDefault="00AE6D1E">
      <w:pPr>
        <w:rPr>
          <w:lang w:val="en-US"/>
        </w:rPr>
      </w:pPr>
    </w:p>
    <w:p w14:paraId="46D7B6C4" w14:textId="5C8B5757" w:rsidR="00AE6D1E" w:rsidRDefault="00AE6D1E">
      <w:pPr>
        <w:rPr>
          <w:lang w:val="en-US"/>
        </w:rPr>
      </w:pPr>
    </w:p>
    <w:p w14:paraId="68A29226" w14:textId="77777777" w:rsidR="00AE6D1E" w:rsidRPr="004F73F7" w:rsidRDefault="00AE6D1E">
      <w:pPr>
        <w:rPr>
          <w:lang w:val="en-US"/>
        </w:rPr>
      </w:pPr>
    </w:p>
    <w:sectPr w:rsidR="00AE6D1E" w:rsidRPr="004F7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7"/>
    <w:rsid w:val="000A6DD1"/>
    <w:rsid w:val="00240E3D"/>
    <w:rsid w:val="004F73F7"/>
    <w:rsid w:val="00797E17"/>
    <w:rsid w:val="00AE6D1E"/>
    <w:rsid w:val="00B2728E"/>
    <w:rsid w:val="00CC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0E90"/>
  <w15:chartTrackingRefBased/>
  <w15:docId w15:val="{AC5B5A1B-27ED-43C2-ABE9-D133A55A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ville</dc:creator>
  <cp:keywords/>
  <dc:description/>
  <cp:lastModifiedBy>simon ville</cp:lastModifiedBy>
  <cp:revision>2</cp:revision>
  <dcterms:created xsi:type="dcterms:W3CDTF">2022-02-24T12:50:00Z</dcterms:created>
  <dcterms:modified xsi:type="dcterms:W3CDTF">2022-02-24T12:50:00Z</dcterms:modified>
</cp:coreProperties>
</file>