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450C" w14:textId="77777777" w:rsidR="00F17EAF" w:rsidRDefault="0060112A" w:rsidP="00F17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  <w:r w:rsidR="00F17EAF">
        <w:rPr>
          <w:rFonts w:ascii="Times New Roman" w:hAnsi="Times New Roman" w:cs="Times New Roman"/>
          <w:b/>
        </w:rPr>
        <w:t>:</w:t>
      </w:r>
    </w:p>
    <w:p w14:paraId="221FC5BD" w14:textId="77777777" w:rsidR="00F17EAF" w:rsidRDefault="00F17EAF" w:rsidP="00F17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F19830" w14:textId="77777777" w:rsidR="00F17EAF" w:rsidRDefault="00F17EAF" w:rsidP="00F1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Hybrid Silica-Coated PLGA Nanoparticles for Enhanced Enzyme-Based Therapeutics</w:t>
      </w:r>
    </w:p>
    <w:p w14:paraId="4A682993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0FD8D4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T. Gustafson</w:t>
      </w:r>
      <w:r>
        <w:rPr>
          <w:rFonts w:ascii="Times New Roman" w:eastAsia="Times New Roman" w:hAnsi="Times New Roman" w:cs="Times New Roman"/>
          <w:vertAlign w:val="superscript"/>
        </w:rPr>
        <w:t>1,2</w:t>
      </w:r>
      <w:r>
        <w:rPr>
          <w:rFonts w:ascii="Times New Roman" w:eastAsia="Times New Roman" w:hAnsi="Times New Roman" w:cs="Times New Roman"/>
        </w:rPr>
        <w:t>*, Negin Mokhtari</w:t>
      </w:r>
      <w:r>
        <w:rPr>
          <w:rFonts w:ascii="Times New Roman" w:eastAsia="Times New Roman" w:hAnsi="Times New Roman" w:cs="Times New Roman"/>
          <w:vertAlign w:val="superscript"/>
        </w:rPr>
        <w:t>1,3</w:t>
      </w:r>
      <w:r>
        <w:rPr>
          <w:rFonts w:ascii="Times New Roman" w:eastAsia="Times New Roman" w:hAnsi="Times New Roman" w:cs="Times New Roman"/>
        </w:rPr>
        <w:t>*, Elise C. Manalo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 Jose Montoya Mira</w:t>
      </w:r>
      <w:r>
        <w:rPr>
          <w:rFonts w:ascii="Times New Roman" w:eastAsia="Times New Roman" w:hAnsi="Times New Roman" w:cs="Times New Roman"/>
          <w:vertAlign w:val="superscript"/>
        </w:rPr>
        <w:t>1,2</w:t>
      </w:r>
      <w:r>
        <w:rPr>
          <w:rFonts w:ascii="Times New Roman" w:eastAsia="Times New Roman" w:hAnsi="Times New Roman" w:cs="Times New Roman"/>
        </w:rPr>
        <w:t>, Austin Gower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Ya</w:t>
      </w:r>
      <w:proofErr w:type="spellEnd"/>
      <w:r>
        <w:rPr>
          <w:rFonts w:ascii="Times New Roman" w:eastAsia="Times New Roman" w:hAnsi="Times New Roman" w:cs="Times New Roman"/>
        </w:rPr>
        <w:t>-San Yeh</w:t>
      </w:r>
      <w:r>
        <w:rPr>
          <w:rFonts w:ascii="Times New Roman" w:eastAsia="Times New Roman" w:hAnsi="Times New Roman" w:cs="Times New Roman"/>
          <w:vertAlign w:val="superscript"/>
        </w:rPr>
        <w:t>1,4</w:t>
      </w:r>
      <w:r>
        <w:rPr>
          <w:rFonts w:ascii="Times New Roman" w:eastAsia="Times New Roman" w:hAnsi="Times New Roman" w:cs="Times New Roman"/>
        </w:rPr>
        <w:t>, Mukanth Vaidyanathan</w:t>
      </w:r>
      <w:r>
        <w:rPr>
          <w:rFonts w:ascii="Times New Roman" w:eastAsia="Times New Roman" w:hAnsi="Times New Roman" w:cs="Times New Roman"/>
          <w:vertAlign w:val="superscript"/>
        </w:rPr>
        <w:t>1,5</w:t>
      </w:r>
      <w:r>
        <w:rPr>
          <w:rFonts w:ascii="Times New Roman" w:eastAsia="Times New Roman" w:hAnsi="Times New Roman" w:cs="Times New Roman"/>
        </w:rPr>
        <w:t>, Sadik C. Esener</w:t>
      </w:r>
      <w:r w:rsidRPr="00D03668">
        <w:rPr>
          <w:rFonts w:ascii="Times New Roman" w:eastAsia="Times New Roman" w:hAnsi="Times New Roman" w:cs="Times New Roman"/>
          <w:vertAlign w:val="superscript"/>
        </w:rPr>
        <w:t>1-</w:t>
      </w:r>
      <w:r>
        <w:rPr>
          <w:rFonts w:ascii="Times New Roman" w:eastAsia="Times New Roman" w:hAnsi="Times New Roman" w:cs="Times New Roman"/>
          <w:vertAlign w:val="superscript"/>
        </w:rPr>
        <w:t>3,5</w:t>
      </w:r>
      <w:r>
        <w:rPr>
          <w:rFonts w:ascii="Times New Roman" w:eastAsia="Times New Roman" w:hAnsi="Times New Roman" w:cs="Times New Roman"/>
        </w:rPr>
        <w:t>, Jared M. Fischer</w:t>
      </w:r>
      <w:r>
        <w:rPr>
          <w:rFonts w:ascii="Times New Roman" w:eastAsia="Times New Roman" w:hAnsi="Times New Roman" w:cs="Times New Roman"/>
          <w:vertAlign w:val="superscript"/>
        </w:rPr>
        <w:t>1,6</w:t>
      </w:r>
      <w:r>
        <w:rPr>
          <w:rFonts w:ascii="Times New Roman" w:eastAsia="Times New Roman" w:hAnsi="Times New Roman" w:cs="Times New Roman"/>
        </w:rPr>
        <w:t>**</w:t>
      </w:r>
    </w:p>
    <w:p w14:paraId="0FFDEA20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0B8E71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Cancer Early Detection Advanced Research (CEDAR) Center, Knight Cancer Institute, Oregon Health &amp; Science University (OHSU)</w:t>
      </w:r>
    </w:p>
    <w:p w14:paraId="25643D19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Department of Biomedical Engineering, School of Medicine, Oregon Health &amp; Science University</w:t>
      </w:r>
    </w:p>
    <w:p w14:paraId="1188BCD4" w14:textId="77777777" w:rsidR="00F17EAF" w:rsidRPr="00D03668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Department of Electrical Engineering, Jacobs School of Engineering, University of California, San Diego (UCSD)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>Department of Bioengineering, Jacobs School of Engineering, University of California, San Diego</w:t>
      </w:r>
    </w:p>
    <w:p w14:paraId="45C0D533" w14:textId="77777777" w:rsidR="00F17EAF" w:rsidRPr="00D03668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5</w:t>
      </w:r>
      <w:r>
        <w:rPr>
          <w:rFonts w:ascii="Times New Roman" w:eastAsia="Times New Roman" w:hAnsi="Times New Roman" w:cs="Times New Roman"/>
        </w:rPr>
        <w:t>Department of NanoEngineering, Jacobs School of Engineering, University of California, San Diego</w:t>
      </w:r>
    </w:p>
    <w:p w14:paraId="11BFEA9C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</w:rPr>
        <w:t>Department of Molecular and Medical Genetics, School of Medicine, Oregon Health &amp; Science University</w:t>
      </w:r>
    </w:p>
    <w:p w14:paraId="0A98176D" w14:textId="77777777" w:rsidR="00F17EAF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*Authors contributed equally</w:t>
      </w:r>
    </w:p>
    <w:p w14:paraId="07C75F48" w14:textId="77777777" w:rsidR="00F17EAF" w:rsidRPr="00FD7BF6" w:rsidRDefault="00F17EAF" w:rsidP="00F17E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**Corresponding author: </w:t>
      </w:r>
      <w:hyperlink r:id="rId7" w:history="1">
        <w:r w:rsidRPr="002D500F">
          <w:rPr>
            <w:rStyle w:val="Hyperlink"/>
            <w:rFonts w:ascii="Times New Roman" w:eastAsia="Times New Roman" w:hAnsi="Times New Roman" w:cs="Times New Roman"/>
          </w:rPr>
          <w:t>fischerj@ohsu.edu</w:t>
        </w:r>
      </w:hyperlink>
    </w:p>
    <w:p w14:paraId="069F06DB" w14:textId="77777777" w:rsidR="00F17EAF" w:rsidRDefault="00F17EAF" w:rsidP="00F17EAF">
      <w:pPr>
        <w:rPr>
          <w:rFonts w:ascii="Times New Roman" w:hAnsi="Times New Roman" w:cs="Times New Roman"/>
          <w:b/>
        </w:rPr>
      </w:pPr>
    </w:p>
    <w:p w14:paraId="1DD6ADCB" w14:textId="77777777" w:rsidR="00F17EAF" w:rsidRDefault="00F17EAF" w:rsidP="00F17EAF">
      <w:pPr>
        <w:rPr>
          <w:rFonts w:ascii="Times New Roman" w:hAnsi="Times New Roman" w:cs="Times New Roman"/>
          <w:b/>
        </w:rPr>
      </w:pPr>
    </w:p>
    <w:p w14:paraId="4FD5FAFE" w14:textId="77777777" w:rsidR="00F17EAF" w:rsidRPr="008B2605" w:rsidRDefault="00F17EAF" w:rsidP="00F17EA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section contains two supporting tables.</w:t>
      </w:r>
      <w:r w:rsidR="0060112A">
        <w:rPr>
          <w:rFonts w:ascii="Times New Roman" w:hAnsi="Times New Roman" w:cs="Times New Roman"/>
        </w:rPr>
        <w:t xml:space="preserve"> </w:t>
      </w:r>
      <w:r w:rsidR="0060112A" w:rsidRPr="001A7576">
        <w:rPr>
          <w:rFonts w:ascii="Times New Roman" w:hAnsi="Times New Roman" w:cs="Times New Roman"/>
          <w:b/>
        </w:rPr>
        <w:t>Supporting Table 1</w:t>
      </w:r>
      <w:r w:rsidR="0060112A">
        <w:rPr>
          <w:rFonts w:ascii="Times New Roman" w:hAnsi="Times New Roman" w:cs="Times New Roman"/>
        </w:rPr>
        <w:t xml:space="preserve"> highlights active enzymes that are used to treat a variety of diseases. </w:t>
      </w:r>
      <w:r w:rsidR="0060112A" w:rsidRPr="001A7576">
        <w:rPr>
          <w:rFonts w:ascii="Times New Roman" w:hAnsi="Times New Roman" w:cs="Times New Roman"/>
          <w:b/>
        </w:rPr>
        <w:t>Supporting Table 2</w:t>
      </w:r>
      <w:r w:rsidR="0060112A">
        <w:rPr>
          <w:rFonts w:ascii="Times New Roman" w:hAnsi="Times New Roman" w:cs="Times New Roman"/>
        </w:rPr>
        <w:t xml:space="preserve"> lists commercial drug formulations that utilize PLGA particles as delivery vehicles.</w:t>
      </w:r>
      <w:bookmarkStart w:id="1" w:name="_GoBack"/>
      <w:bookmarkEnd w:id="1"/>
    </w:p>
    <w:p w14:paraId="5F0ACF98" w14:textId="77777777" w:rsidR="00F17EAF" w:rsidRPr="00D51D25" w:rsidRDefault="00F17EAF" w:rsidP="00F17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XSpec="center" w:tblpY="1860"/>
        <w:tblW w:w="94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4"/>
        <w:gridCol w:w="3306"/>
        <w:gridCol w:w="1730"/>
        <w:gridCol w:w="2790"/>
      </w:tblGrid>
      <w:tr w:rsidR="00F17EAF" w:rsidRPr="00BD3D36" w14:paraId="7D035B86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CAD495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  <w:b/>
                <w:bCs/>
              </w:rPr>
              <w:lastRenderedPageBreak/>
              <w:t>Active enzyme</w:t>
            </w:r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4A3437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  <w:b/>
                <w:bCs/>
              </w:rPr>
              <w:t>Enzyme formulation(s)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C204E3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FDA </w:t>
            </w:r>
            <w:r w:rsidRPr="00270B2F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24951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  <w:b/>
                <w:bCs/>
              </w:rPr>
              <w:t>Disease(s)</w:t>
            </w:r>
          </w:p>
        </w:tc>
      </w:tr>
      <w:tr w:rsidR="00F17EAF" w:rsidRPr="00BD3D36" w14:paraId="4844AF88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DB1F3E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asparaginase</w:t>
            </w:r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4A2EDD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colaspase</w:t>
            </w:r>
            <w:proofErr w:type="spellEnd"/>
            <w:r w:rsidRPr="00270B2F">
              <w:rPr>
                <w:rFonts w:ascii="Arial" w:hAnsi="Arial" w:cs="Arial"/>
              </w:rPr>
              <w:t xml:space="preserve">; </w:t>
            </w:r>
            <w:proofErr w:type="spellStart"/>
            <w:r w:rsidRPr="00270B2F">
              <w:rPr>
                <w:rFonts w:ascii="Arial" w:hAnsi="Arial" w:cs="Arial"/>
              </w:rPr>
              <w:t>crisantaspase</w:t>
            </w:r>
            <w:proofErr w:type="spellEnd"/>
            <w:r w:rsidRPr="00270B2F">
              <w:rPr>
                <w:rFonts w:ascii="Arial" w:hAnsi="Arial" w:cs="Arial"/>
              </w:rPr>
              <w:t xml:space="preserve">; </w:t>
            </w:r>
            <w:proofErr w:type="spellStart"/>
            <w:r w:rsidRPr="00270B2F">
              <w:rPr>
                <w:rFonts w:ascii="Arial" w:hAnsi="Arial" w:cs="Arial"/>
              </w:rPr>
              <w:t>pegaspargase</w:t>
            </w:r>
            <w:proofErr w:type="spellEnd"/>
            <w:r w:rsidRPr="00270B2F">
              <w:rPr>
                <w:rFonts w:ascii="Arial" w:hAnsi="Arial" w:cs="Arial"/>
              </w:rPr>
              <w:t xml:space="preserve">; </w:t>
            </w:r>
            <w:proofErr w:type="spellStart"/>
            <w:r w:rsidRPr="00270B2F">
              <w:rPr>
                <w:rFonts w:ascii="Arial" w:hAnsi="Arial" w:cs="Arial"/>
              </w:rPr>
              <w:t>calaspargase</w:t>
            </w:r>
            <w:proofErr w:type="spellEnd"/>
            <w:r w:rsidRPr="00270B2F">
              <w:rPr>
                <w:rFonts w:ascii="Arial" w:hAnsi="Arial" w:cs="Arial"/>
              </w:rPr>
              <w:t xml:space="preserve"> pegol-</w:t>
            </w:r>
            <w:proofErr w:type="spellStart"/>
            <w:r w:rsidRPr="00270B2F">
              <w:rPr>
                <w:rFonts w:ascii="Arial" w:hAnsi="Arial" w:cs="Arial"/>
              </w:rPr>
              <w:t>mknl</w:t>
            </w:r>
            <w:proofErr w:type="spellEnd"/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F4CDF7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approved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8E7C55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acute lymphoblastic leukemia; lymphoblastic lymphoma</w:t>
            </w:r>
          </w:p>
        </w:tc>
      </w:tr>
      <w:tr w:rsidR="00F17EAF" w:rsidRPr="00BD3D36" w14:paraId="67061916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0EC88E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phenylalanine ammonia lyase</w:t>
            </w:r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30A263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pegvaliase</w:t>
            </w:r>
            <w:proofErr w:type="spellEnd"/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D28FA6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approved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DDAB6C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phenylketonuria</w:t>
            </w:r>
          </w:p>
        </w:tc>
      </w:tr>
      <w:tr w:rsidR="00F17EAF" w:rsidRPr="00BD3D36" w14:paraId="31C92733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FD4C70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arginine deiminase</w:t>
            </w:r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6A50A8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pegargiminase</w:t>
            </w:r>
            <w:proofErr w:type="spellEnd"/>
            <w:r w:rsidRPr="00270B2F">
              <w:rPr>
                <w:rFonts w:ascii="Arial" w:hAnsi="Arial" w:cs="Arial"/>
              </w:rPr>
              <w:t>; ADI-PEG 20</w:t>
            </w: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A5337F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phase 2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B54948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metastatic melanoma; hepatocellular carcinoma; mesothelioma</w:t>
            </w:r>
          </w:p>
        </w:tc>
      </w:tr>
      <w:tr w:rsidR="00F17EAF" w:rsidRPr="00BD3D36" w14:paraId="778E9EC7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F19EE1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arginase</w:t>
            </w:r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68DEED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pegzilarginase</w:t>
            </w:r>
            <w:proofErr w:type="spellEnd"/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3D04FC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phase 3; phase 1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F51E0D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Arginase 1 deficiency; melanoma, leukemia, lymphoma</w:t>
            </w:r>
          </w:p>
        </w:tc>
      </w:tr>
      <w:tr w:rsidR="00F17EAF" w:rsidRPr="00BD3D36" w14:paraId="229CA56D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56E3221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methioninase</w:t>
            </w:r>
            <w:proofErr w:type="spellEnd"/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85DCF3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7A42A0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phase 1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5AC0A0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lung carcinoma, breast cancer, renal cancer, lymphoma</w:t>
            </w:r>
          </w:p>
        </w:tc>
      </w:tr>
      <w:tr w:rsidR="00F17EAF" w:rsidRPr="00BD3D36" w14:paraId="6F7C0DA7" w14:textId="77777777" w:rsidTr="00061F5A">
        <w:trPr>
          <w:trHeight w:val="143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82FE44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kynureninase</w:t>
            </w:r>
            <w:proofErr w:type="spellEnd"/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17555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PEG-</w:t>
            </w:r>
            <w:proofErr w:type="spellStart"/>
            <w:r w:rsidRPr="00270B2F">
              <w:rPr>
                <w:rFonts w:ascii="Arial" w:hAnsi="Arial" w:cs="Arial"/>
              </w:rPr>
              <w:t>KYNase</w:t>
            </w:r>
            <w:proofErr w:type="spellEnd"/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DF16D1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preclinical research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7B411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  <w:lang w:val="it-IT"/>
              </w:rPr>
              <w:t>melanoma, breast carcinoma, colon carcinoma</w:t>
            </w:r>
          </w:p>
        </w:tc>
      </w:tr>
      <w:tr w:rsidR="00F17EAF" w:rsidRPr="00BD3D36" w14:paraId="5ED88C2A" w14:textId="77777777" w:rsidTr="00061F5A">
        <w:trPr>
          <w:trHeight w:val="504"/>
        </w:trPr>
        <w:tc>
          <w:tcPr>
            <w:tcW w:w="1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24AFC4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cysteinase</w:t>
            </w:r>
            <w:proofErr w:type="spellEnd"/>
          </w:p>
        </w:tc>
        <w:tc>
          <w:tcPr>
            <w:tcW w:w="3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779B7C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94E778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preclinical research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80D78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prostate cancer, breast cancer</w:t>
            </w:r>
          </w:p>
        </w:tc>
      </w:tr>
    </w:tbl>
    <w:p w14:paraId="3485FD80" w14:textId="77777777" w:rsidR="00F17EAF" w:rsidRPr="00270B2F" w:rsidRDefault="00F17EAF" w:rsidP="00F17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Supporting </w:t>
      </w:r>
      <w:r w:rsidRPr="00270B2F">
        <w:rPr>
          <w:rFonts w:ascii="Times New Roman" w:hAnsi="Times New Roman" w:cs="Times New Roman"/>
          <w:b/>
        </w:rPr>
        <w:t>Table 1: Active enzymes used to treat diseases</w:t>
      </w:r>
    </w:p>
    <w:p w14:paraId="135AF3F7" w14:textId="77777777" w:rsidR="00F17EAF" w:rsidRDefault="00F17EAF" w:rsidP="00F17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4E03C1" w14:textId="77777777" w:rsidR="00F17EAF" w:rsidRPr="00270B2F" w:rsidRDefault="00F17EAF" w:rsidP="00F17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Supporting </w:t>
      </w:r>
      <w:r w:rsidRPr="00270B2F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2</w:t>
      </w:r>
      <w:r w:rsidRPr="00270B2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Commercial formulations using PLGA particles for drug delivery</w:t>
      </w:r>
    </w:p>
    <w:tbl>
      <w:tblPr>
        <w:tblpPr w:leftFromText="180" w:rightFromText="180" w:vertAnchor="text" w:horzAnchor="margin" w:tblpXSpec="center" w:tblpY="-80"/>
        <w:tblW w:w="8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0"/>
        <w:gridCol w:w="2520"/>
        <w:gridCol w:w="2700"/>
      </w:tblGrid>
      <w:tr w:rsidR="00F17EAF" w:rsidRPr="00270B2F" w14:paraId="17E68347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F2BF5C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0B2F">
              <w:rPr>
                <w:rFonts w:ascii="Arial" w:hAnsi="Arial" w:cs="Arial"/>
                <w:b/>
              </w:rPr>
              <w:t>Commercial name(s)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A3E166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0B2F">
              <w:rPr>
                <w:rFonts w:ascii="Arial" w:hAnsi="Arial" w:cs="Arial"/>
                <w:b/>
              </w:rPr>
              <w:t>Active ingredient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0AC9A4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0B2F">
              <w:rPr>
                <w:rFonts w:ascii="Arial" w:hAnsi="Arial" w:cs="Arial"/>
                <w:b/>
              </w:rPr>
              <w:t>Disease(s)</w:t>
            </w:r>
          </w:p>
        </w:tc>
      </w:tr>
      <w:tr w:rsidR="00F17EAF" w:rsidRPr="00270B2F" w14:paraId="39BE1A94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470773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Decapeptyl</w:t>
            </w:r>
            <w:proofErr w:type="spellEnd"/>
            <w:r w:rsidRPr="00270B2F">
              <w:rPr>
                <w:rFonts w:ascii="Arial" w:hAnsi="Arial" w:cs="Arial"/>
              </w:rPr>
              <w:t xml:space="preserve">®; </w:t>
            </w:r>
            <w:proofErr w:type="spellStart"/>
            <w:r w:rsidRPr="00270B2F">
              <w:rPr>
                <w:rFonts w:ascii="Arial" w:hAnsi="Arial" w:cs="Arial"/>
              </w:rPr>
              <w:t>Decapeptyl</w:t>
            </w:r>
            <w:proofErr w:type="spellEnd"/>
            <w:r w:rsidRPr="00270B2F">
              <w:rPr>
                <w:rFonts w:ascii="Arial" w:hAnsi="Arial" w:cs="Arial"/>
              </w:rPr>
              <w:t>™ SR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F5734A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triptorelin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548D51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prostate cancer, endometriosis</w:t>
            </w:r>
          </w:p>
        </w:tc>
      </w:tr>
      <w:tr w:rsidR="00F17EAF" w:rsidRPr="00270B2F" w14:paraId="3CF05251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0E8029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Bydureon</w:t>
            </w:r>
            <w:proofErr w:type="spellEnd"/>
            <w:r w:rsidRPr="00270B2F">
              <w:rPr>
                <w:rFonts w:ascii="Arial" w:hAnsi="Arial" w:cs="Arial"/>
              </w:rPr>
              <w:t xml:space="preserve">®; </w:t>
            </w:r>
            <w:proofErr w:type="spellStart"/>
            <w:r w:rsidRPr="00270B2F">
              <w:rPr>
                <w:rFonts w:ascii="Arial" w:hAnsi="Arial" w:cs="Arial"/>
              </w:rPr>
              <w:t>Bydureon</w:t>
            </w:r>
            <w:proofErr w:type="spellEnd"/>
            <w:r w:rsidRPr="00270B2F">
              <w:rPr>
                <w:rFonts w:ascii="Arial" w:hAnsi="Arial" w:cs="Arial"/>
              </w:rPr>
              <w:t xml:space="preserve"> </w:t>
            </w:r>
            <w:proofErr w:type="spellStart"/>
            <w:r w:rsidRPr="00270B2F">
              <w:rPr>
                <w:rFonts w:ascii="Arial" w:hAnsi="Arial" w:cs="Arial"/>
              </w:rPr>
              <w:t>Bcise</w:t>
            </w:r>
            <w:proofErr w:type="spellEnd"/>
            <w:r w:rsidRPr="00270B2F">
              <w:rPr>
                <w:rFonts w:ascii="Arial" w:hAnsi="Arial" w:cs="Arial"/>
              </w:rPr>
              <w:t xml:space="preserve">® 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5785B4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exenatide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B117F0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type 2 diabetes</w:t>
            </w:r>
          </w:p>
        </w:tc>
      </w:tr>
      <w:tr w:rsidR="00F17EAF" w:rsidRPr="00270B2F" w14:paraId="7025975F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92B847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Sandostatin</w:t>
            </w:r>
            <w:proofErr w:type="spellEnd"/>
            <w:r w:rsidRPr="00270B2F">
              <w:rPr>
                <w:rFonts w:ascii="Arial" w:hAnsi="Arial" w:cs="Arial"/>
              </w:rPr>
              <w:t xml:space="preserve"> LAR®; </w:t>
            </w:r>
            <w:proofErr w:type="spellStart"/>
            <w:r w:rsidRPr="00270B2F">
              <w:rPr>
                <w:rFonts w:ascii="Arial" w:hAnsi="Arial" w:cs="Arial"/>
              </w:rPr>
              <w:t>Sandostatin</w:t>
            </w:r>
            <w:proofErr w:type="spellEnd"/>
            <w:r w:rsidRPr="00270B2F">
              <w:rPr>
                <w:rFonts w:ascii="Arial" w:hAnsi="Arial" w:cs="Arial"/>
              </w:rPr>
              <w:t xml:space="preserve"> LAR® Depot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B4673E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octreotide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E97B2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acromegaly</w:t>
            </w:r>
          </w:p>
        </w:tc>
      </w:tr>
      <w:tr w:rsidR="00F17EAF" w:rsidRPr="00270B2F" w14:paraId="3382B333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2D1769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Suprecur</w:t>
            </w:r>
            <w:proofErr w:type="spellEnd"/>
            <w:r w:rsidRPr="00270B2F">
              <w:rPr>
                <w:rFonts w:ascii="Arial" w:hAnsi="Arial" w:cs="Arial"/>
              </w:rPr>
              <w:t>® MP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E819BE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buserelin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307EF0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prostate cancer, endometriosis</w:t>
            </w:r>
          </w:p>
        </w:tc>
      </w:tr>
      <w:tr w:rsidR="00F17EAF" w:rsidRPr="00270B2F" w14:paraId="0151BF29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218897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Somatuline</w:t>
            </w:r>
            <w:proofErr w:type="spellEnd"/>
            <w:r w:rsidRPr="00270B2F">
              <w:rPr>
                <w:rFonts w:ascii="Arial" w:hAnsi="Arial" w:cs="Arial"/>
              </w:rPr>
              <w:t>® LA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981D34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lanreotide</w:t>
            </w:r>
            <w:proofErr w:type="spell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9272FB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acromegaly</w:t>
            </w:r>
          </w:p>
        </w:tc>
      </w:tr>
      <w:tr w:rsidR="00F17EAF" w:rsidRPr="00270B2F" w14:paraId="2731F806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1F2F4F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Trelstar</w:t>
            </w:r>
            <w:proofErr w:type="spellEnd"/>
            <w:r w:rsidRPr="00270B2F">
              <w:rPr>
                <w:rFonts w:ascii="Arial" w:hAnsi="Arial" w:cs="Arial"/>
              </w:rPr>
              <w:t>™ Depot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66B20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triptorelin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C7C088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prostate cancer</w:t>
            </w:r>
          </w:p>
        </w:tc>
      </w:tr>
      <w:tr w:rsidR="00F17EAF" w:rsidRPr="00270B2F" w14:paraId="0E949945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04D71F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Lupron Depot®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BD8B0B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leuprolide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8BE31D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prostate cancer</w:t>
            </w:r>
          </w:p>
        </w:tc>
      </w:tr>
      <w:tr w:rsidR="00F17EAF" w:rsidRPr="00270B2F" w14:paraId="22C9157B" w14:textId="77777777" w:rsidTr="00061F5A">
        <w:trPr>
          <w:trHeight w:val="248"/>
        </w:trPr>
        <w:tc>
          <w:tcPr>
            <w:tcW w:w="3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C89559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270B2F">
              <w:rPr>
                <w:rFonts w:ascii="Arial" w:hAnsi="Arial" w:cs="Arial"/>
              </w:rPr>
              <w:t>Nutropin</w:t>
            </w:r>
            <w:proofErr w:type="spellEnd"/>
            <w:r w:rsidRPr="00270B2F">
              <w:rPr>
                <w:rFonts w:ascii="Arial" w:hAnsi="Arial" w:cs="Arial"/>
              </w:rPr>
              <w:t xml:space="preserve"> Depot®</w:t>
            </w:r>
          </w:p>
        </w:tc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167AC2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>somatropin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702F08" w14:textId="77777777" w:rsidR="00F17EAF" w:rsidRPr="00270B2F" w:rsidRDefault="00F17EAF" w:rsidP="00061F5A">
            <w:pPr>
              <w:spacing w:after="0"/>
              <w:jc w:val="center"/>
              <w:rPr>
                <w:rFonts w:ascii="Arial" w:hAnsi="Arial" w:cs="Arial"/>
              </w:rPr>
            </w:pPr>
            <w:r w:rsidRPr="00270B2F">
              <w:rPr>
                <w:rFonts w:ascii="Arial" w:hAnsi="Arial" w:cs="Arial"/>
              </w:rPr>
              <w:t xml:space="preserve">pediatric growth hormone deficiency </w:t>
            </w:r>
          </w:p>
        </w:tc>
      </w:tr>
    </w:tbl>
    <w:p w14:paraId="1749E5C7" w14:textId="77777777" w:rsidR="00F17EAF" w:rsidRDefault="00F17EAF" w:rsidP="00F17EAF"/>
    <w:p w14:paraId="0900D1D2" w14:textId="77777777" w:rsidR="00F17EAF" w:rsidRDefault="00F17EAF" w:rsidP="00F17EAF">
      <w:r>
        <w:fldChar w:fldCharType="begin"/>
      </w:r>
      <w:r>
        <w:instrText xml:space="preserve"> ADDIN EN.REFLIST </w:instrText>
      </w:r>
      <w:r>
        <w:fldChar w:fldCharType="end"/>
      </w:r>
    </w:p>
    <w:p w14:paraId="7F7E268C" w14:textId="77777777" w:rsidR="00F17EAF" w:rsidRDefault="00F17EAF" w:rsidP="00F17EAF"/>
    <w:p w14:paraId="2599D115" w14:textId="77777777" w:rsidR="00FB36A8" w:rsidRDefault="00FB36A8"/>
    <w:sectPr w:rsidR="00FB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AF"/>
    <w:rsid w:val="0060112A"/>
    <w:rsid w:val="00F17EAF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EB7A"/>
  <w15:chartTrackingRefBased/>
  <w15:docId w15:val="{B649965C-C995-40EB-8D03-97BA3D2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ischerj@oh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85DE427A8974DA19DDC1B7C3CD855" ma:contentTypeVersion="13" ma:contentTypeDescription="Create a new document." ma:contentTypeScope="" ma:versionID="a986c0bd5dc00619af389944a97039ae">
  <xsd:schema xmlns:xsd="http://www.w3.org/2001/XMLSchema" xmlns:xs="http://www.w3.org/2001/XMLSchema" xmlns:p="http://schemas.microsoft.com/office/2006/metadata/properties" xmlns:ns3="51a00f5b-f6a3-4bc6-a096-50e52651edda" xmlns:ns4="f4b7b654-7103-4297-abd7-ff441018f48f" targetNamespace="http://schemas.microsoft.com/office/2006/metadata/properties" ma:root="true" ma:fieldsID="f5537f102fdd3e100c56f5fbd362f602" ns3:_="" ns4:_="">
    <xsd:import namespace="51a00f5b-f6a3-4bc6-a096-50e52651edda"/>
    <xsd:import namespace="f4b7b654-7103-4297-abd7-ff441018f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0f5b-f6a3-4bc6-a096-50e52651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7b654-7103-4297-abd7-ff441018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A16F0-AD25-4C52-A1BD-2550EB60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00f5b-f6a3-4bc6-a096-50e52651edda"/>
    <ds:schemaRef ds:uri="f4b7b654-7103-4297-abd7-ff441018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96BF8-07B0-40B1-957E-F8382D76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9D92A-B9D7-4B04-8CC2-819AC6DE0B5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4b7b654-7103-4297-abd7-ff441018f48f"/>
    <ds:schemaRef ds:uri="51a00f5b-f6a3-4bc6-a096-50e52651edd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Gustafson</dc:creator>
  <cp:keywords/>
  <dc:description/>
  <cp:lastModifiedBy>Kyle Gustafson</cp:lastModifiedBy>
  <cp:revision>1</cp:revision>
  <dcterms:created xsi:type="dcterms:W3CDTF">2022-11-15T05:10:00Z</dcterms:created>
  <dcterms:modified xsi:type="dcterms:W3CDTF">2022-11-15T05:41:00Z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0x01010026585DE427A8974DA19DDC1B7C3CD855</vt:lpwstr>
  </property>
</Properties>
</file>