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54"/>
        <w:gridCol w:w="4291"/>
      </w:tblGrid>
      <w:tr w:rsidR="003B3BCB" w:rsidRPr="000876BD" w14:paraId="3BC65AD8" w14:textId="48712D98" w:rsidTr="004B23E2">
        <w:trPr>
          <w:cantSplit/>
        </w:trPr>
        <w:tc>
          <w:tcPr>
            <w:tcW w:w="9345" w:type="dxa"/>
            <w:gridSpan w:val="2"/>
          </w:tcPr>
          <w:p w14:paraId="38B3826F" w14:textId="77777777" w:rsidR="005B19D6" w:rsidRPr="00070870" w:rsidRDefault="005B19D6" w:rsidP="005B19D6">
            <w:pPr>
              <w:ind w:firstLine="0"/>
              <w:rPr>
                <w:lang w:val="en-US"/>
              </w:rPr>
            </w:pPr>
            <w:r w:rsidRPr="00070870">
              <w:rPr>
                <w:lang w:val="en-US"/>
              </w:rPr>
              <w:t>Dear Reviewer,</w:t>
            </w:r>
          </w:p>
          <w:p w14:paraId="38EF0CB7" w14:textId="7F36388D" w:rsidR="00392536" w:rsidRPr="00392536" w:rsidRDefault="005B19D6" w:rsidP="005B19D6">
            <w:pPr>
              <w:ind w:firstLine="0"/>
              <w:rPr>
                <w:lang w:val="en-US"/>
              </w:rPr>
            </w:pPr>
            <w:r w:rsidRPr="00070870">
              <w:rPr>
                <w:lang w:val="en-US"/>
              </w:rPr>
              <w:t xml:space="preserve">The authors would like to express their sincere gratitude for the </w:t>
            </w:r>
            <w:r>
              <w:rPr>
                <w:lang w:val="en-US"/>
              </w:rPr>
              <w:t xml:space="preserve">additional </w:t>
            </w:r>
            <w:r w:rsidRPr="00070870">
              <w:rPr>
                <w:lang w:val="en-US"/>
              </w:rPr>
              <w:t>comments that have improved the work.</w:t>
            </w:r>
            <w:r w:rsidR="00632E89">
              <w:rPr>
                <w:lang w:val="en-US"/>
              </w:rPr>
              <w:t xml:space="preserve"> The</w:t>
            </w:r>
            <w:r w:rsidRPr="00070870">
              <w:rPr>
                <w:lang w:val="en-US"/>
              </w:rPr>
              <w:t xml:space="preserve"> comments and recommendations will also be taken into account in future studies.</w:t>
            </w:r>
          </w:p>
        </w:tc>
      </w:tr>
      <w:tr w:rsidR="003B3BCB" w:rsidRPr="000876BD" w14:paraId="732AC17B" w14:textId="45C7A2EB" w:rsidTr="005B19D6">
        <w:trPr>
          <w:cantSplit/>
        </w:trPr>
        <w:tc>
          <w:tcPr>
            <w:tcW w:w="5054" w:type="dxa"/>
          </w:tcPr>
          <w:p w14:paraId="62946D1C" w14:textId="7D3E3FA5" w:rsidR="00392536" w:rsidRPr="00392536" w:rsidRDefault="00D674E2" w:rsidP="00D470BC">
            <w:pPr>
              <w:ind w:firstLine="0"/>
              <w:rPr>
                <w:lang w:val="en-US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1. </w:t>
            </w:r>
            <w:r w:rsidR="000876BD"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the abstract should be more extended in accordance with the journal format (max 200 words). Materials, methods and results should be described</w:t>
            </w:r>
          </w:p>
        </w:tc>
        <w:tc>
          <w:tcPr>
            <w:tcW w:w="4291" w:type="dxa"/>
            <w:shd w:val="clear" w:color="auto" w:fill="auto"/>
          </w:tcPr>
          <w:p w14:paraId="16C1F46E" w14:textId="6A41C941" w:rsidR="00392536" w:rsidRPr="00DC2726" w:rsidRDefault="000876BD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Abstract is modified</w:t>
            </w:r>
          </w:p>
        </w:tc>
      </w:tr>
      <w:tr w:rsidR="003B3BCB" w:rsidRPr="000876BD" w14:paraId="6BB5BF25" w14:textId="42E58C98" w:rsidTr="005B19D6">
        <w:trPr>
          <w:cantSplit/>
        </w:trPr>
        <w:tc>
          <w:tcPr>
            <w:tcW w:w="5054" w:type="dxa"/>
          </w:tcPr>
          <w:p w14:paraId="71B29973" w14:textId="24E9276B" w:rsidR="00392536" w:rsidRPr="00392536" w:rsidRDefault="00D674E2" w:rsidP="004B2688">
            <w:pPr>
              <w:ind w:left="171" w:firstLine="0"/>
              <w:rPr>
                <w:lang w:val="en-US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2. </w:t>
            </w:r>
            <w:r w:rsidR="000876BD"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all the acronyms should be explained</w:t>
            </w:r>
          </w:p>
        </w:tc>
        <w:tc>
          <w:tcPr>
            <w:tcW w:w="4291" w:type="dxa"/>
            <w:shd w:val="clear" w:color="auto" w:fill="auto"/>
          </w:tcPr>
          <w:p w14:paraId="7B4F8A2B" w14:textId="75223D27" w:rsidR="00392536" w:rsidRPr="006C3BB7" w:rsidRDefault="0073572A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It’s done</w:t>
            </w:r>
          </w:p>
        </w:tc>
      </w:tr>
      <w:tr w:rsidR="000876BD" w:rsidRPr="000876BD" w14:paraId="0F4123CA" w14:textId="77777777" w:rsidTr="005B19D6">
        <w:trPr>
          <w:cantSplit/>
        </w:trPr>
        <w:tc>
          <w:tcPr>
            <w:tcW w:w="5054" w:type="dxa"/>
          </w:tcPr>
          <w:p w14:paraId="29292208" w14:textId="7FBC2C63" w:rsidR="000876BD" w:rsidRPr="000876BD" w:rsidRDefault="000876BD" w:rsidP="004B2688">
            <w:pPr>
              <w:ind w:left="171"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3. </w:t>
            </w: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Terms of equations 1 and 2 should be explained</w:t>
            </w:r>
          </w:p>
        </w:tc>
        <w:tc>
          <w:tcPr>
            <w:tcW w:w="4291" w:type="dxa"/>
            <w:shd w:val="clear" w:color="auto" w:fill="auto"/>
          </w:tcPr>
          <w:p w14:paraId="2A0B5178" w14:textId="1E6088A0" w:rsidR="000876BD" w:rsidRDefault="0073572A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The terms are added</w:t>
            </w:r>
          </w:p>
        </w:tc>
      </w:tr>
      <w:tr w:rsidR="000876BD" w:rsidRPr="000876BD" w14:paraId="14A11509" w14:textId="77777777" w:rsidTr="005B19D6">
        <w:trPr>
          <w:cantSplit/>
        </w:trPr>
        <w:tc>
          <w:tcPr>
            <w:tcW w:w="5054" w:type="dxa"/>
          </w:tcPr>
          <w:p w14:paraId="4EEB1CD6" w14:textId="2C7EA2FD" w:rsidR="000876BD" w:rsidRPr="000876BD" w:rsidRDefault="000876BD" w:rsidP="004B2688">
            <w:pPr>
              <w:ind w:left="171"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4. </w:t>
            </w: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what the dots indicate in Temperature range: "20 … 1500°C" "</w:t>
            </w:r>
            <w:proofErr w:type="spellStart"/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Colding</w:t>
            </w:r>
            <w:proofErr w:type="spellEnd"/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 and heating intensity: 0.01 K/min … 50 K/min" Please use a different symbol</w:t>
            </w:r>
          </w:p>
        </w:tc>
        <w:tc>
          <w:tcPr>
            <w:tcW w:w="4291" w:type="dxa"/>
            <w:shd w:val="clear" w:color="auto" w:fill="auto"/>
          </w:tcPr>
          <w:p w14:paraId="2CBE1E67" w14:textId="215CC749" w:rsidR="000876BD" w:rsidRDefault="0073572A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It is corrected</w:t>
            </w:r>
          </w:p>
        </w:tc>
      </w:tr>
      <w:tr w:rsidR="000876BD" w:rsidRPr="000876BD" w14:paraId="3DC82C26" w14:textId="77777777" w:rsidTr="005B19D6">
        <w:trPr>
          <w:cantSplit/>
        </w:trPr>
        <w:tc>
          <w:tcPr>
            <w:tcW w:w="5054" w:type="dxa"/>
          </w:tcPr>
          <w:p w14:paraId="334F10ED" w14:textId="6528B5CA" w:rsidR="000876BD" w:rsidRPr="000876BD" w:rsidRDefault="000876BD" w:rsidP="004B2688">
            <w:pPr>
              <w:ind w:left="171"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5. </w:t>
            </w: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What does mean: Linear range: 500 </w:t>
            </w:r>
            <w:proofErr w:type="spellStart"/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mcr</w:t>
            </w:r>
            <w:proofErr w:type="spellEnd"/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 (please use SI units)</w:t>
            </w:r>
          </w:p>
        </w:tc>
        <w:tc>
          <w:tcPr>
            <w:tcW w:w="4291" w:type="dxa"/>
            <w:shd w:val="clear" w:color="auto" w:fill="auto"/>
          </w:tcPr>
          <w:p w14:paraId="7B49156F" w14:textId="1566E9BE" w:rsidR="000876BD" w:rsidRDefault="00B313CB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It is corrected</w:t>
            </w:r>
          </w:p>
        </w:tc>
      </w:tr>
      <w:tr w:rsidR="000876BD" w:rsidRPr="000876BD" w14:paraId="02C08552" w14:textId="77777777" w:rsidTr="005B19D6">
        <w:trPr>
          <w:cantSplit/>
        </w:trPr>
        <w:tc>
          <w:tcPr>
            <w:tcW w:w="5054" w:type="dxa"/>
          </w:tcPr>
          <w:p w14:paraId="5051F1EC" w14:textId="48C43304" w:rsidR="000876BD" w:rsidRPr="000876BD" w:rsidRDefault="000876BD" w:rsidP="004B2688">
            <w:pPr>
              <w:ind w:left="171"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6. </w:t>
            </w: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Please, explain the dilatometric method through images shown in Figure 2.</w:t>
            </w:r>
          </w:p>
        </w:tc>
        <w:tc>
          <w:tcPr>
            <w:tcW w:w="4291" w:type="dxa"/>
            <w:shd w:val="clear" w:color="auto" w:fill="auto"/>
          </w:tcPr>
          <w:p w14:paraId="72BAC911" w14:textId="2B4A6787" w:rsidR="000876BD" w:rsidRDefault="00970EFC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The explanation is added</w:t>
            </w:r>
          </w:p>
        </w:tc>
      </w:tr>
      <w:tr w:rsidR="000876BD" w:rsidRPr="000876BD" w14:paraId="08B65F1E" w14:textId="77777777" w:rsidTr="005B19D6">
        <w:trPr>
          <w:cantSplit/>
        </w:trPr>
        <w:tc>
          <w:tcPr>
            <w:tcW w:w="5054" w:type="dxa"/>
          </w:tcPr>
          <w:p w14:paraId="7E0554A1" w14:textId="0EFDA5C3" w:rsidR="000876BD" w:rsidRPr="000876BD" w:rsidRDefault="000876BD" w:rsidP="004B2688">
            <w:pPr>
              <w:ind w:left="171"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7. </w:t>
            </w: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Pay attention to axis E in MPa and temperature T, °C</w:t>
            </w:r>
          </w:p>
        </w:tc>
        <w:tc>
          <w:tcPr>
            <w:tcW w:w="4291" w:type="dxa"/>
            <w:shd w:val="clear" w:color="auto" w:fill="auto"/>
          </w:tcPr>
          <w:p w14:paraId="2D8CAC2F" w14:textId="4F16B1F7" w:rsidR="000876BD" w:rsidRDefault="00970EFC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It’s corrected</w:t>
            </w:r>
          </w:p>
        </w:tc>
      </w:tr>
      <w:tr w:rsidR="000876BD" w:rsidRPr="000876BD" w14:paraId="5CD53FE2" w14:textId="77777777" w:rsidTr="005B19D6">
        <w:trPr>
          <w:cantSplit/>
        </w:trPr>
        <w:tc>
          <w:tcPr>
            <w:tcW w:w="5054" w:type="dxa"/>
          </w:tcPr>
          <w:p w14:paraId="383EC54A" w14:textId="77777777" w:rsidR="00970EFC" w:rsidRDefault="000876BD" w:rsidP="004B2688">
            <w:pPr>
              <w:ind w:left="171"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8. </w:t>
            </w: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T</w:t>
            </w: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he description of results is too sparse. First of all, figures should be introduced, then, the trend should be deepened and described</w:t>
            </w:r>
          </w:p>
          <w:p w14:paraId="072A6B4F" w14:textId="05A223A9" w:rsidR="000876BD" w:rsidRPr="000876BD" w:rsidRDefault="00970EFC" w:rsidP="004B2688">
            <w:pPr>
              <w:ind w:left="171"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9. </w:t>
            </w: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Results of dilatometric and mechanical measurements should be divided and explained separately</w:t>
            </w:r>
          </w:p>
        </w:tc>
        <w:tc>
          <w:tcPr>
            <w:tcW w:w="4291" w:type="dxa"/>
            <w:shd w:val="clear" w:color="auto" w:fill="auto"/>
          </w:tcPr>
          <w:p w14:paraId="016362E3" w14:textId="3C8B6B28" w:rsidR="000876BD" w:rsidRDefault="00970EFC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Lines 216-222 and the citation was added because specifies of dilatometric and mechanical researches were widely described in two previous studies, this study was pointed on </w:t>
            </w:r>
            <w:proofErr w:type="spellStart"/>
            <w:r>
              <w:rPr>
                <w:lang w:val="en-US"/>
              </w:rPr>
              <w:t>MoE-CTe</w:t>
            </w:r>
            <w:proofErr w:type="spellEnd"/>
            <w:r>
              <w:rPr>
                <w:lang w:val="en-US"/>
              </w:rPr>
              <w:t xml:space="preserve"> relation modelling</w:t>
            </w:r>
          </w:p>
        </w:tc>
      </w:tr>
      <w:tr w:rsidR="000876BD" w:rsidRPr="000876BD" w14:paraId="4E3FE332" w14:textId="77777777" w:rsidTr="005B19D6">
        <w:trPr>
          <w:cantSplit/>
        </w:trPr>
        <w:tc>
          <w:tcPr>
            <w:tcW w:w="5054" w:type="dxa"/>
          </w:tcPr>
          <w:p w14:paraId="61786A40" w14:textId="0DE07EBE" w:rsidR="000876BD" w:rsidRDefault="000876BD" w:rsidP="004B2688">
            <w:pPr>
              <w:ind w:left="171"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10. </w:t>
            </w:r>
            <w:r w:rsidRPr="000876B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as adequate []” missing reference</w:t>
            </w:r>
          </w:p>
        </w:tc>
        <w:tc>
          <w:tcPr>
            <w:tcW w:w="4291" w:type="dxa"/>
            <w:shd w:val="clear" w:color="auto" w:fill="auto"/>
          </w:tcPr>
          <w:p w14:paraId="63910A2A" w14:textId="3BAEB76B" w:rsidR="000876BD" w:rsidRDefault="00970EFC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It’s corrected</w:t>
            </w:r>
          </w:p>
        </w:tc>
      </w:tr>
    </w:tbl>
    <w:p w14:paraId="7248E7F5" w14:textId="504A6006" w:rsidR="00C6628A" w:rsidRPr="00C6628A" w:rsidRDefault="00C6628A" w:rsidP="00C6628A">
      <w:pPr>
        <w:spacing w:before="100" w:beforeAutospacing="1" w:after="100" w:afterAutospacing="1"/>
        <w:ind w:firstLine="0"/>
        <w:jc w:val="left"/>
        <w:rPr>
          <w:rFonts w:eastAsia="Times New Roman" w:cs="Arial"/>
          <w:color w:val="0A0A0A"/>
          <w:sz w:val="20"/>
          <w:szCs w:val="20"/>
          <w:lang w:val="en-US" w:eastAsia="ru-RU"/>
        </w:rPr>
      </w:pPr>
    </w:p>
    <w:p w14:paraId="29F875AC" w14:textId="26D33CB9" w:rsidR="00540D7F" w:rsidRPr="00392536" w:rsidRDefault="00540D7F" w:rsidP="00392536">
      <w:pPr>
        <w:ind w:firstLine="0"/>
        <w:rPr>
          <w:lang w:val="en-US"/>
        </w:rPr>
      </w:pPr>
    </w:p>
    <w:sectPr w:rsidR="00540D7F" w:rsidRPr="00392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195805"/>
    <w:multiLevelType w:val="hybridMultilevel"/>
    <w:tmpl w:val="F2E4A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81794"/>
    <w:multiLevelType w:val="multilevel"/>
    <w:tmpl w:val="6E703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B9604B"/>
    <w:multiLevelType w:val="multilevel"/>
    <w:tmpl w:val="AD60D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06303B"/>
    <w:multiLevelType w:val="multilevel"/>
    <w:tmpl w:val="1D7208C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3978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1406F8E"/>
    <w:multiLevelType w:val="multilevel"/>
    <w:tmpl w:val="B9F2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tDQ2MzKwNLUwMDdV0lEKTi0uzszPAykwrgUATMvUsywAAAA="/>
  </w:docVars>
  <w:rsids>
    <w:rsidRoot w:val="00392536"/>
    <w:rsid w:val="00002A03"/>
    <w:rsid w:val="00027A27"/>
    <w:rsid w:val="000465D3"/>
    <w:rsid w:val="00065B7A"/>
    <w:rsid w:val="00065F68"/>
    <w:rsid w:val="000876BD"/>
    <w:rsid w:val="000941BB"/>
    <w:rsid w:val="000B1DE4"/>
    <w:rsid w:val="00101CF1"/>
    <w:rsid w:val="00111C09"/>
    <w:rsid w:val="0011226A"/>
    <w:rsid w:val="001906C3"/>
    <w:rsid w:val="001A1170"/>
    <w:rsid w:val="002042F3"/>
    <w:rsid w:val="002D0B46"/>
    <w:rsid w:val="002D5A55"/>
    <w:rsid w:val="00346802"/>
    <w:rsid w:val="003469B0"/>
    <w:rsid w:val="00392536"/>
    <w:rsid w:val="0039672A"/>
    <w:rsid w:val="003B3BCB"/>
    <w:rsid w:val="00450200"/>
    <w:rsid w:val="004877F1"/>
    <w:rsid w:val="004B23E2"/>
    <w:rsid w:val="004B2688"/>
    <w:rsid w:val="00540D7F"/>
    <w:rsid w:val="00585AAA"/>
    <w:rsid w:val="005B19D6"/>
    <w:rsid w:val="005B1C3C"/>
    <w:rsid w:val="005C0B85"/>
    <w:rsid w:val="005D3B11"/>
    <w:rsid w:val="005E58A6"/>
    <w:rsid w:val="00615F6A"/>
    <w:rsid w:val="00632E89"/>
    <w:rsid w:val="00674913"/>
    <w:rsid w:val="00686945"/>
    <w:rsid w:val="006A4098"/>
    <w:rsid w:val="006C3BB7"/>
    <w:rsid w:val="0073572A"/>
    <w:rsid w:val="00803B0D"/>
    <w:rsid w:val="0086774E"/>
    <w:rsid w:val="008A5897"/>
    <w:rsid w:val="008C0602"/>
    <w:rsid w:val="008D483A"/>
    <w:rsid w:val="0095451D"/>
    <w:rsid w:val="00964861"/>
    <w:rsid w:val="00970EFC"/>
    <w:rsid w:val="009A78AC"/>
    <w:rsid w:val="009B46F8"/>
    <w:rsid w:val="009F4264"/>
    <w:rsid w:val="00A038FB"/>
    <w:rsid w:val="00A06A68"/>
    <w:rsid w:val="00A447FF"/>
    <w:rsid w:val="00A537CC"/>
    <w:rsid w:val="00AC69F6"/>
    <w:rsid w:val="00B04A2F"/>
    <w:rsid w:val="00B313CB"/>
    <w:rsid w:val="00B635B1"/>
    <w:rsid w:val="00B92497"/>
    <w:rsid w:val="00C35C37"/>
    <w:rsid w:val="00C3730B"/>
    <w:rsid w:val="00C62C7E"/>
    <w:rsid w:val="00C6628A"/>
    <w:rsid w:val="00D31833"/>
    <w:rsid w:val="00D470BC"/>
    <w:rsid w:val="00D52001"/>
    <w:rsid w:val="00D674E2"/>
    <w:rsid w:val="00D92514"/>
    <w:rsid w:val="00DC1EB8"/>
    <w:rsid w:val="00DC2726"/>
    <w:rsid w:val="00E14F35"/>
    <w:rsid w:val="00E6057E"/>
    <w:rsid w:val="00E85FF0"/>
    <w:rsid w:val="00F27731"/>
    <w:rsid w:val="00F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A9A1"/>
  <w15:chartTrackingRefBased/>
  <w15:docId w15:val="{A0632989-DB49-4D92-BE42-134B7AA4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83A"/>
    <w:pPr>
      <w:spacing w:after="0" w:line="240" w:lineRule="auto"/>
      <w:ind w:firstLine="567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85FF0"/>
    <w:pPr>
      <w:keepNext/>
      <w:keepLines/>
      <w:numPr>
        <w:numId w:val="5"/>
      </w:numPr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85FF0"/>
    <w:pPr>
      <w:keepNext/>
      <w:keepLines/>
      <w:numPr>
        <w:ilvl w:val="1"/>
        <w:numId w:val="1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FF0"/>
    <w:pPr>
      <w:keepNext/>
      <w:keepLines/>
      <w:numPr>
        <w:ilvl w:val="2"/>
        <w:numId w:val="5"/>
      </w:numPr>
      <w:spacing w:before="40"/>
      <w:jc w:val="center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5FF0"/>
    <w:rPr>
      <w:rFonts w:ascii="Arial" w:eastAsiaTheme="majorEastAsia" w:hAnsi="Arial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8C0602"/>
    <w:rPr>
      <w:rFonts w:ascii="Arial" w:eastAsiaTheme="majorEastAsia" w:hAnsi="Arial" w:cstheme="majorBidi"/>
      <w:b/>
      <w:sz w:val="28"/>
      <w:szCs w:val="32"/>
    </w:rPr>
  </w:style>
  <w:style w:type="paragraph" w:styleId="a3">
    <w:name w:val="Title"/>
    <w:basedOn w:val="a"/>
    <w:next w:val="a"/>
    <w:link w:val="a4"/>
    <w:uiPriority w:val="10"/>
    <w:qFormat/>
    <w:rsid w:val="008C0602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8C0602"/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30">
    <w:name w:val="Заголовок 3 Знак"/>
    <w:basedOn w:val="a0"/>
    <w:link w:val="3"/>
    <w:uiPriority w:val="9"/>
    <w:semiHidden/>
    <w:rsid w:val="008C0602"/>
    <w:rPr>
      <w:rFonts w:ascii="Arial" w:eastAsiaTheme="majorEastAsia" w:hAnsi="Arial" w:cstheme="majorBidi"/>
      <w:b/>
      <w:color w:val="1F3763" w:themeColor="accent1" w:themeShade="7F"/>
      <w:szCs w:val="24"/>
    </w:rPr>
  </w:style>
  <w:style w:type="paragraph" w:customStyle="1" w:styleId="Authors">
    <w:name w:val="Authors"/>
    <w:basedOn w:val="a3"/>
    <w:qFormat/>
    <w:rsid w:val="009A78AC"/>
    <w:pPr>
      <w:spacing w:before="120" w:after="120"/>
      <w:ind w:firstLine="0"/>
      <w:jc w:val="left"/>
    </w:pPr>
    <w:rPr>
      <w:rFonts w:eastAsiaTheme="minorHAnsi" w:cstheme="minorBidi"/>
      <w:b w:val="0"/>
      <w:spacing w:val="0"/>
      <w:kern w:val="0"/>
      <w:sz w:val="24"/>
      <w:szCs w:val="24"/>
      <w:lang w:val="en-US"/>
    </w:rPr>
  </w:style>
  <w:style w:type="paragraph" w:customStyle="1" w:styleId="a5">
    <w:name w:val="Заголовок таблицы"/>
    <w:basedOn w:val="a"/>
    <w:qFormat/>
    <w:rsid w:val="002D0B46"/>
    <w:pPr>
      <w:keepNext/>
      <w:spacing w:before="120" w:after="120"/>
      <w:ind w:left="3402" w:firstLine="0"/>
      <w:contextualSpacing/>
      <w:jc w:val="left"/>
    </w:pPr>
    <w:rPr>
      <w:rFonts w:eastAsiaTheme="minorEastAsia" w:cs="Times New Roman"/>
      <w:b/>
      <w:bCs/>
      <w:color w:val="4F81BD"/>
      <w:sz w:val="20"/>
      <w:szCs w:val="18"/>
      <w:lang w:eastAsia="ru-RU"/>
    </w:rPr>
  </w:style>
  <w:style w:type="character" w:styleId="a6">
    <w:name w:val="Hyperlink"/>
    <w:basedOn w:val="a0"/>
    <w:uiPriority w:val="99"/>
    <w:unhideWhenUsed/>
    <w:rsid w:val="00674913"/>
    <w:rPr>
      <w:rFonts w:ascii="Arial" w:hAnsi="Arial"/>
      <w:color w:val="0000FF"/>
      <w:sz w:val="22"/>
      <w:u w:val="single"/>
    </w:rPr>
  </w:style>
  <w:style w:type="paragraph" w:customStyle="1" w:styleId="TableCaption">
    <w:name w:val="Table Caption"/>
    <w:autoRedefine/>
    <w:qFormat/>
    <w:rsid w:val="00674913"/>
    <w:pPr>
      <w:spacing w:before="120" w:after="0" w:line="240" w:lineRule="auto"/>
      <w:jc w:val="right"/>
    </w:pPr>
    <w:rPr>
      <w:rFonts w:ascii="Arial" w:eastAsia="Times New Roman" w:hAnsi="Arial" w:cs="Times New Roman"/>
      <w:caps/>
      <w:noProof/>
      <w:sz w:val="20"/>
      <w:szCs w:val="18"/>
      <w:lang w:val="en-US"/>
    </w:rPr>
  </w:style>
  <w:style w:type="paragraph" w:customStyle="1" w:styleId="a7">
    <w:name w:val="Подрисуночная подпись"/>
    <w:basedOn w:val="a"/>
    <w:qFormat/>
    <w:rsid w:val="002D0B46"/>
    <w:pPr>
      <w:spacing w:before="120" w:after="120"/>
      <w:ind w:firstLine="0"/>
      <w:contextualSpacing/>
      <w:jc w:val="left"/>
    </w:pPr>
    <w:rPr>
      <w:rFonts w:eastAsiaTheme="minorEastAsia" w:cs="Times New Roman"/>
      <w:b/>
      <w:bCs/>
      <w:color w:val="4F81BD"/>
      <w:sz w:val="20"/>
      <w:szCs w:val="18"/>
      <w:lang w:eastAsia="ru-RU"/>
    </w:rPr>
  </w:style>
  <w:style w:type="paragraph" w:customStyle="1" w:styleId="nospace">
    <w:name w:val="nospace"/>
    <w:basedOn w:val="a8"/>
    <w:rsid w:val="002D0B46"/>
    <w:pPr>
      <w:spacing w:before="120" w:after="120"/>
      <w:ind w:left="0" w:firstLine="0"/>
      <w:jc w:val="right"/>
    </w:pPr>
    <w:rPr>
      <w:rFonts w:eastAsiaTheme="minorEastAsia" w:cs="Times New Roman"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D0B46"/>
    <w:pPr>
      <w:ind w:left="720"/>
      <w:contextualSpacing/>
    </w:pPr>
  </w:style>
  <w:style w:type="table" w:styleId="a9">
    <w:name w:val="Table Grid"/>
    <w:basedOn w:val="a1"/>
    <w:uiPriority w:val="39"/>
    <w:rsid w:val="00392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15F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15F6A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027A2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2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DC2B1-342A-4663-A22D-4ECA9B95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Microsoft Office User</cp:lastModifiedBy>
  <cp:revision>3</cp:revision>
  <dcterms:created xsi:type="dcterms:W3CDTF">2022-12-13T09:52:00Z</dcterms:created>
  <dcterms:modified xsi:type="dcterms:W3CDTF">2022-12-13T10:34:00Z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http://www.zotero.org/styles/energies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Id 2_1">
    <vt:lpwstr>http://www.zotero.org/styles/building-and-environment</vt:lpwstr>
  </property>
  <property fmtid="{D5CDD505-2E9C-101B-9397-08002B2CF9AE}" pid="7" name="Mendeley Recent Style Id 3_1">
    <vt:lpwstr>http://www.zotero.org/styles/energies</vt:lpwstr>
  </property>
  <property fmtid="{D5CDD505-2E9C-101B-9397-08002B2CF9AE}" pid="8" name="Mendeley Recent Style Id 4_1">
    <vt:lpwstr>http://csl.mendeley.com/styles/13030671/ecobaltica-2020-long-doi</vt:lpwstr>
  </property>
  <property fmtid="{D5CDD505-2E9C-101B-9397-08002B2CF9AE}" pid="9" name="Mendeley Recent Style Id 5_1">
    <vt:lpwstr>http://www.zotero.org/styles/journal-of-physics-conference-series</vt:lpwstr>
  </property>
  <property fmtid="{D5CDD505-2E9C-101B-9397-08002B2CF9AE}" pid="10" name="Mendeley Recent Style Id 6_1">
    <vt:lpwstr>http://csl.mendeley.com/styles/13030671/IOP-MSE-with-DOI-Vatin</vt:lpwstr>
  </property>
  <property fmtid="{D5CDD505-2E9C-101B-9397-08002B2CF9AE}" pid="11" name="Mendeley Recent Style Id 7_1">
    <vt:lpwstr>http://csl.mendeley.com/styles/21715231/SPBPU-GOST</vt:lpwstr>
  </property>
  <property fmtid="{D5CDD505-2E9C-101B-9397-08002B2CF9AE}" pid="12" name="Mendeley Recent Style Id 8_1">
    <vt:lpwstr>https://csl.mendeley.com/styles/21715231/SPBPU-MCE-2019-08-07</vt:lpwstr>
  </property>
  <property fmtid="{D5CDD505-2E9C-101B-9397-08002B2CF9AE}" pid="13" name="Mendeley Recent Style Id 9_1">
    <vt:lpwstr>http://www.zotero.org/styles/springer-lecture-notes-in-computer-science</vt:lpwstr>
  </property>
  <property fmtid="{D5CDD505-2E9C-101B-9397-08002B2CF9AE}" pid="14" name="Mendeley Recent Style Name 0_1">
    <vt:lpwstr>American Medical Association</vt:lpwstr>
  </property>
  <property fmtid="{D5CDD505-2E9C-101B-9397-08002B2CF9AE}" pid="15" name="Mendeley Recent Style Name 1_1">
    <vt:lpwstr>American Psychological Association 7th edition</vt:lpwstr>
  </property>
  <property fmtid="{D5CDD505-2E9C-101B-9397-08002B2CF9AE}" pid="16" name="Mendeley Recent Style Name 2_1">
    <vt:lpwstr>Building and Environment</vt:lpwstr>
  </property>
  <property fmtid="{D5CDD505-2E9C-101B-9397-08002B2CF9AE}" pid="17" name="Mendeley Recent Style Name 3_1">
    <vt:lpwstr>Energies</vt:lpwstr>
  </property>
  <property fmtid="{D5CDD505-2E9C-101B-9397-08002B2CF9AE}" pid="18" name="Mendeley Recent Style Name 4_1">
    <vt:lpwstr>Journal of Industrial and Engineering Chemistry - Nikolai Vatin, DSc in Engineering, Prof.</vt:lpwstr>
  </property>
  <property fmtid="{D5CDD505-2E9C-101B-9397-08002B2CF9AE}" pid="19" name="Mendeley Recent Style Name 5_1">
    <vt:lpwstr>Journal of Physics: Conference Series</vt:lpwstr>
  </property>
  <property fmtid="{D5CDD505-2E9C-101B-9397-08002B2CF9AE}" pid="20" name="Mendeley Recent Style Name 6_1">
    <vt:lpwstr>Microbial Cell - Nikolai Vatin, DSc in Engineering, Prof.</vt:lpwstr>
  </property>
  <property fmtid="{D5CDD505-2E9C-101B-9397-08002B2CF9AE}" pid="21" name="Mendeley Recent Style Name 7_1">
    <vt:lpwstr>SPBPU-GOST</vt:lpwstr>
  </property>
  <property fmtid="{D5CDD505-2E9C-101B-9397-08002B2CF9AE}" pid="22" name="Mendeley Recent Style Name 8_1">
    <vt:lpwstr>SPBPU-MCE-2019-08-07</vt:lpwstr>
  </property>
  <property fmtid="{D5CDD505-2E9C-101B-9397-08002B2CF9AE}" pid="23" name="Mendeley Recent Style Name 9_1">
    <vt:lpwstr>Springer - Lecture Notes in Computer Science</vt:lpwstr>
  </property>
  <property fmtid="{D5CDD505-2E9C-101B-9397-08002B2CF9AE}" pid="24" name="Mendeley Unique User Id_1">
    <vt:lpwstr>badb1a5a-617f-3651-b9b6-ae341ea51a89</vt:lpwstr>
  </property>
</Properties>
</file>