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CF0C" w14:textId="77777777" w:rsidR="001A2F27" w:rsidRPr="006F01F9" w:rsidRDefault="001A2F27" w:rsidP="001A2F27">
      <w:pPr>
        <w:pStyle w:val="MDPI12title"/>
        <w:jc w:val="both"/>
        <w:rPr>
          <w:szCs w:val="36"/>
          <w:lang w:val="en-GB"/>
        </w:rPr>
      </w:pPr>
      <w:bookmarkStart w:id="0" w:name="_GoBack"/>
      <w:bookmarkEnd w:id="0"/>
      <w:r w:rsidRPr="006F01F9">
        <w:rPr>
          <w:szCs w:val="36"/>
          <w:lang w:val="en-GB"/>
        </w:rPr>
        <w:t>A polymorph of dipeptide halide Glycyl-L-Alanine Iodide Hydrate: crystal structure, optical second harmonic generation and pyroelectricity</w:t>
      </w:r>
    </w:p>
    <w:p w14:paraId="2F8DCCC3" w14:textId="77777777" w:rsidR="001A2F27" w:rsidRPr="006F4B80" w:rsidRDefault="001A2F27" w:rsidP="001A2F27">
      <w:pPr>
        <w:pStyle w:val="MDPI13authornames"/>
        <w:rPr>
          <w:lang w:val="pt-PT"/>
        </w:rPr>
      </w:pPr>
      <w:r w:rsidRPr="006F4B80">
        <w:rPr>
          <w:lang w:val="pt-PT"/>
        </w:rPr>
        <w:t xml:space="preserve">Rosa M. F. Baptista </w:t>
      </w:r>
      <w:r w:rsidRPr="006F4B80">
        <w:rPr>
          <w:vertAlign w:val="superscript"/>
          <w:lang w:val="pt-PT"/>
        </w:rPr>
        <w:t>1</w:t>
      </w:r>
      <w:r w:rsidRPr="006F4B80">
        <w:rPr>
          <w:lang w:val="pt-PT"/>
        </w:rPr>
        <w:t xml:space="preserve">, Clara </w:t>
      </w:r>
      <w:r>
        <w:rPr>
          <w:lang w:val="pt-PT"/>
        </w:rPr>
        <w:t xml:space="preserve">S. </w:t>
      </w:r>
      <w:r w:rsidRPr="006F4B80">
        <w:rPr>
          <w:lang w:val="pt-PT"/>
        </w:rPr>
        <w:t xml:space="preserve">B. Gomes </w:t>
      </w:r>
      <w:r w:rsidRPr="006F4B80">
        <w:rPr>
          <w:vertAlign w:val="superscript"/>
          <w:lang w:val="pt-PT"/>
        </w:rPr>
        <w:t>2,3,4</w:t>
      </w:r>
      <w:r w:rsidRPr="006F4B80">
        <w:rPr>
          <w:lang w:val="pt-PT"/>
        </w:rPr>
        <w:t xml:space="preserve">, Bruna Silva </w:t>
      </w:r>
      <w:r w:rsidRPr="006F4B80">
        <w:rPr>
          <w:vertAlign w:val="superscript"/>
          <w:lang w:val="pt-PT"/>
        </w:rPr>
        <w:t>1</w:t>
      </w:r>
      <w:r w:rsidRPr="006F4B80">
        <w:rPr>
          <w:lang w:val="pt-PT"/>
        </w:rPr>
        <w:t xml:space="preserve">, João Oliveira </w:t>
      </w:r>
      <w:r w:rsidRPr="006F4B80">
        <w:rPr>
          <w:vertAlign w:val="superscript"/>
          <w:lang w:val="pt-PT"/>
        </w:rPr>
        <w:t>1</w:t>
      </w:r>
      <w:r w:rsidRPr="006F4B80">
        <w:rPr>
          <w:lang w:val="pt-PT"/>
        </w:rPr>
        <w:t xml:space="preserve">, Bernardo Almeida </w:t>
      </w:r>
      <w:r w:rsidRPr="006F4B80">
        <w:rPr>
          <w:vertAlign w:val="superscript"/>
          <w:lang w:val="pt-PT"/>
        </w:rPr>
        <w:t>1</w:t>
      </w:r>
      <w:r w:rsidRPr="006F4B80">
        <w:rPr>
          <w:lang w:val="pt-PT"/>
        </w:rPr>
        <w:t xml:space="preserve">, Cidália Castro </w:t>
      </w:r>
      <w:r w:rsidRPr="006F4B80">
        <w:rPr>
          <w:vertAlign w:val="superscript"/>
          <w:lang w:val="pt-PT"/>
        </w:rPr>
        <w:t>5</w:t>
      </w:r>
      <w:r w:rsidRPr="006F4B80">
        <w:rPr>
          <w:lang w:val="pt-PT"/>
        </w:rPr>
        <w:t xml:space="preserve">, Pedro V. Rodrigues </w:t>
      </w:r>
      <w:r w:rsidRPr="006F4B80">
        <w:rPr>
          <w:vertAlign w:val="superscript"/>
          <w:lang w:val="pt-PT"/>
        </w:rPr>
        <w:t>5</w:t>
      </w:r>
      <w:r w:rsidRPr="006F4B80">
        <w:rPr>
          <w:lang w:val="pt-PT"/>
        </w:rPr>
        <w:t xml:space="preserve">, Ana Machado </w:t>
      </w:r>
      <w:r w:rsidRPr="006F4B80">
        <w:rPr>
          <w:vertAlign w:val="superscript"/>
          <w:lang w:val="pt-PT"/>
        </w:rPr>
        <w:t>5</w:t>
      </w:r>
      <w:r w:rsidRPr="006F4B80">
        <w:rPr>
          <w:lang w:val="pt-PT"/>
        </w:rPr>
        <w:t xml:space="preserve">, </w:t>
      </w:r>
      <w:r w:rsidRPr="006F4B80">
        <w:rPr>
          <w:color w:val="212121"/>
          <w:shd w:val="clear" w:color="auto" w:fill="FFFFFF"/>
          <w:lang w:val="pt-PT"/>
        </w:rPr>
        <w:t xml:space="preserve">Ruben B. Freitas </w:t>
      </w:r>
      <w:r w:rsidRPr="006F4B80">
        <w:rPr>
          <w:color w:val="212121"/>
          <w:shd w:val="clear" w:color="auto" w:fill="FFFFFF"/>
          <w:vertAlign w:val="superscript"/>
          <w:lang w:val="pt-PT"/>
        </w:rPr>
        <w:t xml:space="preserve">6 </w:t>
      </w:r>
      <w:r w:rsidRPr="006F4B80">
        <w:rPr>
          <w:color w:val="212121"/>
          <w:shd w:val="clear" w:color="auto" w:fill="FFFFFF"/>
          <w:lang w:val="pt-PT"/>
        </w:rPr>
        <w:t xml:space="preserve">, </w:t>
      </w:r>
      <w:r w:rsidRPr="006F4B80">
        <w:rPr>
          <w:lang w:val="pt-PT"/>
        </w:rPr>
        <w:t xml:space="preserve">Manuel R. L. F. Rodrigues </w:t>
      </w:r>
      <w:r w:rsidRPr="006F4B80">
        <w:rPr>
          <w:vertAlign w:val="superscript"/>
          <w:lang w:val="pt-PT"/>
        </w:rPr>
        <w:t>1</w:t>
      </w:r>
      <w:r w:rsidRPr="006F4B80">
        <w:rPr>
          <w:lang w:val="pt-PT"/>
        </w:rPr>
        <w:t xml:space="preserve">, Etelvina de Matos Gomes </w:t>
      </w:r>
      <w:r w:rsidRPr="006F4B80">
        <w:rPr>
          <w:vertAlign w:val="superscript"/>
          <w:lang w:val="pt-PT"/>
        </w:rPr>
        <w:t>1</w:t>
      </w:r>
      <w:r w:rsidRPr="006F4B80">
        <w:rPr>
          <w:lang w:val="pt-PT"/>
        </w:rPr>
        <w:t xml:space="preserve"> and Michael Belsley </w:t>
      </w:r>
      <w:r w:rsidRPr="006F4B80">
        <w:rPr>
          <w:vertAlign w:val="superscript"/>
          <w:lang w:val="pt-PT"/>
        </w:rPr>
        <w:t>1,*</w:t>
      </w:r>
    </w:p>
    <w:p w14:paraId="6DF520AA" w14:textId="77777777" w:rsidR="001A2F27" w:rsidRPr="006F4B80" w:rsidRDefault="001A2F27" w:rsidP="001A2F27">
      <w:pPr>
        <w:pStyle w:val="BCAuthorAddress"/>
        <w:spacing w:after="0" w:line="240" w:lineRule="auto"/>
        <w:jc w:val="left"/>
        <w:rPr>
          <w:rFonts w:ascii="Palatino Linotype" w:hAnsi="Palatino Linotype"/>
          <w:sz w:val="16"/>
          <w:szCs w:val="16"/>
          <w:lang w:val="en-GB"/>
        </w:rPr>
      </w:pPr>
      <w:r w:rsidRPr="006F4B80">
        <w:rPr>
          <w:rFonts w:ascii="Palatino Linotype" w:hAnsi="Palatino Linotype"/>
          <w:sz w:val="16"/>
          <w:szCs w:val="16"/>
          <w:vertAlign w:val="superscript"/>
          <w:lang w:val="en-GB"/>
        </w:rPr>
        <w:t>1</w:t>
      </w:r>
      <w:r w:rsidRPr="006F4B80">
        <w:rPr>
          <w:rFonts w:ascii="Palatino Linotype" w:hAnsi="Palatino Linotype"/>
          <w:sz w:val="16"/>
          <w:szCs w:val="16"/>
          <w:lang w:val="en-GB"/>
        </w:rPr>
        <w:t xml:space="preserve"> Centre of Physics of Minho and Porto Universities (CF-UM-UP), Laboratory for materials and Emergent Technologies (LAPMET), University of Minho, Campus de </w:t>
      </w:r>
      <w:proofErr w:type="spellStart"/>
      <w:r w:rsidRPr="006F4B80">
        <w:rPr>
          <w:rFonts w:ascii="Palatino Linotype" w:hAnsi="Palatino Linotype"/>
          <w:sz w:val="16"/>
          <w:szCs w:val="16"/>
          <w:lang w:val="en-GB"/>
        </w:rPr>
        <w:t>Gualtar</w:t>
      </w:r>
      <w:proofErr w:type="spellEnd"/>
      <w:r w:rsidRPr="006F4B80">
        <w:rPr>
          <w:rFonts w:ascii="Palatino Linotype" w:hAnsi="Palatino Linotype"/>
          <w:sz w:val="16"/>
          <w:szCs w:val="16"/>
          <w:lang w:val="en-GB"/>
        </w:rPr>
        <w:t>, 4710-057 Braga, Portugal</w:t>
      </w:r>
    </w:p>
    <w:p w14:paraId="6FF31310" w14:textId="77777777" w:rsidR="001A2F27" w:rsidRPr="006F4B80" w:rsidRDefault="001A2F27" w:rsidP="001A2F27">
      <w:pPr>
        <w:pStyle w:val="BCAuthorAddress"/>
        <w:spacing w:after="0" w:line="240" w:lineRule="auto"/>
        <w:jc w:val="left"/>
        <w:rPr>
          <w:rFonts w:ascii="Palatino Linotype" w:hAnsi="Palatino Linotype"/>
          <w:sz w:val="16"/>
          <w:szCs w:val="16"/>
          <w:lang w:val="en-GB"/>
        </w:rPr>
      </w:pPr>
      <w:r w:rsidRPr="006F4B80">
        <w:rPr>
          <w:rFonts w:ascii="Palatino Linotype" w:hAnsi="Palatino Linotype"/>
          <w:sz w:val="16"/>
          <w:szCs w:val="16"/>
          <w:vertAlign w:val="superscript"/>
          <w:lang w:val="en-GB"/>
        </w:rPr>
        <w:t>2</w:t>
      </w:r>
      <w:r w:rsidRPr="006F4B80">
        <w:rPr>
          <w:rFonts w:ascii="Palatino Linotype" w:hAnsi="Palatino Linotype"/>
          <w:sz w:val="16"/>
          <w:szCs w:val="16"/>
          <w:lang w:val="en-GB"/>
        </w:rPr>
        <w:t xml:space="preserve"> LAQV-REQUIMTE, Department of Chemistry, NOVA School of Science and Technology, NOVA University Lisbon, 2829-516 </w:t>
      </w:r>
      <w:proofErr w:type="spellStart"/>
      <w:r w:rsidRPr="006F4B80">
        <w:rPr>
          <w:rFonts w:ascii="Palatino Linotype" w:hAnsi="Palatino Linotype"/>
          <w:sz w:val="16"/>
          <w:szCs w:val="16"/>
          <w:lang w:val="en-GB"/>
        </w:rPr>
        <w:t>Caparica</w:t>
      </w:r>
      <w:proofErr w:type="spellEnd"/>
      <w:r w:rsidRPr="006F4B80">
        <w:rPr>
          <w:rFonts w:ascii="Palatino Linotype" w:hAnsi="Palatino Linotype"/>
          <w:sz w:val="16"/>
          <w:szCs w:val="16"/>
          <w:lang w:val="en-GB"/>
        </w:rPr>
        <w:t>, Portugal</w:t>
      </w:r>
    </w:p>
    <w:p w14:paraId="5B2F5003" w14:textId="77777777" w:rsidR="001A2F27" w:rsidRPr="006F4B80" w:rsidRDefault="001A2F27" w:rsidP="001A2F27">
      <w:pPr>
        <w:pStyle w:val="BCAuthorAddress"/>
        <w:spacing w:after="0" w:line="240" w:lineRule="auto"/>
        <w:jc w:val="left"/>
        <w:rPr>
          <w:rFonts w:ascii="Palatino Linotype" w:hAnsi="Palatino Linotype"/>
          <w:sz w:val="16"/>
          <w:szCs w:val="16"/>
          <w:lang w:val="en-GB"/>
        </w:rPr>
      </w:pPr>
      <w:r w:rsidRPr="006F4B80">
        <w:rPr>
          <w:rFonts w:ascii="Palatino Linotype" w:hAnsi="Palatino Linotype"/>
          <w:sz w:val="16"/>
          <w:szCs w:val="16"/>
          <w:vertAlign w:val="superscript"/>
          <w:lang w:val="en-GB"/>
        </w:rPr>
        <w:t>3</w:t>
      </w:r>
      <w:r w:rsidRPr="006F4B80">
        <w:rPr>
          <w:rFonts w:ascii="Palatino Linotype" w:hAnsi="Palatino Linotype"/>
          <w:sz w:val="16"/>
          <w:szCs w:val="16"/>
          <w:lang w:val="en-GB"/>
        </w:rPr>
        <w:t xml:space="preserve"> UCIBIO, Department of Chemistry, NOVA School of Science and Technology, NOVA University Lisbon, 2829-516 </w:t>
      </w:r>
      <w:proofErr w:type="spellStart"/>
      <w:r w:rsidRPr="006F4B80">
        <w:rPr>
          <w:rFonts w:ascii="Palatino Linotype" w:hAnsi="Palatino Linotype"/>
          <w:sz w:val="16"/>
          <w:szCs w:val="16"/>
          <w:lang w:val="en-GB"/>
        </w:rPr>
        <w:t>Caparica</w:t>
      </w:r>
      <w:proofErr w:type="spellEnd"/>
      <w:r w:rsidRPr="006F4B80">
        <w:rPr>
          <w:rFonts w:ascii="Palatino Linotype" w:hAnsi="Palatino Linotype"/>
          <w:sz w:val="16"/>
          <w:szCs w:val="16"/>
          <w:lang w:val="en-GB"/>
        </w:rPr>
        <w:t>, Portugal</w:t>
      </w:r>
    </w:p>
    <w:p w14:paraId="411D5F07" w14:textId="77777777" w:rsidR="001A2F27" w:rsidRPr="006F4B80" w:rsidRDefault="001A2F27" w:rsidP="001A2F27">
      <w:pPr>
        <w:pStyle w:val="BCAuthorAddress"/>
        <w:spacing w:after="0" w:line="240" w:lineRule="auto"/>
        <w:jc w:val="left"/>
        <w:rPr>
          <w:rFonts w:ascii="Palatino Linotype" w:hAnsi="Palatino Linotype"/>
          <w:sz w:val="16"/>
          <w:szCs w:val="16"/>
          <w:lang w:val="en-GB"/>
        </w:rPr>
      </w:pPr>
      <w:r w:rsidRPr="006F4B80">
        <w:rPr>
          <w:rFonts w:ascii="Palatino Linotype" w:hAnsi="Palatino Linotype"/>
          <w:sz w:val="16"/>
          <w:szCs w:val="16"/>
          <w:vertAlign w:val="superscript"/>
          <w:lang w:val="en-GB"/>
        </w:rPr>
        <w:t>4</w:t>
      </w:r>
      <w:r w:rsidRPr="006F4B80">
        <w:rPr>
          <w:rFonts w:ascii="Palatino Linotype" w:hAnsi="Palatino Linotype"/>
          <w:sz w:val="16"/>
          <w:szCs w:val="16"/>
          <w:lang w:val="en-GB"/>
        </w:rPr>
        <w:t xml:space="preserve"> i4HB, NOVA School of Science and Technology, NOVA University Lisbon, 2829-516 </w:t>
      </w:r>
      <w:proofErr w:type="spellStart"/>
      <w:r w:rsidRPr="006F4B80">
        <w:rPr>
          <w:rFonts w:ascii="Palatino Linotype" w:hAnsi="Palatino Linotype"/>
          <w:sz w:val="16"/>
          <w:szCs w:val="16"/>
          <w:lang w:val="en-GB"/>
        </w:rPr>
        <w:t>Caparica</w:t>
      </w:r>
      <w:proofErr w:type="spellEnd"/>
      <w:r w:rsidRPr="006F4B80">
        <w:rPr>
          <w:rFonts w:ascii="Palatino Linotype" w:hAnsi="Palatino Linotype"/>
          <w:sz w:val="16"/>
          <w:szCs w:val="16"/>
          <w:lang w:val="en-GB"/>
        </w:rPr>
        <w:t>, Portugal</w:t>
      </w:r>
    </w:p>
    <w:p w14:paraId="1ED36484" w14:textId="77777777" w:rsidR="001A2F27" w:rsidRPr="006F4B80" w:rsidRDefault="001A2F27" w:rsidP="001A2F27">
      <w:pPr>
        <w:pStyle w:val="BCAuthorAddress"/>
        <w:spacing w:after="0" w:line="240" w:lineRule="auto"/>
        <w:jc w:val="left"/>
        <w:rPr>
          <w:rFonts w:ascii="Palatino Linotype" w:hAnsi="Palatino Linotype"/>
          <w:sz w:val="16"/>
          <w:szCs w:val="16"/>
          <w:lang w:val="pt-PT"/>
        </w:rPr>
      </w:pPr>
      <w:r w:rsidRPr="006F4B80">
        <w:rPr>
          <w:rFonts w:ascii="Palatino Linotype" w:hAnsi="Palatino Linotype"/>
          <w:sz w:val="16"/>
          <w:szCs w:val="16"/>
          <w:vertAlign w:val="superscript"/>
          <w:lang w:val="pt-PT"/>
        </w:rPr>
        <w:t>5</w:t>
      </w:r>
      <w:r w:rsidRPr="006F4B80">
        <w:rPr>
          <w:rFonts w:ascii="Palatino Linotype" w:hAnsi="Palatino Linotype"/>
          <w:sz w:val="16"/>
          <w:szCs w:val="16"/>
          <w:lang w:val="pt-PT"/>
        </w:rPr>
        <w:t xml:space="preserve"> Institute for Polymers and Composites, University of Minho, Campus de Azurém, 4800-058 Guimarães, Portugal</w:t>
      </w:r>
    </w:p>
    <w:p w14:paraId="2EC3CEAE" w14:textId="77777777" w:rsidR="001A2F27" w:rsidRPr="006F4B80" w:rsidRDefault="001A2F27" w:rsidP="001A2F27">
      <w:pPr>
        <w:pStyle w:val="MDPI16affiliation"/>
        <w:ind w:left="142" w:hanging="142"/>
        <w:rPr>
          <w:lang w:val="pt-PT"/>
        </w:rPr>
      </w:pPr>
      <w:r w:rsidRPr="006F4B80">
        <w:rPr>
          <w:color w:val="212121"/>
          <w:shd w:val="clear" w:color="auto" w:fill="FFFFFF"/>
          <w:vertAlign w:val="superscript"/>
          <w:lang w:val="pt-PT"/>
        </w:rPr>
        <w:t xml:space="preserve">6 </w:t>
      </w:r>
      <w:r w:rsidRPr="006F4B80">
        <w:rPr>
          <w:color w:val="212121"/>
          <w:shd w:val="clear" w:color="auto" w:fill="FFFFFF"/>
          <w:lang w:val="pt-PT"/>
        </w:rPr>
        <w:t>Departament</w:t>
      </w:r>
      <w:r w:rsidRPr="006F4B80">
        <w:rPr>
          <w:color w:val="212121"/>
          <w:shd w:val="clear" w:color="auto" w:fill="FFFFFF"/>
          <w:vertAlign w:val="superscript"/>
          <w:lang w:val="pt-PT"/>
        </w:rPr>
        <w:t xml:space="preserve"> </w:t>
      </w:r>
      <w:r w:rsidRPr="006F4B80">
        <w:rPr>
          <w:lang w:val="pt-PT"/>
        </w:rPr>
        <w:t>of Electronic Engineering, Universidade do Minho, Campus de Gualtar, 4710-057 Braga, Portugal</w:t>
      </w:r>
    </w:p>
    <w:p w14:paraId="28DCC1EE" w14:textId="77777777" w:rsidR="001A2F27" w:rsidRPr="006F4B80" w:rsidRDefault="001A2F27" w:rsidP="001A2F27">
      <w:pPr>
        <w:pStyle w:val="BCAuthorAddress"/>
        <w:spacing w:after="0" w:line="228" w:lineRule="auto"/>
        <w:jc w:val="left"/>
        <w:rPr>
          <w:rFonts w:ascii="Palatino Linotype" w:hAnsi="Palatino Linotype"/>
          <w:sz w:val="16"/>
          <w:szCs w:val="16"/>
          <w:lang w:val="en-GB"/>
        </w:rPr>
      </w:pPr>
      <w:r w:rsidRPr="006F4B80">
        <w:rPr>
          <w:rFonts w:ascii="Palatino Linotype" w:hAnsi="Palatino Linotype"/>
          <w:sz w:val="16"/>
          <w:szCs w:val="16"/>
          <w:lang w:val="en-GB"/>
        </w:rPr>
        <w:t xml:space="preserve">* Correspondence: </w:t>
      </w:r>
      <w:r w:rsidRPr="002570EE">
        <w:rPr>
          <w:rFonts w:ascii="Palatino Linotype" w:hAnsi="Palatino Linotype"/>
          <w:sz w:val="16"/>
          <w:szCs w:val="16"/>
          <w:lang w:val="en-GB"/>
        </w:rPr>
        <w:t>belsley@fisica.uminho.pt</w:t>
      </w:r>
    </w:p>
    <w:p w14:paraId="38087D56" w14:textId="77777777" w:rsidR="001A2F27" w:rsidRPr="006F4B80" w:rsidRDefault="001A2F27" w:rsidP="001A2F27">
      <w:pPr>
        <w:spacing w:line="360" w:lineRule="auto"/>
        <w:rPr>
          <w:rFonts w:cs="Times"/>
          <w:b/>
          <w:sz w:val="18"/>
          <w:szCs w:val="18"/>
          <w:lang w:val="en-GB"/>
        </w:rPr>
      </w:pPr>
    </w:p>
    <w:p w14:paraId="38BD16B9" w14:textId="77777777" w:rsidR="001A2F27" w:rsidRPr="006F4B80" w:rsidRDefault="001A2F27" w:rsidP="001A2F27">
      <w:pPr>
        <w:spacing w:line="360" w:lineRule="auto"/>
        <w:rPr>
          <w:rFonts w:cs="Times"/>
          <w:b/>
          <w:sz w:val="28"/>
          <w:szCs w:val="28"/>
        </w:rPr>
      </w:pPr>
      <w:r w:rsidRPr="006F4B80">
        <w:rPr>
          <w:rFonts w:cs="Times"/>
          <w:b/>
          <w:sz w:val="28"/>
          <w:szCs w:val="28"/>
        </w:rPr>
        <w:t>Supplementary Information</w:t>
      </w:r>
    </w:p>
    <w:p w14:paraId="491D7FD0" w14:textId="77777777" w:rsidR="001A2F27" w:rsidRPr="00BB7FAA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b/>
          <w:sz w:val="20"/>
        </w:rPr>
      </w:pPr>
      <w:r w:rsidRPr="006F4B80">
        <w:rPr>
          <w:rFonts w:ascii="Palatino Linotype" w:hAnsi="Palatino Linotype" w:cs="Times"/>
          <w:b/>
          <w:sz w:val="20"/>
        </w:rPr>
        <w:t>SI1</w:t>
      </w:r>
      <w:r>
        <w:rPr>
          <w:rFonts w:ascii="Palatino Linotype" w:hAnsi="Palatino Linotype" w:cs="Times"/>
          <w:b/>
          <w:sz w:val="20"/>
        </w:rPr>
        <w:t xml:space="preserve">. </w:t>
      </w:r>
      <w:r w:rsidRPr="00BB7FAA">
        <w:rPr>
          <w:rFonts w:ascii="Palatino Linotype" w:hAnsi="Palatino Linotype"/>
          <w:b/>
          <w:sz w:val="20"/>
        </w:rPr>
        <w:t>Crystal Structure</w:t>
      </w:r>
    </w:p>
    <w:p w14:paraId="0BBD28C8" w14:textId="77777777" w:rsidR="001A2F27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</w:rPr>
      </w:pPr>
    </w:p>
    <w:p w14:paraId="72D22871" w14:textId="77777777" w:rsidR="001A2F27" w:rsidRDefault="001A2F27" w:rsidP="001A2F27">
      <w:pPr>
        <w:pStyle w:val="TAMainText"/>
        <w:spacing w:line="360" w:lineRule="auto"/>
        <w:ind w:firstLine="0"/>
        <w:rPr>
          <w:rFonts w:ascii="Palatino Linotype" w:hAnsi="Palatino Linotype"/>
          <w:sz w:val="20"/>
        </w:rPr>
      </w:pPr>
      <w:r w:rsidRPr="000E1E3A">
        <w:rPr>
          <w:rFonts w:ascii="Palatino Linotype" w:hAnsi="Palatino Linotype"/>
          <w:b/>
          <w:bCs/>
          <w:sz w:val="20"/>
        </w:rPr>
        <w:t>Table S</w:t>
      </w:r>
      <w:r>
        <w:rPr>
          <w:rFonts w:ascii="Palatino Linotype" w:hAnsi="Palatino Linotype"/>
          <w:b/>
          <w:bCs/>
          <w:sz w:val="20"/>
        </w:rPr>
        <w:t>I</w:t>
      </w:r>
      <w:r w:rsidRPr="000E1E3A">
        <w:rPr>
          <w:rFonts w:ascii="Palatino Linotype" w:hAnsi="Palatino Linotype"/>
          <w:b/>
          <w:bCs/>
          <w:sz w:val="20"/>
        </w:rPr>
        <w:t>1.</w:t>
      </w:r>
      <w:r>
        <w:rPr>
          <w:rFonts w:ascii="Palatino Linotype" w:hAnsi="Palatino Linotype"/>
          <w:sz w:val="20"/>
        </w:rPr>
        <w:t xml:space="preserve"> </w:t>
      </w:r>
      <w:r w:rsidRPr="008D6243">
        <w:rPr>
          <w:rFonts w:ascii="Palatino Linotype" w:hAnsi="Palatino Linotype"/>
          <w:sz w:val="20"/>
        </w:rPr>
        <w:t>Bond lengths [Å] and angles [°] for</w:t>
      </w:r>
      <w:r>
        <w:rPr>
          <w:rFonts w:ascii="Palatino Linotype" w:hAnsi="Palatino Linotype"/>
          <w:sz w:val="20"/>
        </w:rPr>
        <w:t xml:space="preserve"> </w:t>
      </w:r>
      <w:r w:rsidRPr="00B35B46">
        <w:rPr>
          <w:rFonts w:ascii="Palatino Linotype" w:hAnsi="Palatino Linotype"/>
          <w:sz w:val="20"/>
        </w:rPr>
        <w:t>Gly-L-Ala.HI.H</w:t>
      </w:r>
      <w:r w:rsidRPr="003E464A">
        <w:rPr>
          <w:rFonts w:ascii="Palatino Linotype" w:hAnsi="Palatino Linotype"/>
          <w:sz w:val="20"/>
          <w:vertAlign w:val="subscript"/>
        </w:rPr>
        <w:t>2</w:t>
      </w:r>
      <w:r w:rsidRPr="00B35B46">
        <w:rPr>
          <w:rFonts w:ascii="Palatino Linotype" w:hAnsi="Palatino Linotype"/>
          <w:sz w:val="20"/>
        </w:rPr>
        <w:t>O (Poly2)</w:t>
      </w:r>
      <w:r>
        <w:rPr>
          <w:rFonts w:ascii="Palatino Linotype" w:hAnsi="Palatino Linotype"/>
          <w:sz w:val="20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4391"/>
      </w:tblGrid>
      <w:tr w:rsidR="001A2F27" w14:paraId="5A8DB05F" w14:textId="77777777" w:rsidTr="00150ED2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03666234" w14:textId="77777777" w:rsidR="001A2F27" w:rsidRPr="000E1E3A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after="120" w:line="360" w:lineRule="atLeast"/>
              <w:rPr>
                <w:rFonts w:ascii="CG Times (W1)" w:hAnsi="CG Times (W1)" w:cs="CG Times (W1)"/>
                <w:i/>
                <w:iCs/>
              </w:rPr>
            </w:pPr>
            <w:r w:rsidRPr="000E1E3A">
              <w:rPr>
                <w:rFonts w:ascii="CG Times (W1)" w:hAnsi="CG Times (W1)" w:cs="CG Times (W1)"/>
                <w:i/>
                <w:iCs/>
              </w:rPr>
              <w:t>Bond lengths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09D20EC7" w14:textId="77777777" w:rsidR="001A2F27" w:rsidRPr="000E1E3A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i/>
                <w:iCs/>
              </w:rPr>
            </w:pPr>
            <w:r w:rsidRPr="000E1E3A">
              <w:rPr>
                <w:rFonts w:ascii="CG Times (W1)" w:hAnsi="CG Times (W1)" w:cs="CG Times (W1)"/>
                <w:i/>
                <w:iCs/>
              </w:rPr>
              <w:t>Bond angles</w:t>
            </w:r>
          </w:p>
        </w:tc>
      </w:tr>
      <w:tr w:rsidR="001A2F27" w14:paraId="1BC8E98E" w14:textId="77777777" w:rsidTr="00150ED2">
        <w:tc>
          <w:tcPr>
            <w:tcW w:w="4675" w:type="dxa"/>
            <w:tcBorders>
              <w:top w:val="single" w:sz="4" w:space="0" w:color="auto"/>
            </w:tcBorders>
          </w:tcPr>
          <w:p w14:paraId="08B422AD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C(1)-N(1)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1.481(4)</w:t>
            </w:r>
          </w:p>
          <w:p w14:paraId="01A30B7C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C(1)-C(2)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1.532(6)</w:t>
            </w:r>
          </w:p>
          <w:p w14:paraId="66FC5635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C(1)-H(1A)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0.9700</w:t>
            </w:r>
          </w:p>
          <w:p w14:paraId="79841800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C(1)-H(1B)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0.9700</w:t>
            </w:r>
          </w:p>
          <w:p w14:paraId="5B99C11E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C(2)-O(1)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1.243(6)</w:t>
            </w:r>
          </w:p>
          <w:p w14:paraId="34928553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C(2)-N(2)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1.323(7)</w:t>
            </w:r>
          </w:p>
          <w:p w14:paraId="74118A6E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C(3)-N(2)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1.459(7)</w:t>
            </w:r>
          </w:p>
          <w:p w14:paraId="5FF89086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C(3)-C(5)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1.521(8)</w:t>
            </w:r>
          </w:p>
          <w:p w14:paraId="5DCD5A8A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C(3)-C(4)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1.537(9)</w:t>
            </w:r>
          </w:p>
          <w:p w14:paraId="2A17559F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C(3)-H(3)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0.9800</w:t>
            </w:r>
          </w:p>
          <w:p w14:paraId="5C3C8768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C(4)-H(4A)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0.9600</w:t>
            </w:r>
          </w:p>
          <w:p w14:paraId="19238809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C(4)-H(4B)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0.9600</w:t>
            </w:r>
          </w:p>
          <w:p w14:paraId="0326804A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C(4)-H(4C)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0.9600</w:t>
            </w:r>
          </w:p>
          <w:p w14:paraId="77144124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C(5)-O(2)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1.221(7)</w:t>
            </w:r>
          </w:p>
          <w:p w14:paraId="5F13ED00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lastRenderedPageBreak/>
              <w:t xml:space="preserve">C(5)-O(3)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1.316(7)</w:t>
            </w:r>
          </w:p>
          <w:p w14:paraId="1A781190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N(1)-H(10A)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0.88(3)</w:t>
            </w:r>
          </w:p>
          <w:p w14:paraId="0B467EC2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 xml:space="preserve">N(1)-H(10B) 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0.85(3)</w:t>
            </w:r>
          </w:p>
          <w:p w14:paraId="2A7989DB" w14:textId="77777777" w:rsidR="001A2F27" w:rsidRPr="00BB7FAA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BB7FAA">
              <w:rPr>
                <w:rFonts w:ascii="CG Times (W1)" w:hAnsi="CG Times (W1)" w:cs="CG Times (W1)"/>
                <w:lang w:val="pt-PT"/>
              </w:rPr>
              <w:t xml:space="preserve">N(1)-H(10C) </w:t>
            </w:r>
            <w:r w:rsidRPr="00BB7FAA">
              <w:rPr>
                <w:rFonts w:ascii="CG Times (W1)" w:hAnsi="CG Times (W1)" w:cs="CG Times (W1)"/>
                <w:lang w:val="pt-PT"/>
              </w:rPr>
              <w:tab/>
              <w:t>0.88(3)</w:t>
            </w:r>
          </w:p>
          <w:p w14:paraId="13AA64F0" w14:textId="77777777" w:rsidR="001A2F27" w:rsidRPr="00BB7FAA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BB7FAA">
              <w:rPr>
                <w:rFonts w:ascii="CG Times (W1)" w:hAnsi="CG Times (W1)" w:cs="CG Times (W1)"/>
                <w:lang w:val="pt-PT"/>
              </w:rPr>
              <w:t xml:space="preserve">N(2)-H(20) </w:t>
            </w:r>
            <w:r w:rsidRPr="00BB7FAA">
              <w:rPr>
                <w:rFonts w:ascii="CG Times (W1)" w:hAnsi="CG Times (W1)" w:cs="CG Times (W1)"/>
                <w:lang w:val="pt-PT"/>
              </w:rPr>
              <w:tab/>
              <w:t>0.89(10)</w:t>
            </w:r>
          </w:p>
          <w:p w14:paraId="0AEEFE84" w14:textId="77777777" w:rsidR="001A2F27" w:rsidRPr="00BB7FAA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BB7FAA">
              <w:rPr>
                <w:rFonts w:ascii="CG Times (W1)" w:hAnsi="CG Times (W1)" w:cs="CG Times (W1)"/>
                <w:lang w:val="pt-PT"/>
              </w:rPr>
              <w:t xml:space="preserve">O(3)-H(30) </w:t>
            </w:r>
            <w:r w:rsidRPr="00BB7FAA">
              <w:rPr>
                <w:rFonts w:ascii="CG Times (W1)" w:hAnsi="CG Times (W1)" w:cs="CG Times (W1)"/>
                <w:lang w:val="pt-PT"/>
              </w:rPr>
              <w:tab/>
              <w:t>0.91(10)</w:t>
            </w:r>
          </w:p>
          <w:p w14:paraId="0DA6D1B1" w14:textId="77777777" w:rsidR="001A2F27" w:rsidRPr="00BB7FAA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BB7FAA">
              <w:rPr>
                <w:rFonts w:ascii="CG Times (W1)" w:hAnsi="CG Times (W1)" w:cs="CG Times (W1)"/>
                <w:lang w:val="pt-PT"/>
              </w:rPr>
              <w:t xml:space="preserve">O(4)-H(40) </w:t>
            </w:r>
            <w:r w:rsidRPr="00BB7FAA">
              <w:rPr>
                <w:rFonts w:ascii="CG Times (W1)" w:hAnsi="CG Times (W1)" w:cs="CG Times (W1)"/>
                <w:lang w:val="pt-PT"/>
              </w:rPr>
              <w:tab/>
              <w:t>0.8159(5)</w:t>
            </w:r>
          </w:p>
          <w:p w14:paraId="53C72E91" w14:textId="77777777" w:rsidR="001A2F27" w:rsidRPr="00BB7FAA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BB7FAA">
              <w:rPr>
                <w:rFonts w:ascii="CG Times (W1)" w:hAnsi="CG Times (W1)" w:cs="CG Times (W1)"/>
                <w:lang w:val="pt-PT"/>
              </w:rPr>
              <w:t xml:space="preserve">O(4)-H(41) </w:t>
            </w:r>
            <w:r w:rsidRPr="00BB7FAA">
              <w:rPr>
                <w:rFonts w:ascii="CG Times (W1)" w:hAnsi="CG Times (W1)" w:cs="CG Times (W1)"/>
                <w:lang w:val="pt-PT"/>
              </w:rPr>
              <w:tab/>
              <w:t>0.8283(5)</w:t>
            </w:r>
          </w:p>
          <w:p w14:paraId="1B526484" w14:textId="77777777" w:rsidR="001A2F27" w:rsidRPr="00BB7FAA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2E6EEC0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lastRenderedPageBreak/>
              <w:t>N(1)-C(1)-C(2)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109.9(4)</w:t>
            </w:r>
          </w:p>
          <w:p w14:paraId="30620A93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N(1)-C(1)-H(1A)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109.7</w:t>
            </w:r>
          </w:p>
          <w:p w14:paraId="3C3C868A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C(2)-C(1)-H(1A)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109.7</w:t>
            </w:r>
          </w:p>
          <w:p w14:paraId="79022D80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N(1)-C(1)-H(1B)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109.7</w:t>
            </w:r>
          </w:p>
          <w:p w14:paraId="639891BE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C(2)-C(1)-H(1B)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109.7</w:t>
            </w:r>
          </w:p>
          <w:p w14:paraId="6F1C04CE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H(1A)-C(1)-H(1B)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108.2</w:t>
            </w:r>
          </w:p>
          <w:p w14:paraId="20F14A6C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O(1)-C(2)-N(2)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124.5(5)</w:t>
            </w:r>
          </w:p>
          <w:p w14:paraId="63C0E72D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O(1)-C(2)-C(1)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120.9(4)</w:t>
            </w:r>
          </w:p>
          <w:p w14:paraId="7A71904C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N(2)-C(2)-C(1)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114.6(4)</w:t>
            </w:r>
          </w:p>
          <w:p w14:paraId="71B9A37A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N(2)-C(3)-C(5)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109.7(5)</w:t>
            </w:r>
          </w:p>
          <w:p w14:paraId="79C16080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N(2)-C(3)-C(4)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111.7(5)</w:t>
            </w:r>
          </w:p>
          <w:p w14:paraId="0A9FFEF9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C(5)-C(3)-C(4)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110.4(5)</w:t>
            </w:r>
          </w:p>
          <w:p w14:paraId="37053C4C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N(2)-C(3)-H(3)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108.3</w:t>
            </w:r>
          </w:p>
          <w:p w14:paraId="5EE6FF08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C(5)-C(3)-H(3)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108.3</w:t>
            </w:r>
          </w:p>
          <w:p w14:paraId="5ED2C46D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lastRenderedPageBreak/>
              <w:t>C(4)-C(3)-H(3)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108.3</w:t>
            </w:r>
          </w:p>
          <w:p w14:paraId="56C6605D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C(3)-C(4)-H(4A)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109.5</w:t>
            </w:r>
          </w:p>
          <w:p w14:paraId="136BB6AA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C(3)-C(4)-H(4B)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109.5</w:t>
            </w:r>
          </w:p>
          <w:p w14:paraId="264B5A4C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H(4A)-C(4)-H(4B)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109.5</w:t>
            </w:r>
          </w:p>
          <w:p w14:paraId="33D3D47A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C(3)-C(4)-H(4C)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109.5</w:t>
            </w:r>
          </w:p>
          <w:p w14:paraId="608B0F01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H(4A)-C(4)-H(4C)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109.5</w:t>
            </w:r>
          </w:p>
          <w:p w14:paraId="51CB8C87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H(4B)-C(4)-H(4C)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109.5</w:t>
            </w:r>
          </w:p>
          <w:p w14:paraId="08DAF7DB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O(2)-C(5)-O(3)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123.9(5)</w:t>
            </w:r>
          </w:p>
          <w:p w14:paraId="536333BF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O(2)-C(5)-C(3)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124.1(5)</w:t>
            </w:r>
          </w:p>
          <w:p w14:paraId="1FC50027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O(3)-C(5)-C(3)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111.9(5)</w:t>
            </w:r>
          </w:p>
          <w:p w14:paraId="63A3A2DF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C(1)-N(1)-H(10A)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106(4)</w:t>
            </w:r>
          </w:p>
          <w:p w14:paraId="17AC2286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C(1)-N(1)-H(10B)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109(4)</w:t>
            </w:r>
          </w:p>
          <w:p w14:paraId="41B53C88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H(10A)-N(1)-H(10B)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100(7)</w:t>
            </w:r>
          </w:p>
          <w:p w14:paraId="60DFFCAE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C(1)-N(1)-H(10C)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124(9)</w:t>
            </w:r>
          </w:p>
          <w:p w14:paraId="0BED7FCC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H(10A)-N(1)-H(10C)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106(8)</w:t>
            </w:r>
          </w:p>
          <w:p w14:paraId="314C6DC2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H(10B)-N(1)-H(10C)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110(10)</w:t>
            </w:r>
          </w:p>
          <w:p w14:paraId="5C1B6B3D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C(2)-N(2)-C(3)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124.4(4)</w:t>
            </w:r>
          </w:p>
          <w:p w14:paraId="22EDF31B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C(2)-N(2)-H(20)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118(6)</w:t>
            </w:r>
          </w:p>
          <w:p w14:paraId="1D941486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C(3)-N(2)-H(20)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117(6)</w:t>
            </w:r>
          </w:p>
          <w:p w14:paraId="54E4179E" w14:textId="77777777" w:rsidR="001A2F27" w:rsidRPr="006476F0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  <w:lang w:val="pt-PT"/>
              </w:rPr>
            </w:pPr>
            <w:r w:rsidRPr="006476F0">
              <w:rPr>
                <w:rFonts w:ascii="CG Times (W1)" w:hAnsi="CG Times (W1)" w:cs="CG Times (W1)"/>
                <w:lang w:val="pt-PT"/>
              </w:rPr>
              <w:t>C(5)-O(3)-H(30)</w:t>
            </w:r>
            <w:r w:rsidRPr="006476F0">
              <w:rPr>
                <w:rFonts w:ascii="CG Times (W1)" w:hAnsi="CG Times (W1)" w:cs="CG Times (W1)"/>
                <w:lang w:val="pt-PT"/>
              </w:rPr>
              <w:tab/>
              <w:t>106(6)</w:t>
            </w:r>
          </w:p>
          <w:p w14:paraId="4D6AF86A" w14:textId="77777777" w:rsidR="001A2F27" w:rsidRDefault="001A2F27" w:rsidP="00150ED2">
            <w:pPr>
              <w:widowControl w:val="0"/>
              <w:tabs>
                <w:tab w:val="decimal" w:pos="288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H(40)-O(4)-H(41)</w:t>
            </w:r>
            <w:r>
              <w:rPr>
                <w:rFonts w:ascii="CG Times (W1)" w:hAnsi="CG Times (W1)" w:cs="CG Times (W1)"/>
              </w:rPr>
              <w:tab/>
              <w:t>99.17(2)</w:t>
            </w:r>
          </w:p>
        </w:tc>
      </w:tr>
    </w:tbl>
    <w:p w14:paraId="05B4A769" w14:textId="77777777" w:rsidR="001A2F27" w:rsidRDefault="001A2F27" w:rsidP="001A2F27">
      <w:pPr>
        <w:pStyle w:val="TAMainText"/>
        <w:spacing w:line="360" w:lineRule="auto"/>
        <w:ind w:firstLine="0"/>
        <w:rPr>
          <w:rFonts w:ascii="Palatino Linotype" w:hAnsi="Palatino Linotype"/>
          <w:sz w:val="20"/>
        </w:rPr>
      </w:pPr>
    </w:p>
    <w:p w14:paraId="7E870ACF" w14:textId="77777777" w:rsidR="001A2F27" w:rsidRDefault="001A2F27" w:rsidP="001A2F27">
      <w:pPr>
        <w:pStyle w:val="TAMainText"/>
        <w:spacing w:line="360" w:lineRule="auto"/>
        <w:ind w:firstLine="0"/>
        <w:rPr>
          <w:rFonts w:ascii="Palatino Linotype" w:hAnsi="Palatino Linotype"/>
          <w:sz w:val="20"/>
        </w:rPr>
      </w:pPr>
    </w:p>
    <w:p w14:paraId="1DB692B9" w14:textId="77777777" w:rsidR="001A2F27" w:rsidRDefault="001A2F27" w:rsidP="001A2F27">
      <w:pPr>
        <w:pStyle w:val="TAMainText"/>
        <w:spacing w:line="360" w:lineRule="auto"/>
        <w:ind w:firstLine="0"/>
        <w:rPr>
          <w:rFonts w:ascii="Palatino Linotype" w:hAnsi="Palatino Linotype"/>
          <w:sz w:val="20"/>
        </w:rPr>
      </w:pPr>
      <w:r w:rsidRPr="00D11F78">
        <w:rPr>
          <w:rFonts w:ascii="Palatino Linotype" w:hAnsi="Palatino Linotype"/>
          <w:b/>
          <w:bCs/>
          <w:sz w:val="20"/>
        </w:rPr>
        <w:t>Table S</w:t>
      </w:r>
      <w:r>
        <w:rPr>
          <w:rFonts w:ascii="Palatino Linotype" w:hAnsi="Palatino Linotype"/>
          <w:b/>
          <w:bCs/>
          <w:sz w:val="20"/>
        </w:rPr>
        <w:t>I</w:t>
      </w:r>
      <w:r w:rsidRPr="00D11F78">
        <w:rPr>
          <w:rFonts w:ascii="Palatino Linotype" w:hAnsi="Palatino Linotype"/>
          <w:b/>
          <w:bCs/>
          <w:sz w:val="20"/>
        </w:rPr>
        <w:t>2.</w:t>
      </w:r>
      <w:r>
        <w:rPr>
          <w:rFonts w:ascii="Palatino Linotype" w:hAnsi="Palatino Linotype"/>
          <w:sz w:val="20"/>
        </w:rPr>
        <w:t xml:space="preserve"> Torsion angles [°] for </w:t>
      </w:r>
      <w:r w:rsidRPr="00B35B46">
        <w:rPr>
          <w:rFonts w:ascii="Palatino Linotype" w:hAnsi="Palatino Linotype"/>
          <w:sz w:val="20"/>
        </w:rPr>
        <w:t>Gly-L-Ala.HI.H</w:t>
      </w:r>
      <w:r w:rsidRPr="003E464A">
        <w:rPr>
          <w:rFonts w:ascii="Palatino Linotype" w:hAnsi="Palatino Linotype"/>
          <w:sz w:val="20"/>
          <w:vertAlign w:val="subscript"/>
        </w:rPr>
        <w:t>2</w:t>
      </w:r>
      <w:r w:rsidRPr="00B35B46">
        <w:rPr>
          <w:rFonts w:ascii="Palatino Linotype" w:hAnsi="Palatino Linotype"/>
          <w:sz w:val="20"/>
        </w:rPr>
        <w:t>O (Poly2)</w:t>
      </w:r>
      <w:r>
        <w:rPr>
          <w:rFonts w:ascii="Palatino Linotype" w:hAnsi="Palatino Linotype"/>
          <w:sz w:val="20"/>
        </w:rPr>
        <w:t xml:space="preserve">, </w:t>
      </w:r>
      <w:r w:rsidRPr="00B35B46">
        <w:rPr>
          <w:rFonts w:ascii="Palatino Linotype" w:hAnsi="Palatino Linotype"/>
          <w:sz w:val="20"/>
        </w:rPr>
        <w:t>Gly-L-Ala.HI.H</w:t>
      </w:r>
      <w:r w:rsidRPr="003E464A">
        <w:rPr>
          <w:rFonts w:ascii="Palatino Linotype" w:hAnsi="Palatino Linotype"/>
          <w:sz w:val="20"/>
          <w:vertAlign w:val="subscript"/>
        </w:rPr>
        <w:t>2</w:t>
      </w:r>
      <w:r w:rsidRPr="00B35B46">
        <w:rPr>
          <w:rFonts w:ascii="Palatino Linotype" w:hAnsi="Palatino Linotype"/>
          <w:sz w:val="20"/>
        </w:rPr>
        <w:t>O (Poly</w:t>
      </w:r>
      <w:r>
        <w:rPr>
          <w:rFonts w:ascii="Palatino Linotype" w:hAnsi="Palatino Linotype"/>
          <w:sz w:val="20"/>
        </w:rPr>
        <w:t>1</w:t>
      </w:r>
      <w:r w:rsidRPr="00B35B46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and </w:t>
      </w:r>
      <w:proofErr w:type="spellStart"/>
      <w:r w:rsidRPr="00B35B46">
        <w:rPr>
          <w:rFonts w:ascii="Palatino Linotype" w:hAnsi="Palatino Linotype"/>
          <w:sz w:val="20"/>
        </w:rPr>
        <w:t>Gly</w:t>
      </w:r>
      <w:proofErr w:type="spellEnd"/>
      <w:r w:rsidRPr="00B35B46">
        <w:rPr>
          <w:rFonts w:ascii="Palatino Linotype" w:hAnsi="Palatino Linotype"/>
          <w:sz w:val="20"/>
        </w:rPr>
        <w:t>-L-Ala</w:t>
      </w:r>
      <w:r>
        <w:rPr>
          <w:rFonts w:ascii="Palatino Linotype" w:hAnsi="Palatino Linotype"/>
          <w:sz w:val="20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1678"/>
        <w:gridCol w:w="1701"/>
        <w:gridCol w:w="1701"/>
      </w:tblGrid>
      <w:tr w:rsidR="001A2F27" w14:paraId="6BEED3B5" w14:textId="77777777" w:rsidTr="00150ED2">
        <w:trPr>
          <w:jc w:val="center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78FDD" w14:textId="77777777" w:rsidR="001A2F27" w:rsidRDefault="001A2F27" w:rsidP="00150ED2">
            <w:pPr>
              <w:pStyle w:val="TAMainText"/>
              <w:spacing w:after="120"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6BDCC" w14:textId="77777777" w:rsidR="001A2F27" w:rsidRPr="00716086" w:rsidRDefault="001A2F27" w:rsidP="00150ED2">
            <w:pPr>
              <w:pStyle w:val="TAMainText"/>
              <w:spacing w:after="120" w:line="360" w:lineRule="atLeast"/>
              <w:ind w:firstLine="0"/>
              <w:jc w:val="left"/>
              <w:rPr>
                <w:rFonts w:ascii="Palatino Linotype" w:hAnsi="Palatino Linotype"/>
                <w:b/>
                <w:bCs/>
                <w:i/>
                <w:iCs/>
                <w:sz w:val="20"/>
              </w:rPr>
            </w:pPr>
            <w:r w:rsidRPr="00716086">
              <w:rPr>
                <w:rFonts w:ascii="Palatino Linotype" w:hAnsi="Palatino Linotype"/>
                <w:b/>
                <w:bCs/>
                <w:i/>
                <w:iCs/>
                <w:sz w:val="20"/>
              </w:rPr>
              <w:t>Poly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EA8A" w14:textId="77777777" w:rsidR="001A2F27" w:rsidRPr="00716086" w:rsidRDefault="001A2F27" w:rsidP="00150ED2">
            <w:pPr>
              <w:pStyle w:val="TAMainText"/>
              <w:spacing w:after="120" w:line="360" w:lineRule="atLeast"/>
              <w:ind w:firstLine="0"/>
              <w:jc w:val="left"/>
              <w:rPr>
                <w:rFonts w:ascii="Palatino Linotype" w:hAnsi="Palatino Linotype"/>
                <w:b/>
                <w:bCs/>
                <w:i/>
                <w:iCs/>
                <w:sz w:val="20"/>
              </w:rPr>
            </w:pPr>
            <w:r w:rsidRPr="00716086">
              <w:rPr>
                <w:rFonts w:ascii="Palatino Linotype" w:hAnsi="Palatino Linotype"/>
                <w:b/>
                <w:bCs/>
                <w:i/>
                <w:iCs/>
                <w:sz w:val="20"/>
              </w:rPr>
              <w:t>Poly 1</w:t>
            </w:r>
            <w:r>
              <w:rPr>
                <w:rFonts w:ascii="Palatino Linotype" w:hAnsi="Palatino Linotype"/>
                <w:b/>
                <w:bCs/>
                <w:i/>
                <w:iCs/>
                <w:sz w:val="20"/>
              </w:rPr>
              <w:t xml:space="preserve"> </w:t>
            </w:r>
            <w:r w:rsidRPr="00974243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974243">
              <w:rPr>
                <w:rFonts w:ascii="Palatino Linotype" w:hAnsi="Palatino Linotype"/>
                <w:b/>
                <w:bCs/>
                <w:sz w:val="20"/>
              </w:rPr>
              <w:instrText xml:space="preserve"> ADDIN EN.CITE &lt;EndNote&gt;&lt;Cite&gt;&lt;Author&gt;Kehrer&lt;/Author&gt;&lt;Year&gt;1989&lt;/Year&gt;&lt;RecNum&gt;6452&lt;/RecNum&gt;&lt;DisplayText&gt;[1]&lt;/DisplayText&gt;&lt;record&gt;&lt;rec-number&gt;6452&lt;/rec-number&gt;&lt;foreign-keys&gt;&lt;key app="EN" db-id="fptx2zvfxw92wue0wf8vt50nae2vtaxfxs0v" timestamp="1662565719"&gt;6452&lt;/key&gt;&lt;/foreign-keys&gt;&lt;ref-type name="Journal Article"&gt;17&lt;/ref-type&gt;&lt;contributors&gt;&lt;authors&gt;&lt;author&gt;Kehrer, Armin&lt;/author&gt;&lt;author&gt;Dou, Shi-qi&lt;/author&gt;&lt;author&gt;Weiss, Alarich&lt;/author&gt;&lt;/authors&gt;&lt;/contributors&gt;&lt;titles&gt;&lt;title&gt;79,81Br−127I−NQR, and Crystal Structure of Glycyl-l-alanine Hydrobromide Monohydrate and Hydroiodide Monohydrate&lt;/title&gt;&lt;tertiary-title&gt;Zeitschrift für Naturforschung A&lt;/tertiary-title&gt;&lt;/titles&gt;&lt;pages&gt;659-668&lt;/pages&gt;&lt;volume&gt;44&lt;/volume&gt;&lt;number&gt;7&lt;/number&gt;&lt;dates&gt;&lt;year&gt;1989&lt;/year&gt;&lt;/dates&gt;&lt;urls&gt;&lt;related-urls&gt;&lt;url&gt;https://doi.org/10.1515/zna-1989-0710&lt;/url&gt;&lt;/related-urls&gt;&lt;/urls&gt;&lt;electronic-resource-num&gt;doi:10.1515/zna-1989-0710&lt;/electronic-resource-num&gt;&lt;access-date&gt;2022-09-07&lt;/access-date&gt;&lt;/record&gt;&lt;/Cite&gt;&lt;/EndNote&gt;</w:instrText>
            </w:r>
            <w:r w:rsidRPr="00974243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Pr="00974243">
              <w:rPr>
                <w:rFonts w:ascii="Palatino Linotype" w:hAnsi="Palatino Linotype"/>
                <w:b/>
                <w:bCs/>
                <w:noProof/>
                <w:sz w:val="20"/>
              </w:rPr>
              <w:t>[</w:t>
            </w:r>
            <w:hyperlink w:anchor="_ENREF_1" w:tooltip="Kehrer, 1989 #6452" w:history="1">
              <w:r w:rsidRPr="00974243">
                <w:rPr>
                  <w:rFonts w:ascii="Palatino Linotype" w:hAnsi="Palatino Linotype"/>
                  <w:b/>
                  <w:bCs/>
                  <w:noProof/>
                  <w:sz w:val="20"/>
                </w:rPr>
                <w:t>1</w:t>
              </w:r>
            </w:hyperlink>
            <w:r w:rsidRPr="00974243">
              <w:rPr>
                <w:rFonts w:ascii="Palatino Linotype" w:hAnsi="Palatino Linotype"/>
                <w:b/>
                <w:bCs/>
                <w:noProof/>
                <w:sz w:val="20"/>
              </w:rPr>
              <w:t>]</w:t>
            </w:r>
            <w:r w:rsidRPr="00974243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19787" w14:textId="77777777" w:rsidR="001A2F27" w:rsidRPr="00716086" w:rsidRDefault="001A2F27" w:rsidP="00150ED2">
            <w:pPr>
              <w:pStyle w:val="TAMainText"/>
              <w:spacing w:after="120" w:line="360" w:lineRule="atLeast"/>
              <w:ind w:firstLine="0"/>
              <w:jc w:val="left"/>
              <w:rPr>
                <w:rFonts w:ascii="Palatino Linotype" w:hAnsi="Palatino Linotype"/>
                <w:b/>
                <w:bCs/>
                <w:i/>
                <w:iCs/>
                <w:sz w:val="20"/>
              </w:rPr>
            </w:pPr>
            <w:proofErr w:type="spellStart"/>
            <w:r w:rsidRPr="00716086">
              <w:rPr>
                <w:rFonts w:ascii="Palatino Linotype" w:hAnsi="Palatino Linotype"/>
                <w:b/>
                <w:bCs/>
                <w:i/>
                <w:iCs/>
                <w:sz w:val="20"/>
              </w:rPr>
              <w:t>Gly</w:t>
            </w:r>
            <w:proofErr w:type="spellEnd"/>
            <w:r w:rsidRPr="00716086">
              <w:rPr>
                <w:rFonts w:ascii="Palatino Linotype" w:hAnsi="Palatino Linotype"/>
                <w:b/>
                <w:bCs/>
                <w:i/>
                <w:iCs/>
                <w:sz w:val="20"/>
              </w:rPr>
              <w:t>-L-Ala</w:t>
            </w:r>
            <w:r w:rsidRPr="00974243">
              <w:rPr>
                <w:rFonts w:ascii="Palatino Linotype" w:hAnsi="Palatino Linotype"/>
                <w:b/>
                <w:bCs/>
                <w:sz w:val="20"/>
              </w:rPr>
              <w:t xml:space="preserve"> </w:t>
            </w:r>
            <w:r w:rsidRPr="00974243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974243">
              <w:rPr>
                <w:rFonts w:ascii="Palatino Linotype" w:hAnsi="Palatino Linotype"/>
                <w:b/>
                <w:bCs/>
                <w:sz w:val="20"/>
              </w:rPr>
              <w:instrText xml:space="preserve"> ADDIN EN.CITE &lt;EndNote&gt;&lt;Cite&gt;&lt;Author&gt;Capelli&lt;/Author&gt;&lt;Year&gt;2014&lt;/Year&gt;&lt;RecNum&gt;6463&lt;/RecNum&gt;&lt;DisplayText&gt;[2]&lt;/DisplayText&gt;&lt;record&gt;&lt;rec-number&gt;6463&lt;/rec-number&gt;&lt;foreign-keys&gt;&lt;key app="EN" db-id="fptx2zvfxw92wue0wf8vt50nae2vtaxfxs0v" timestamp="1663151057"&gt;6463&lt;/key&gt;&lt;/foreign-keys&gt;&lt;ref-type name="Journal Article"&gt;17&lt;/ref-type&gt;&lt;contributors&gt;&lt;authors&gt;&lt;author&gt;Capelli, Silvia C.,&lt;/author&gt;&lt;author&gt;Burgi, Hans-Beat,&lt;/author&gt;&lt;author&gt;Dittrich, Birger,&lt;/author&gt;&lt;author&gt;Grabowsky, Simon,&lt;/author&gt;&lt;author&gt;Jayatilaka, Dylan,&lt;/author&gt;&lt;/authors&gt;&lt;/contributors&gt;&lt;titles&gt;&lt;title&gt;Hirshfeld atom refinement&lt;/title&gt;&lt;secondary-title&gt;IUCrJ&lt;/secondary-title&gt;&lt;/titles&gt;&lt;periodical&gt;&lt;full-title&gt;IUCrJ&lt;/full-title&gt;&lt;/periodical&gt;&lt;pages&gt;361-379&lt;/pages&gt;&lt;volume&gt;1&lt;/volume&gt;&lt;number&gt;5&lt;/number&gt;&lt;keywords&gt;&lt;keyword&gt;aspherical atom partitioning&lt;/keyword&gt;&lt;keyword&gt;quantum mechanical molecular electron densities&lt;/keyword&gt;&lt;keyword&gt;X-ray structure refinement&lt;/keyword&gt;&lt;keyword&gt;hydrogen atom modelling&lt;/keyword&gt;&lt;keyword&gt;anisotropic displacement parameters&lt;/keyword&gt;&lt;/keywords&gt;&lt;dates&gt;&lt;year&gt;2014&lt;/year&gt;&lt;/dates&gt;&lt;isbn&gt;2052-2525&lt;/isbn&gt;&lt;urls&gt;&lt;related-urls&gt;&lt;url&gt;https://doi.org/10.1107/S2052252514014845&lt;/url&gt;&lt;/related-urls&gt;&lt;/urls&gt;&lt;electronic-resource-num&gt;doi:10.1107/S2052252514014845&lt;/electronic-resource-num&gt;&lt;/record&gt;&lt;/Cite&gt;&lt;/EndNote&gt;</w:instrText>
            </w:r>
            <w:r w:rsidRPr="00974243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Pr="00974243">
              <w:rPr>
                <w:rFonts w:ascii="Palatino Linotype" w:hAnsi="Palatino Linotype"/>
                <w:b/>
                <w:bCs/>
                <w:noProof/>
                <w:sz w:val="20"/>
              </w:rPr>
              <w:t>[</w:t>
            </w:r>
            <w:hyperlink w:anchor="_ENREF_2" w:tooltip="Capelli, 2014 #6463" w:history="1">
              <w:r w:rsidRPr="00974243">
                <w:rPr>
                  <w:rFonts w:ascii="Palatino Linotype" w:hAnsi="Palatino Linotype"/>
                  <w:b/>
                  <w:bCs/>
                  <w:noProof/>
                  <w:sz w:val="20"/>
                </w:rPr>
                <w:t>2</w:t>
              </w:r>
            </w:hyperlink>
            <w:r w:rsidRPr="00974243">
              <w:rPr>
                <w:rFonts w:ascii="Palatino Linotype" w:hAnsi="Palatino Linotype"/>
                <w:b/>
                <w:bCs/>
                <w:noProof/>
                <w:sz w:val="20"/>
              </w:rPr>
              <w:t>]</w:t>
            </w:r>
            <w:r w:rsidRPr="00974243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tc>
      </w:tr>
      <w:tr w:rsidR="001A2F27" w14:paraId="5FBC5CD0" w14:textId="77777777" w:rsidTr="00150ED2">
        <w:trPr>
          <w:jc w:val="center"/>
        </w:trPr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14:paraId="443CB366" w14:textId="77777777" w:rsidR="001A2F27" w:rsidRPr="00BF7732" w:rsidRDefault="001A2F27" w:rsidP="00150ED2">
            <w:pPr>
              <w:widowControl w:val="0"/>
              <w:tabs>
                <w:tab w:val="center" w:pos="560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ind w:left="2574" w:hanging="2574"/>
              <w:jc w:val="left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N(1)-C(1)-C(2)-O(1)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14:paraId="67BB3894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-14.2(6)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4766E85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7A953F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</w:tr>
      <w:tr w:rsidR="001A2F27" w14:paraId="08D645D2" w14:textId="77777777" w:rsidTr="00150ED2">
        <w:trPr>
          <w:jc w:val="center"/>
        </w:trPr>
        <w:tc>
          <w:tcPr>
            <w:tcW w:w="2145" w:type="dxa"/>
            <w:vAlign w:val="center"/>
          </w:tcPr>
          <w:p w14:paraId="584189FA" w14:textId="77777777" w:rsidR="001A2F27" w:rsidRPr="00BF7732" w:rsidRDefault="001A2F27" w:rsidP="00150ED2">
            <w:pPr>
              <w:widowControl w:val="0"/>
              <w:tabs>
                <w:tab w:val="center" w:pos="560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ind w:left="2574" w:hanging="2574"/>
              <w:jc w:val="left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N(1)-C(1)-C(2)-N(2)</w:t>
            </w:r>
          </w:p>
        </w:tc>
        <w:tc>
          <w:tcPr>
            <w:tcW w:w="1678" w:type="dxa"/>
            <w:vAlign w:val="center"/>
          </w:tcPr>
          <w:p w14:paraId="655723AB" w14:textId="77777777" w:rsidR="001A2F27" w:rsidRPr="001E7473" w:rsidRDefault="001A2F27" w:rsidP="00150ED2">
            <w:pPr>
              <w:widowControl w:val="0"/>
              <w:tabs>
                <w:tab w:val="center" w:pos="560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ind w:left="2574" w:hanging="2574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167.9(5)</w:t>
            </w:r>
          </w:p>
        </w:tc>
        <w:tc>
          <w:tcPr>
            <w:tcW w:w="1701" w:type="dxa"/>
            <w:vAlign w:val="center"/>
          </w:tcPr>
          <w:p w14:paraId="5B004DE2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168.13</w:t>
            </w:r>
          </w:p>
        </w:tc>
        <w:tc>
          <w:tcPr>
            <w:tcW w:w="1701" w:type="dxa"/>
            <w:vAlign w:val="center"/>
          </w:tcPr>
          <w:p w14:paraId="35B8AD1F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-163.54</w:t>
            </w:r>
          </w:p>
        </w:tc>
      </w:tr>
      <w:tr w:rsidR="001A2F27" w14:paraId="6EB2D7E7" w14:textId="77777777" w:rsidTr="00150ED2">
        <w:trPr>
          <w:jc w:val="center"/>
        </w:trPr>
        <w:tc>
          <w:tcPr>
            <w:tcW w:w="2145" w:type="dxa"/>
            <w:vAlign w:val="center"/>
          </w:tcPr>
          <w:p w14:paraId="1F414EAD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N(2)-C(3)-C(5)-</w:t>
            </w:r>
            <w:proofErr w:type="gramStart"/>
            <w:r>
              <w:rPr>
                <w:rFonts w:ascii="CG Times (W1)" w:hAnsi="CG Times (W1)" w:cs="CG Times (W1)"/>
                <w:sz w:val="20"/>
              </w:rPr>
              <w:t>O(</w:t>
            </w:r>
            <w:proofErr w:type="gramEnd"/>
            <w:r>
              <w:rPr>
                <w:rFonts w:ascii="CG Times (W1)" w:hAnsi="CG Times (W1)" w:cs="CG Times (W1)"/>
                <w:sz w:val="20"/>
              </w:rPr>
              <w:t>2)</w:t>
            </w:r>
          </w:p>
        </w:tc>
        <w:tc>
          <w:tcPr>
            <w:tcW w:w="1678" w:type="dxa"/>
            <w:vAlign w:val="center"/>
          </w:tcPr>
          <w:p w14:paraId="2773FDF8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-12.7(7)</w:t>
            </w:r>
          </w:p>
        </w:tc>
        <w:tc>
          <w:tcPr>
            <w:tcW w:w="1701" w:type="dxa"/>
            <w:vAlign w:val="center"/>
          </w:tcPr>
          <w:p w14:paraId="27E2D2A2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-12.94</w:t>
            </w:r>
          </w:p>
        </w:tc>
        <w:tc>
          <w:tcPr>
            <w:tcW w:w="1701" w:type="dxa"/>
            <w:vAlign w:val="center"/>
          </w:tcPr>
          <w:p w14:paraId="43B76BE4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-35.88</w:t>
            </w:r>
          </w:p>
        </w:tc>
      </w:tr>
      <w:tr w:rsidR="001A2F27" w14:paraId="7DF99634" w14:textId="77777777" w:rsidTr="00150ED2">
        <w:trPr>
          <w:jc w:val="center"/>
        </w:trPr>
        <w:tc>
          <w:tcPr>
            <w:tcW w:w="2145" w:type="dxa"/>
            <w:vAlign w:val="center"/>
          </w:tcPr>
          <w:p w14:paraId="5E119D18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C(4)-C(3)-C(5)-</w:t>
            </w:r>
            <w:proofErr w:type="gramStart"/>
            <w:r>
              <w:rPr>
                <w:rFonts w:ascii="CG Times (W1)" w:hAnsi="CG Times (W1)" w:cs="CG Times (W1)"/>
                <w:sz w:val="20"/>
              </w:rPr>
              <w:t>O(</w:t>
            </w:r>
            <w:proofErr w:type="gramEnd"/>
            <w:r>
              <w:rPr>
                <w:rFonts w:ascii="CG Times (W1)" w:hAnsi="CG Times (W1)" w:cs="CG Times (W1)"/>
                <w:sz w:val="20"/>
              </w:rPr>
              <w:t>2)</w:t>
            </w:r>
          </w:p>
        </w:tc>
        <w:tc>
          <w:tcPr>
            <w:tcW w:w="1678" w:type="dxa"/>
            <w:vAlign w:val="center"/>
          </w:tcPr>
          <w:p w14:paraId="64C49C60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110.8(7)</w:t>
            </w:r>
          </w:p>
        </w:tc>
        <w:tc>
          <w:tcPr>
            <w:tcW w:w="1701" w:type="dxa"/>
            <w:vAlign w:val="center"/>
          </w:tcPr>
          <w:p w14:paraId="65AFF5F9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A7C4F43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</w:tr>
      <w:tr w:rsidR="001A2F27" w14:paraId="7C1806E6" w14:textId="77777777" w:rsidTr="00150ED2">
        <w:trPr>
          <w:jc w:val="center"/>
        </w:trPr>
        <w:tc>
          <w:tcPr>
            <w:tcW w:w="2145" w:type="dxa"/>
            <w:vAlign w:val="center"/>
          </w:tcPr>
          <w:p w14:paraId="6B043310" w14:textId="77777777" w:rsidR="001A2F27" w:rsidRPr="00BF7732" w:rsidRDefault="001A2F27" w:rsidP="00150ED2">
            <w:pPr>
              <w:widowControl w:val="0"/>
              <w:tabs>
                <w:tab w:val="center" w:pos="560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ind w:left="2574" w:hanging="2574"/>
              <w:jc w:val="left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N(2)-C(3)-C(5)-O(3)</w:t>
            </w:r>
          </w:p>
        </w:tc>
        <w:tc>
          <w:tcPr>
            <w:tcW w:w="1678" w:type="dxa"/>
            <w:vAlign w:val="center"/>
          </w:tcPr>
          <w:p w14:paraId="1B27D57D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167.9(5)</w:t>
            </w:r>
          </w:p>
        </w:tc>
        <w:tc>
          <w:tcPr>
            <w:tcW w:w="1701" w:type="dxa"/>
            <w:vAlign w:val="center"/>
          </w:tcPr>
          <w:p w14:paraId="6235ECCE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167.78</w:t>
            </w:r>
          </w:p>
        </w:tc>
        <w:tc>
          <w:tcPr>
            <w:tcW w:w="1701" w:type="dxa"/>
            <w:vAlign w:val="center"/>
          </w:tcPr>
          <w:p w14:paraId="49CA9737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149.99</w:t>
            </w:r>
          </w:p>
        </w:tc>
      </w:tr>
      <w:tr w:rsidR="001A2F27" w14:paraId="043CA4C1" w14:textId="77777777" w:rsidTr="00150ED2">
        <w:trPr>
          <w:jc w:val="center"/>
        </w:trPr>
        <w:tc>
          <w:tcPr>
            <w:tcW w:w="2145" w:type="dxa"/>
            <w:vAlign w:val="center"/>
          </w:tcPr>
          <w:p w14:paraId="40CD914D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C(4)-C(3)-C(5)-</w:t>
            </w:r>
            <w:proofErr w:type="gramStart"/>
            <w:r>
              <w:rPr>
                <w:rFonts w:ascii="CG Times (W1)" w:hAnsi="CG Times (W1)" w:cs="CG Times (W1)"/>
                <w:sz w:val="20"/>
              </w:rPr>
              <w:t>O(</w:t>
            </w:r>
            <w:proofErr w:type="gramEnd"/>
            <w:r>
              <w:rPr>
                <w:rFonts w:ascii="CG Times (W1)" w:hAnsi="CG Times (W1)" w:cs="CG Times (W1)"/>
                <w:sz w:val="20"/>
              </w:rPr>
              <w:t>3)</w:t>
            </w:r>
          </w:p>
        </w:tc>
        <w:tc>
          <w:tcPr>
            <w:tcW w:w="1678" w:type="dxa"/>
            <w:vAlign w:val="center"/>
          </w:tcPr>
          <w:p w14:paraId="294C189B" w14:textId="77777777" w:rsidR="001A2F27" w:rsidRPr="001E7473" w:rsidRDefault="001A2F27" w:rsidP="00150ED2">
            <w:pPr>
              <w:widowControl w:val="0"/>
              <w:tabs>
                <w:tab w:val="center" w:pos="5600"/>
                <w:tab w:val="left" w:pos="11900"/>
              </w:tabs>
              <w:autoSpaceDE w:val="0"/>
              <w:autoSpaceDN w:val="0"/>
              <w:adjustRightInd w:val="0"/>
              <w:spacing w:line="360" w:lineRule="atLeast"/>
              <w:ind w:left="2574" w:hanging="2574"/>
              <w:rPr>
                <w:rFonts w:ascii="CG Times (W1)" w:hAnsi="CG Times (W1)" w:cs="CG Times (W1)"/>
              </w:rPr>
            </w:pPr>
            <w:r>
              <w:rPr>
                <w:rFonts w:ascii="CG Times (W1)" w:hAnsi="CG Times (W1)" w:cs="CG Times (W1)"/>
              </w:rPr>
              <w:t>-68.5(6)</w:t>
            </w:r>
          </w:p>
        </w:tc>
        <w:tc>
          <w:tcPr>
            <w:tcW w:w="1701" w:type="dxa"/>
            <w:vAlign w:val="center"/>
          </w:tcPr>
          <w:p w14:paraId="6758BFC8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C254D1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</w:tr>
      <w:tr w:rsidR="001A2F27" w14:paraId="031E3237" w14:textId="77777777" w:rsidTr="00150ED2">
        <w:trPr>
          <w:jc w:val="center"/>
        </w:trPr>
        <w:tc>
          <w:tcPr>
            <w:tcW w:w="2145" w:type="dxa"/>
            <w:vAlign w:val="center"/>
          </w:tcPr>
          <w:p w14:paraId="258936E3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O(1)-C(2)-N(2)-</w:t>
            </w:r>
            <w:proofErr w:type="gramStart"/>
            <w:r>
              <w:rPr>
                <w:rFonts w:ascii="CG Times (W1)" w:hAnsi="CG Times (W1)" w:cs="CG Times (W1)"/>
                <w:sz w:val="20"/>
              </w:rPr>
              <w:t>C(</w:t>
            </w:r>
            <w:proofErr w:type="gramEnd"/>
            <w:r>
              <w:rPr>
                <w:rFonts w:ascii="CG Times (W1)" w:hAnsi="CG Times (W1)" w:cs="CG Times (W1)"/>
                <w:sz w:val="20"/>
              </w:rPr>
              <w:t>3)</w:t>
            </w:r>
          </w:p>
        </w:tc>
        <w:tc>
          <w:tcPr>
            <w:tcW w:w="1678" w:type="dxa"/>
            <w:vAlign w:val="center"/>
          </w:tcPr>
          <w:p w14:paraId="1C0B73D7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-0.2(9)</w:t>
            </w:r>
          </w:p>
        </w:tc>
        <w:tc>
          <w:tcPr>
            <w:tcW w:w="1701" w:type="dxa"/>
            <w:vAlign w:val="center"/>
          </w:tcPr>
          <w:p w14:paraId="7E67BC9E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CBBFE78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</w:tr>
      <w:tr w:rsidR="001A2F27" w14:paraId="6F542620" w14:textId="77777777" w:rsidTr="00150ED2">
        <w:trPr>
          <w:jc w:val="center"/>
        </w:trPr>
        <w:tc>
          <w:tcPr>
            <w:tcW w:w="2145" w:type="dxa"/>
            <w:vAlign w:val="center"/>
          </w:tcPr>
          <w:p w14:paraId="38791BC2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C(1)-C(2)-N(2)-</w:t>
            </w:r>
            <w:proofErr w:type="gramStart"/>
            <w:r>
              <w:rPr>
                <w:rFonts w:ascii="CG Times (W1)" w:hAnsi="CG Times (W1)" w:cs="CG Times (W1)"/>
                <w:sz w:val="20"/>
              </w:rPr>
              <w:t>C(</w:t>
            </w:r>
            <w:proofErr w:type="gramEnd"/>
            <w:r>
              <w:rPr>
                <w:rFonts w:ascii="CG Times (W1)" w:hAnsi="CG Times (W1)" w:cs="CG Times (W1)"/>
                <w:sz w:val="20"/>
              </w:rPr>
              <w:t>3)</w:t>
            </w:r>
          </w:p>
        </w:tc>
        <w:tc>
          <w:tcPr>
            <w:tcW w:w="1678" w:type="dxa"/>
            <w:vAlign w:val="center"/>
          </w:tcPr>
          <w:p w14:paraId="192AA8AA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177.7(5)</w:t>
            </w:r>
          </w:p>
        </w:tc>
        <w:tc>
          <w:tcPr>
            <w:tcW w:w="1701" w:type="dxa"/>
            <w:vAlign w:val="center"/>
          </w:tcPr>
          <w:p w14:paraId="14953B4E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177.88</w:t>
            </w:r>
          </w:p>
        </w:tc>
        <w:tc>
          <w:tcPr>
            <w:tcW w:w="1701" w:type="dxa"/>
            <w:vAlign w:val="center"/>
          </w:tcPr>
          <w:p w14:paraId="3C10E5FE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-173.94</w:t>
            </w:r>
          </w:p>
        </w:tc>
      </w:tr>
      <w:tr w:rsidR="001A2F27" w14:paraId="12DD164E" w14:textId="77777777" w:rsidTr="00150ED2">
        <w:trPr>
          <w:jc w:val="center"/>
        </w:trPr>
        <w:tc>
          <w:tcPr>
            <w:tcW w:w="2145" w:type="dxa"/>
            <w:vAlign w:val="center"/>
          </w:tcPr>
          <w:p w14:paraId="0A478633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C(5)-C(3)-N(2)-</w:t>
            </w:r>
            <w:proofErr w:type="gramStart"/>
            <w:r>
              <w:rPr>
                <w:rFonts w:ascii="CG Times (W1)" w:hAnsi="CG Times (W1)" w:cs="CG Times (W1)"/>
                <w:sz w:val="20"/>
              </w:rPr>
              <w:t>C(</w:t>
            </w:r>
            <w:proofErr w:type="gramEnd"/>
            <w:r>
              <w:rPr>
                <w:rFonts w:ascii="CG Times (W1)" w:hAnsi="CG Times (W1)" w:cs="CG Times (W1)"/>
                <w:sz w:val="20"/>
              </w:rPr>
              <w:t>2)</w:t>
            </w:r>
          </w:p>
        </w:tc>
        <w:tc>
          <w:tcPr>
            <w:tcW w:w="1678" w:type="dxa"/>
            <w:vAlign w:val="center"/>
          </w:tcPr>
          <w:p w14:paraId="74F40DA5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-126.2(5)</w:t>
            </w:r>
          </w:p>
        </w:tc>
        <w:tc>
          <w:tcPr>
            <w:tcW w:w="1701" w:type="dxa"/>
            <w:vAlign w:val="center"/>
          </w:tcPr>
          <w:p w14:paraId="51BC58D8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-126.27</w:t>
            </w:r>
          </w:p>
        </w:tc>
        <w:tc>
          <w:tcPr>
            <w:tcW w:w="1701" w:type="dxa"/>
            <w:vAlign w:val="center"/>
          </w:tcPr>
          <w:p w14:paraId="41A93182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-78.36</w:t>
            </w:r>
          </w:p>
        </w:tc>
      </w:tr>
      <w:tr w:rsidR="001A2F27" w14:paraId="4AEFF26E" w14:textId="77777777" w:rsidTr="00150ED2">
        <w:trPr>
          <w:jc w:val="center"/>
        </w:trPr>
        <w:tc>
          <w:tcPr>
            <w:tcW w:w="2145" w:type="dxa"/>
            <w:vAlign w:val="center"/>
          </w:tcPr>
          <w:p w14:paraId="46AD6C27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CG Times (W1)" w:hAnsi="CG Times (W1)" w:cs="CG Times (W1)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C(4)-C(3)-N(2)-</w:t>
            </w:r>
            <w:proofErr w:type="gramStart"/>
            <w:r>
              <w:rPr>
                <w:rFonts w:ascii="CG Times (W1)" w:hAnsi="CG Times (W1)" w:cs="CG Times (W1)"/>
                <w:sz w:val="20"/>
              </w:rPr>
              <w:t>C(</w:t>
            </w:r>
            <w:proofErr w:type="gramEnd"/>
            <w:r>
              <w:rPr>
                <w:rFonts w:ascii="CG Times (W1)" w:hAnsi="CG Times (W1)" w:cs="CG Times (W1)"/>
                <w:sz w:val="20"/>
              </w:rPr>
              <w:t>2)</w:t>
            </w:r>
          </w:p>
        </w:tc>
        <w:tc>
          <w:tcPr>
            <w:tcW w:w="1678" w:type="dxa"/>
            <w:vAlign w:val="center"/>
          </w:tcPr>
          <w:p w14:paraId="061AE864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CG Times (W1)" w:hAnsi="CG Times (W1)" w:cs="CG Times (W1)"/>
                <w:sz w:val="20"/>
              </w:rPr>
              <w:t>111.0(6)</w:t>
            </w:r>
          </w:p>
        </w:tc>
        <w:tc>
          <w:tcPr>
            <w:tcW w:w="1701" w:type="dxa"/>
            <w:vAlign w:val="center"/>
          </w:tcPr>
          <w:p w14:paraId="5151FE19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8DE0A5" w14:textId="77777777" w:rsidR="001A2F27" w:rsidRDefault="001A2F27" w:rsidP="00150ED2">
            <w:pPr>
              <w:pStyle w:val="TAMainText"/>
              <w:spacing w:line="360" w:lineRule="atLeast"/>
              <w:ind w:firstLine="0"/>
              <w:jc w:val="left"/>
              <w:rPr>
                <w:rFonts w:ascii="Palatino Linotype" w:hAnsi="Palatino Linotype"/>
                <w:sz w:val="20"/>
              </w:rPr>
            </w:pPr>
          </w:p>
        </w:tc>
      </w:tr>
    </w:tbl>
    <w:p w14:paraId="723453A7" w14:textId="77777777" w:rsidR="001A2F27" w:rsidRDefault="001A2F27" w:rsidP="001A2F27">
      <w:pPr>
        <w:pStyle w:val="TAMainText"/>
        <w:spacing w:line="360" w:lineRule="auto"/>
        <w:ind w:firstLine="0"/>
        <w:rPr>
          <w:rFonts w:ascii="Palatino Linotype" w:hAnsi="Palatino Linotype"/>
          <w:sz w:val="20"/>
        </w:rPr>
      </w:pPr>
    </w:p>
    <w:p w14:paraId="5C7A2ADF" w14:textId="77777777" w:rsidR="001A2F27" w:rsidRDefault="001A2F27" w:rsidP="001A2F27">
      <w:pPr>
        <w:pStyle w:val="TAMainText"/>
        <w:spacing w:line="360" w:lineRule="auto"/>
        <w:ind w:firstLine="0"/>
        <w:rPr>
          <w:rFonts w:ascii="Palatino Linotype" w:hAnsi="Palatino Linotype"/>
          <w:sz w:val="20"/>
        </w:rPr>
      </w:pPr>
    </w:p>
    <w:p w14:paraId="55CB9AEE" w14:textId="77777777" w:rsidR="001A2F27" w:rsidRDefault="001A2F27" w:rsidP="001A2F27">
      <w:pPr>
        <w:pStyle w:val="TAMainText"/>
        <w:spacing w:line="360" w:lineRule="auto"/>
        <w:ind w:firstLine="0"/>
        <w:jc w:val="center"/>
        <w:rPr>
          <w:rFonts w:ascii="Palatino Linotype" w:hAnsi="Palatino Linotype"/>
          <w:sz w:val="20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7714C4B5" wp14:editId="72CB3E73">
            <wp:extent cx="3867150" cy="3181350"/>
            <wp:effectExtent l="0" t="0" r="0" b="0"/>
            <wp:docPr id="9" name="Imagem 9" descr="A picture containing light, wi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A picture containing light, wire, 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10896" r="20833" b="17736"/>
                    <a:stretch/>
                  </pic:blipFill>
                  <pic:spPr bwMode="auto">
                    <a:xfrm>
                      <a:off x="0" y="0"/>
                      <a:ext cx="38671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38834" w14:textId="77777777" w:rsidR="001A2F27" w:rsidRDefault="001A2F27" w:rsidP="001A2F27">
      <w:pPr>
        <w:pStyle w:val="TAMainText"/>
        <w:spacing w:line="360" w:lineRule="auto"/>
        <w:ind w:firstLine="0"/>
        <w:jc w:val="center"/>
        <w:rPr>
          <w:rFonts w:ascii="Palatino Linotype" w:hAnsi="Palatino Linotype"/>
          <w:sz w:val="20"/>
        </w:rPr>
      </w:pPr>
      <w:bookmarkStart w:id="1" w:name="_Hlk129280314"/>
      <w:r w:rsidRPr="00D770C8">
        <w:rPr>
          <w:rFonts w:ascii="Palatino Linotype" w:hAnsi="Palatino Linotype"/>
          <w:b/>
          <w:bCs/>
          <w:sz w:val="20"/>
        </w:rPr>
        <w:t>Figure SI</w:t>
      </w:r>
      <w:r>
        <w:rPr>
          <w:rFonts w:ascii="Palatino Linotype" w:hAnsi="Palatino Linotype"/>
          <w:b/>
          <w:bCs/>
          <w:sz w:val="20"/>
        </w:rPr>
        <w:t>1</w:t>
      </w:r>
      <w:r w:rsidRPr="00D770C8">
        <w:rPr>
          <w:rFonts w:ascii="Palatino Linotype" w:hAnsi="Palatino Linotype"/>
          <w:b/>
          <w:bCs/>
          <w:sz w:val="20"/>
        </w:rPr>
        <w:t>.</w:t>
      </w:r>
      <w:r>
        <w:rPr>
          <w:rFonts w:ascii="Palatino Linotype" w:hAnsi="Palatino Linotype"/>
          <w:sz w:val="20"/>
        </w:rPr>
        <w:t xml:space="preserve"> Unit </w:t>
      </w:r>
      <w:r w:rsidRPr="003D3124">
        <w:rPr>
          <w:rFonts w:ascii="Palatino Linotype" w:hAnsi="Palatino Linotype"/>
          <w:sz w:val="20"/>
        </w:rPr>
        <w:t>cell of Gly-L-Ala.HI.H</w:t>
      </w:r>
      <w:r w:rsidRPr="003E464A">
        <w:rPr>
          <w:rFonts w:ascii="Palatino Linotype" w:hAnsi="Palatino Linotype"/>
          <w:sz w:val="20"/>
          <w:vertAlign w:val="subscript"/>
        </w:rPr>
        <w:t>2</w:t>
      </w:r>
      <w:r w:rsidRPr="003D3124">
        <w:rPr>
          <w:rFonts w:ascii="Palatino Linotype" w:hAnsi="Palatino Linotype"/>
          <w:sz w:val="20"/>
        </w:rPr>
        <w:t xml:space="preserve">O (Poly2) </w:t>
      </w:r>
      <w:bookmarkEnd w:id="1"/>
      <w:r w:rsidRPr="003D3124">
        <w:rPr>
          <w:rFonts w:ascii="Palatino Linotype" w:hAnsi="Palatino Linotype"/>
          <w:sz w:val="20"/>
        </w:rPr>
        <w:t>showing</w:t>
      </w:r>
      <w:r>
        <w:rPr>
          <w:rFonts w:ascii="Palatino Linotype" w:hAnsi="Palatino Linotype"/>
          <w:sz w:val="20"/>
        </w:rPr>
        <w:t xml:space="preserve"> the (010) plane, in yellow, perpendicular to the </w:t>
      </w:r>
      <w:r w:rsidRPr="00D770C8">
        <w:rPr>
          <w:rFonts w:ascii="Palatino Linotype" w:hAnsi="Palatino Linotype"/>
          <w:i/>
          <w:iCs/>
          <w:sz w:val="20"/>
        </w:rPr>
        <w:t>b</w:t>
      </w:r>
      <w:r>
        <w:rPr>
          <w:rFonts w:ascii="Palatino Linotype" w:hAnsi="Palatino Linotype"/>
          <w:sz w:val="20"/>
        </w:rPr>
        <w:t xml:space="preserve"> axis.</w:t>
      </w:r>
    </w:p>
    <w:p w14:paraId="458D3ABC" w14:textId="77777777" w:rsidR="001A2F27" w:rsidRDefault="001A2F27" w:rsidP="001A2F27">
      <w:pPr>
        <w:pStyle w:val="TAMainText"/>
        <w:spacing w:line="360" w:lineRule="auto"/>
        <w:ind w:firstLine="0"/>
        <w:jc w:val="center"/>
        <w:rPr>
          <w:rFonts w:ascii="Palatino Linotype" w:hAnsi="Palatino Linotype"/>
          <w:sz w:val="20"/>
        </w:rPr>
      </w:pPr>
    </w:p>
    <w:p w14:paraId="56132446" w14:textId="77777777" w:rsidR="001A2F27" w:rsidRDefault="001A2F27" w:rsidP="001A2F27">
      <w:pPr>
        <w:pStyle w:val="TAMainText"/>
        <w:spacing w:line="360" w:lineRule="auto"/>
        <w:ind w:firstLine="0"/>
        <w:jc w:val="center"/>
        <w:rPr>
          <w:rFonts w:ascii="Palatino Linotype" w:hAnsi="Palatino Linotype"/>
          <w:sz w:val="20"/>
        </w:rPr>
      </w:pPr>
      <w:r>
        <w:rPr>
          <w:noProof/>
          <w:lang w:val="pt-PT" w:eastAsia="pt-PT"/>
        </w:rPr>
        <w:drawing>
          <wp:inline distT="0" distB="0" distL="0" distR="0" wp14:anchorId="7A27B4CA" wp14:editId="604FA2B1">
            <wp:extent cx="2676525" cy="2588045"/>
            <wp:effectExtent l="0" t="0" r="0" b="0"/>
            <wp:docPr id="10" name="Imagem 10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r="11538"/>
                    <a:stretch/>
                  </pic:blipFill>
                  <pic:spPr bwMode="auto">
                    <a:xfrm>
                      <a:off x="0" y="0"/>
                      <a:ext cx="2682123" cy="25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37370" w14:textId="77777777" w:rsidR="001A2F27" w:rsidRDefault="001A2F27" w:rsidP="001A2F27">
      <w:pPr>
        <w:pStyle w:val="TAMainText"/>
        <w:spacing w:line="360" w:lineRule="auto"/>
        <w:ind w:firstLine="0"/>
        <w:jc w:val="center"/>
        <w:rPr>
          <w:rFonts w:ascii="Palatino Linotype" w:hAnsi="Palatino Linotype"/>
          <w:sz w:val="20"/>
        </w:rPr>
      </w:pPr>
      <w:bookmarkStart w:id="2" w:name="_Hlk129280345"/>
      <w:r w:rsidRPr="003D3124">
        <w:rPr>
          <w:rFonts w:ascii="Palatino Linotype" w:hAnsi="Palatino Linotype"/>
          <w:b/>
          <w:bCs/>
          <w:sz w:val="20"/>
        </w:rPr>
        <w:t>Figure SI</w:t>
      </w:r>
      <w:r>
        <w:rPr>
          <w:rFonts w:ascii="Palatino Linotype" w:hAnsi="Palatino Linotype"/>
          <w:b/>
          <w:bCs/>
          <w:sz w:val="20"/>
        </w:rPr>
        <w:t>2</w:t>
      </w:r>
      <w:r>
        <w:rPr>
          <w:rFonts w:ascii="Palatino Linotype" w:hAnsi="Palatino Linotype"/>
          <w:sz w:val="20"/>
        </w:rPr>
        <w:t xml:space="preserve">. </w:t>
      </w:r>
      <w:r w:rsidRPr="003D3124">
        <w:rPr>
          <w:rFonts w:ascii="Palatino Linotype" w:hAnsi="Palatino Linotype"/>
          <w:sz w:val="20"/>
        </w:rPr>
        <w:t>Gly-L-Ala.HI.H</w:t>
      </w:r>
      <w:r w:rsidRPr="003E464A">
        <w:rPr>
          <w:rFonts w:ascii="Palatino Linotype" w:hAnsi="Palatino Linotype"/>
          <w:sz w:val="20"/>
          <w:vertAlign w:val="subscript"/>
        </w:rPr>
        <w:t>2</w:t>
      </w:r>
      <w:r w:rsidRPr="003D3124">
        <w:rPr>
          <w:rFonts w:ascii="Palatino Linotype" w:hAnsi="Palatino Linotype"/>
          <w:sz w:val="20"/>
        </w:rPr>
        <w:t>O (Poly2)</w:t>
      </w:r>
      <w:r>
        <w:rPr>
          <w:rFonts w:ascii="Palatino Linotype" w:hAnsi="Palatino Linotype"/>
          <w:sz w:val="20"/>
        </w:rPr>
        <w:t xml:space="preserve"> morphology </w:t>
      </w:r>
      <w:bookmarkEnd w:id="2"/>
      <w:r>
        <w:rPr>
          <w:rFonts w:ascii="Palatino Linotype" w:hAnsi="Palatino Linotype"/>
          <w:sz w:val="20"/>
        </w:rPr>
        <w:t>with (</w:t>
      </w:r>
      <w:proofErr w:type="spellStart"/>
      <w:r w:rsidRPr="0081055D">
        <w:rPr>
          <w:rFonts w:ascii="Palatino Linotype" w:hAnsi="Palatino Linotype"/>
          <w:i/>
          <w:sz w:val="20"/>
        </w:rPr>
        <w:t>hkl</w:t>
      </w:r>
      <w:proofErr w:type="spellEnd"/>
      <w:r>
        <w:rPr>
          <w:rFonts w:ascii="Palatino Linotype" w:hAnsi="Palatino Linotype"/>
          <w:sz w:val="20"/>
        </w:rPr>
        <w:t>) labels.</w:t>
      </w:r>
    </w:p>
    <w:p w14:paraId="7D5059A3" w14:textId="77777777" w:rsidR="001A2F27" w:rsidRDefault="001A2F27" w:rsidP="001A2F27">
      <w:pPr>
        <w:pStyle w:val="TAMainText"/>
        <w:spacing w:line="360" w:lineRule="auto"/>
        <w:ind w:firstLine="0"/>
        <w:jc w:val="center"/>
        <w:rPr>
          <w:rFonts w:ascii="Palatino Linotype" w:hAnsi="Palatino Linotype"/>
          <w:sz w:val="20"/>
        </w:rPr>
      </w:pPr>
    </w:p>
    <w:p w14:paraId="0E8BCD23" w14:textId="77777777" w:rsidR="001A2F27" w:rsidRDefault="001A2F27" w:rsidP="001A2F27">
      <w:pPr>
        <w:pStyle w:val="TAMainText"/>
        <w:spacing w:line="360" w:lineRule="auto"/>
        <w:ind w:firstLine="0"/>
        <w:jc w:val="center"/>
        <w:rPr>
          <w:rFonts w:ascii="Palatino Linotype" w:hAnsi="Palatino Linotype"/>
          <w:sz w:val="20"/>
        </w:rPr>
      </w:pPr>
    </w:p>
    <w:p w14:paraId="24496234" w14:textId="77777777" w:rsidR="001A2F27" w:rsidRDefault="001A2F27" w:rsidP="001A2F27">
      <w:pPr>
        <w:pStyle w:val="TAMainText"/>
        <w:spacing w:line="360" w:lineRule="auto"/>
        <w:ind w:firstLine="0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  <w:lang w:val="pt-PT" w:eastAsia="pt-PT"/>
        </w:rPr>
        <w:lastRenderedPageBreak/>
        <w:drawing>
          <wp:inline distT="0" distB="0" distL="0" distR="0" wp14:anchorId="6A213D22" wp14:editId="18334394">
            <wp:extent cx="5145405" cy="2705013"/>
            <wp:effectExtent l="0" t="0" r="0" b="635"/>
            <wp:docPr id="14" name="Imagem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9"/>
                    <a:stretch/>
                  </pic:blipFill>
                  <pic:spPr bwMode="auto">
                    <a:xfrm>
                      <a:off x="0" y="0"/>
                      <a:ext cx="5157660" cy="271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917FE" w14:textId="77777777" w:rsidR="001A2F27" w:rsidRPr="0081055D" w:rsidRDefault="001A2F27" w:rsidP="001A2F27">
      <w:pPr>
        <w:pStyle w:val="TAMainText"/>
        <w:spacing w:line="360" w:lineRule="auto"/>
        <w:ind w:firstLine="0"/>
        <w:rPr>
          <w:rFonts w:ascii="Palatino Linotype" w:hAnsi="Palatino Linotype"/>
          <w:sz w:val="20"/>
        </w:rPr>
      </w:pPr>
      <w:bookmarkStart w:id="3" w:name="_Hlk129280406"/>
      <w:r w:rsidRPr="0002462A">
        <w:rPr>
          <w:rFonts w:ascii="Palatino Linotype" w:hAnsi="Palatino Linotype"/>
          <w:b/>
          <w:bCs/>
          <w:sz w:val="20"/>
        </w:rPr>
        <w:t>Figure</w:t>
      </w:r>
      <w:r w:rsidRPr="0081055D">
        <w:rPr>
          <w:rFonts w:ascii="Palatino Linotype" w:hAnsi="Palatino Linotype"/>
          <w:sz w:val="20"/>
        </w:rPr>
        <w:t xml:space="preserve"> </w:t>
      </w:r>
      <w:r w:rsidRPr="0081055D">
        <w:rPr>
          <w:rFonts w:ascii="Palatino Linotype" w:hAnsi="Palatino Linotype"/>
          <w:b/>
          <w:sz w:val="20"/>
        </w:rPr>
        <w:t>SI3</w:t>
      </w:r>
      <w:r w:rsidRPr="0081055D">
        <w:rPr>
          <w:rFonts w:ascii="Palatino Linotype" w:hAnsi="Palatino Linotype"/>
          <w:sz w:val="20"/>
        </w:rPr>
        <w:t xml:space="preserve">. The main chain of the dipeptide molecule presents an almost planar </w:t>
      </w:r>
      <w:r w:rsidRPr="0081055D">
        <w:rPr>
          <w:rFonts w:ascii="Palatino Linotype" w:hAnsi="Palatino Linotype"/>
          <w:i/>
          <w:iCs/>
          <w:sz w:val="20"/>
        </w:rPr>
        <w:t>trans</w:t>
      </w:r>
      <w:r w:rsidRPr="0081055D">
        <w:rPr>
          <w:rFonts w:ascii="Palatino Linotype" w:hAnsi="Palatino Linotype"/>
          <w:sz w:val="20"/>
        </w:rPr>
        <w:t xml:space="preserve"> conformation </w:t>
      </w:r>
      <w:bookmarkEnd w:id="3"/>
      <w:r w:rsidRPr="0081055D">
        <w:rPr>
          <w:rFonts w:ascii="Palatino Linotype" w:hAnsi="Palatino Linotype"/>
          <w:sz w:val="20"/>
        </w:rPr>
        <w:t>between atoms N1 and C3.</w:t>
      </w:r>
    </w:p>
    <w:p w14:paraId="452A4078" w14:textId="77777777" w:rsidR="001A2F27" w:rsidRPr="0081055D" w:rsidRDefault="001A2F27" w:rsidP="001A2F27">
      <w:pPr>
        <w:pStyle w:val="TAMainText"/>
        <w:spacing w:line="360" w:lineRule="auto"/>
        <w:ind w:firstLine="0"/>
        <w:rPr>
          <w:rFonts w:ascii="Palatino Linotype" w:hAnsi="Palatino Linotype"/>
          <w:sz w:val="20"/>
        </w:rPr>
      </w:pPr>
    </w:p>
    <w:p w14:paraId="00F8033B" w14:textId="77777777" w:rsidR="001A2F27" w:rsidRPr="006F4B80" w:rsidRDefault="001A2F27" w:rsidP="001A2F27">
      <w:pPr>
        <w:spacing w:line="228" w:lineRule="auto"/>
        <w:rPr>
          <w:rFonts w:cs="Times"/>
          <w:b/>
        </w:rPr>
      </w:pPr>
      <w:r w:rsidRPr="0081055D">
        <w:rPr>
          <w:rFonts w:cs="Times"/>
          <w:b/>
        </w:rPr>
        <w:t>SI2.</w:t>
      </w:r>
      <w:r w:rsidRPr="0081055D">
        <w:rPr>
          <w:rFonts w:cs="Times"/>
        </w:rPr>
        <w:t xml:space="preserve">  </w:t>
      </w:r>
      <w:r w:rsidRPr="006F4B80">
        <w:rPr>
          <w:rFonts w:cs="Times"/>
          <w:b/>
        </w:rPr>
        <w:t>Thermogravimetric analysis (TGA)</w:t>
      </w:r>
    </w:p>
    <w:p w14:paraId="45A0946C" w14:textId="77777777" w:rsidR="001A2F27" w:rsidRPr="006F4B80" w:rsidRDefault="001A2F27" w:rsidP="001A2F27">
      <w:pPr>
        <w:spacing w:line="228" w:lineRule="auto"/>
      </w:pPr>
      <w:r w:rsidRPr="006F4B80">
        <w:rPr>
          <w:rFonts w:cs="Times"/>
          <w:bCs/>
        </w:rPr>
        <w:t xml:space="preserve">The TGA spectrum shows a small initial mass loss of 2% happening at 388 K that corresponding to the starting of water molecules evaporation. Above 473 K there is a considerable loss of mass (about 50%), correspondent to the degradation of the crystalline compound. The peak at 533 K corresponds to the fusion temperature of the dipeptide glycyl-l-alanine, is very close to the melting temperature reported for cyclo-glycyl-L-alanine which was 531 K. Therefore, the peak at 648 K, corresponds to the complete degradation of crystalline compound </w:t>
      </w:r>
      <w:r w:rsidRPr="006F4B80">
        <w:rPr>
          <w:rFonts w:cs="Times"/>
          <w:sz w:val="18"/>
          <w:szCs w:val="18"/>
        </w:rPr>
        <w:t>Gly-L-AlaHI.H</w:t>
      </w:r>
      <w:r w:rsidRPr="006F4B80">
        <w:rPr>
          <w:rFonts w:cs="Times"/>
          <w:sz w:val="18"/>
          <w:szCs w:val="18"/>
          <w:vertAlign w:val="subscript"/>
        </w:rPr>
        <w:t>2</w:t>
      </w:r>
      <w:r w:rsidRPr="006F4B80">
        <w:rPr>
          <w:rFonts w:cs="Times"/>
          <w:sz w:val="18"/>
          <w:szCs w:val="18"/>
        </w:rPr>
        <w:t>O (Poly2).</w:t>
      </w:r>
    </w:p>
    <w:p w14:paraId="3C6AD099" w14:textId="77777777" w:rsidR="001A2F27" w:rsidRPr="006F01F9" w:rsidRDefault="001A2F27" w:rsidP="001A2F27">
      <w:pPr>
        <w:spacing w:line="228" w:lineRule="auto"/>
        <w:jc w:val="center"/>
      </w:pPr>
      <w:r w:rsidRPr="006F4B80">
        <w:object w:dxaOrig="6767" w:dyaOrig="5174" w14:anchorId="74087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pt;height:253.05pt" o:ole="">
            <v:imagedata r:id="rId11" o:title=""/>
          </v:shape>
          <o:OLEObject Type="Embed" ProgID="Origin50.Graph" ShapeID="_x0000_i1025" DrawAspect="Content" ObjectID="_1740204789" r:id="rId12"/>
        </w:object>
      </w:r>
    </w:p>
    <w:p w14:paraId="68D148F5" w14:textId="77777777" w:rsidR="001A2F27" w:rsidRDefault="001A2F27" w:rsidP="001A2F27">
      <w:pPr>
        <w:spacing w:line="228" w:lineRule="auto"/>
        <w:jc w:val="left"/>
        <w:rPr>
          <w:rFonts w:cs="Times"/>
          <w:lang w:val="en-GB"/>
        </w:rPr>
      </w:pPr>
      <w:bookmarkStart w:id="4" w:name="_Hlk129280518"/>
      <w:r w:rsidRPr="006F4B80">
        <w:rPr>
          <w:rFonts w:cs="Times"/>
          <w:b/>
          <w:bCs/>
          <w:lang w:val="en-GB"/>
        </w:rPr>
        <w:t>Figure SI</w:t>
      </w:r>
      <w:r>
        <w:rPr>
          <w:rFonts w:cs="Times"/>
          <w:b/>
          <w:bCs/>
          <w:lang w:val="en-GB"/>
        </w:rPr>
        <w:t>4</w:t>
      </w:r>
      <w:r w:rsidRPr="006F4B80">
        <w:rPr>
          <w:rFonts w:cs="Times"/>
          <w:b/>
          <w:bCs/>
          <w:lang w:val="en-GB"/>
        </w:rPr>
        <w:t>.</w:t>
      </w:r>
      <w:r w:rsidRPr="006F4B80">
        <w:rPr>
          <w:rFonts w:cs="Times"/>
          <w:lang w:val="en-GB"/>
        </w:rPr>
        <w:t xml:space="preserve"> TGA spectra</w:t>
      </w:r>
      <w:bookmarkEnd w:id="4"/>
      <w:r w:rsidRPr="006F4B80">
        <w:rPr>
          <w:rFonts w:cs="Times"/>
          <w:lang w:val="en-GB"/>
        </w:rPr>
        <w:t xml:space="preserve"> of synthesized </w:t>
      </w:r>
      <w:bookmarkStart w:id="5" w:name="_Hlk113892780"/>
      <w:r w:rsidRPr="006F4B80">
        <w:rPr>
          <w:rFonts w:cs="Times"/>
          <w:lang w:val="en-GB"/>
        </w:rPr>
        <w:t>glycyl-l-alanine iodide hydrate crystals</w:t>
      </w:r>
      <w:bookmarkEnd w:id="5"/>
      <w:r w:rsidRPr="006F4B80">
        <w:rPr>
          <w:rFonts w:cs="Times"/>
          <w:lang w:val="en-GB"/>
        </w:rPr>
        <w:t>.</w:t>
      </w:r>
    </w:p>
    <w:p w14:paraId="3FE8D4DE" w14:textId="77777777" w:rsidR="001A2F27" w:rsidRDefault="001A2F27" w:rsidP="001A2F27">
      <w:pPr>
        <w:spacing w:line="228" w:lineRule="auto"/>
        <w:jc w:val="left"/>
        <w:rPr>
          <w:rFonts w:cs="Times"/>
          <w:lang w:val="en-GB"/>
        </w:rPr>
      </w:pPr>
    </w:p>
    <w:p w14:paraId="623B17C5" w14:textId="77777777" w:rsidR="001A2F27" w:rsidRPr="006F4B80" w:rsidRDefault="001A2F27" w:rsidP="001A2F27">
      <w:pPr>
        <w:spacing w:line="228" w:lineRule="auto"/>
        <w:jc w:val="left"/>
        <w:rPr>
          <w:rFonts w:cs="Times"/>
          <w:b/>
        </w:rPr>
      </w:pPr>
    </w:p>
    <w:p w14:paraId="100BD994" w14:textId="77777777" w:rsidR="001A2F27" w:rsidRPr="006F4B80" w:rsidRDefault="001A2F27" w:rsidP="001A2F27">
      <w:pPr>
        <w:pStyle w:val="TAMainText"/>
        <w:spacing w:after="240" w:line="228" w:lineRule="auto"/>
        <w:ind w:firstLine="0"/>
        <w:rPr>
          <w:rFonts w:ascii="Palatino Linotype" w:hAnsi="Palatino Linotype"/>
          <w:b/>
          <w:bCs/>
          <w:sz w:val="20"/>
        </w:rPr>
      </w:pPr>
      <w:r w:rsidRPr="006F4B80">
        <w:rPr>
          <w:rFonts w:ascii="Palatino Linotype" w:hAnsi="Palatino Linotype"/>
          <w:b/>
          <w:bCs/>
          <w:sz w:val="20"/>
        </w:rPr>
        <w:t>SI</w:t>
      </w:r>
      <w:r>
        <w:rPr>
          <w:rFonts w:ascii="Palatino Linotype" w:hAnsi="Palatino Linotype"/>
          <w:b/>
          <w:bCs/>
          <w:sz w:val="20"/>
        </w:rPr>
        <w:t>3</w:t>
      </w:r>
      <w:r w:rsidRPr="006F4B80">
        <w:rPr>
          <w:rFonts w:ascii="Palatino Linotype" w:hAnsi="Palatino Linotype"/>
          <w:b/>
          <w:bCs/>
          <w:sz w:val="20"/>
        </w:rPr>
        <w:t>. DSC analysis</w:t>
      </w:r>
    </w:p>
    <w:p w14:paraId="31A6C3A8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</w:rPr>
      </w:pPr>
      <w:r w:rsidRPr="006F4B80">
        <w:rPr>
          <w:rFonts w:ascii="Palatino Linotype" w:hAnsi="Palatino Linotype"/>
          <w:sz w:val="20"/>
        </w:rPr>
        <w:t>In figure SI</w:t>
      </w:r>
      <w:r>
        <w:rPr>
          <w:rFonts w:ascii="Palatino Linotype" w:hAnsi="Palatino Linotype"/>
          <w:sz w:val="20"/>
        </w:rPr>
        <w:t>5</w:t>
      </w:r>
      <w:r w:rsidRPr="006F4B80">
        <w:rPr>
          <w:rFonts w:ascii="Palatino Linotype" w:hAnsi="Palatino Linotype"/>
          <w:sz w:val="20"/>
        </w:rPr>
        <w:t>, the measured DSC of synthesized glycyl-l-alanine iodide hydrate crystals, shows one first peak at 363 K, area 5.55 J/g that indicates the starting of water loss in the structure. A second double peak shows at 388 K is followed by the maximum at 393 K with area 12.3 J/g corresponding to full loss of water. The cooling curve does not reproduce the heating curve, indicating that above 393 K the compound is not any more the initial one, according to what has just been stated before.</w:t>
      </w:r>
    </w:p>
    <w:p w14:paraId="65ACC30B" w14:textId="77777777" w:rsidR="001A2F27" w:rsidRDefault="001A2F27" w:rsidP="001A2F27">
      <w:pPr>
        <w:pStyle w:val="TAMainText"/>
        <w:spacing w:line="228" w:lineRule="auto"/>
        <w:ind w:firstLine="0"/>
        <w:jc w:val="center"/>
        <w:rPr>
          <w:rFonts w:ascii="Palatino Linotype" w:hAnsi="Palatino Linotype"/>
          <w:sz w:val="20"/>
        </w:rPr>
      </w:pPr>
      <w:r w:rsidRPr="006F4B80">
        <w:rPr>
          <w:rFonts w:ascii="Palatino Linotype" w:hAnsi="Palatino Linotype"/>
          <w:sz w:val="20"/>
        </w:rPr>
        <w:object w:dxaOrig="6767" w:dyaOrig="5174" w14:anchorId="038EB27E">
          <v:shape id="_x0000_i1026" type="#_x0000_t75" style="width:382.05pt;height:275.65pt" o:ole="">
            <v:imagedata r:id="rId13" o:title="" cropbottom="3948f"/>
          </v:shape>
          <o:OLEObject Type="Embed" ProgID="Origin50.Graph" ShapeID="_x0000_i1026" DrawAspect="Content" ObjectID="_1740204790" r:id="rId14"/>
        </w:object>
      </w:r>
    </w:p>
    <w:p w14:paraId="2FC373FC" w14:textId="77777777" w:rsidR="001A2F27" w:rsidRPr="006F4B80" w:rsidRDefault="001A2F27" w:rsidP="001A2F27">
      <w:pPr>
        <w:pStyle w:val="TAMainText"/>
        <w:spacing w:line="228" w:lineRule="auto"/>
        <w:ind w:firstLine="0"/>
        <w:jc w:val="center"/>
        <w:rPr>
          <w:rFonts w:ascii="Palatino Linotype" w:hAnsi="Palatino Linotype"/>
          <w:sz w:val="20"/>
        </w:rPr>
      </w:pPr>
    </w:p>
    <w:p w14:paraId="78454F1A" w14:textId="77777777" w:rsidR="001A2F27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  <w:bookmarkStart w:id="6" w:name="_Hlk129280547"/>
      <w:r w:rsidRPr="006F4B80">
        <w:rPr>
          <w:rFonts w:ascii="Palatino Linotype" w:hAnsi="Palatino Linotype"/>
          <w:b/>
          <w:bCs/>
          <w:sz w:val="20"/>
          <w:lang w:val="en-GB"/>
        </w:rPr>
        <w:t>Figure SI</w:t>
      </w:r>
      <w:r>
        <w:rPr>
          <w:rFonts w:ascii="Palatino Linotype" w:hAnsi="Palatino Linotype"/>
          <w:b/>
          <w:bCs/>
          <w:sz w:val="20"/>
          <w:lang w:val="en-GB"/>
        </w:rPr>
        <w:t>5</w:t>
      </w:r>
      <w:r w:rsidRPr="006F4B80">
        <w:rPr>
          <w:rFonts w:ascii="Palatino Linotype" w:hAnsi="Palatino Linotype"/>
          <w:sz w:val="20"/>
          <w:lang w:val="en-GB"/>
        </w:rPr>
        <w:t xml:space="preserve">. DSC spectra </w:t>
      </w:r>
      <w:bookmarkEnd w:id="6"/>
      <w:r w:rsidRPr="006F4B80">
        <w:rPr>
          <w:rFonts w:ascii="Palatino Linotype" w:hAnsi="Palatino Linotype"/>
          <w:sz w:val="20"/>
          <w:lang w:val="en-GB"/>
        </w:rPr>
        <w:t xml:space="preserve">of synthesized </w:t>
      </w:r>
      <w:r w:rsidRPr="006F4B80">
        <w:rPr>
          <w:rFonts w:ascii="Palatino Linotype" w:hAnsi="Palatino Linotype" w:cs="Times"/>
          <w:sz w:val="20"/>
          <w:lang w:val="en-GB"/>
        </w:rPr>
        <w:t>glycyl-l-alanine iodide hydrate</w:t>
      </w:r>
      <w:r w:rsidRPr="006F4B80">
        <w:rPr>
          <w:rFonts w:ascii="Palatino Linotype" w:hAnsi="Palatino Linotype"/>
          <w:sz w:val="20"/>
          <w:lang w:val="en-GB"/>
        </w:rPr>
        <w:t xml:space="preserve"> crystals.</w:t>
      </w:r>
    </w:p>
    <w:p w14:paraId="15F8A05E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</w:p>
    <w:p w14:paraId="7E2CFCCD" w14:textId="77777777" w:rsidR="001A2F27" w:rsidRPr="006F4B80" w:rsidRDefault="001A2F27" w:rsidP="001A2F27">
      <w:pPr>
        <w:pStyle w:val="TAMainText"/>
        <w:spacing w:line="228" w:lineRule="auto"/>
        <w:ind w:firstLine="0"/>
        <w:jc w:val="center"/>
        <w:rPr>
          <w:rFonts w:ascii="Palatino Linotype" w:hAnsi="Palatino Linotype"/>
          <w:sz w:val="20"/>
        </w:rPr>
      </w:pPr>
    </w:p>
    <w:p w14:paraId="1EEB4FB1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b/>
          <w:bCs/>
          <w:sz w:val="20"/>
          <w:lang w:val="en-GB"/>
        </w:rPr>
      </w:pPr>
      <w:r w:rsidRPr="006F4B80">
        <w:rPr>
          <w:rFonts w:ascii="Palatino Linotype" w:hAnsi="Palatino Linotype"/>
          <w:b/>
          <w:bCs/>
          <w:sz w:val="20"/>
          <w:lang w:val="en-GB"/>
        </w:rPr>
        <w:t>SI</w:t>
      </w:r>
      <w:r>
        <w:rPr>
          <w:rFonts w:ascii="Palatino Linotype" w:hAnsi="Palatino Linotype"/>
          <w:b/>
          <w:bCs/>
          <w:sz w:val="20"/>
          <w:lang w:val="en-GB"/>
        </w:rPr>
        <w:t>4</w:t>
      </w:r>
      <w:r w:rsidRPr="006F4B80">
        <w:rPr>
          <w:rFonts w:ascii="Palatino Linotype" w:hAnsi="Palatino Linotype"/>
          <w:b/>
          <w:bCs/>
          <w:sz w:val="20"/>
          <w:lang w:val="en-GB"/>
        </w:rPr>
        <w:t>. FTIR-ATR analysis</w:t>
      </w:r>
    </w:p>
    <w:p w14:paraId="445CFFA9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b/>
          <w:bCs/>
          <w:sz w:val="20"/>
          <w:lang w:val="en-GB"/>
        </w:rPr>
      </w:pPr>
    </w:p>
    <w:p w14:paraId="3EC8BF60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  <w:r w:rsidRPr="006F4B80">
        <w:rPr>
          <w:rFonts w:ascii="Palatino Linotype" w:hAnsi="Palatino Linotype"/>
          <w:sz w:val="20"/>
          <w:lang w:val="en-GB"/>
        </w:rPr>
        <w:t>In Figure SI</w:t>
      </w:r>
      <w:r>
        <w:rPr>
          <w:rFonts w:ascii="Palatino Linotype" w:hAnsi="Palatino Linotype"/>
          <w:sz w:val="20"/>
          <w:lang w:val="en-GB"/>
        </w:rPr>
        <w:t>6</w:t>
      </w:r>
      <w:r w:rsidRPr="006F4B80">
        <w:rPr>
          <w:rFonts w:ascii="Palatino Linotype" w:hAnsi="Palatino Linotype"/>
          <w:sz w:val="20"/>
          <w:lang w:val="en-GB"/>
        </w:rPr>
        <w:t xml:space="preserve"> the measured FTIR-ATR between 550-3800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 xml:space="preserve"> is shown for a glycyl-l-alanine iodide hydrate powder sample. </w:t>
      </w:r>
    </w:p>
    <w:p w14:paraId="36629C91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  <w:r w:rsidRPr="006F4B80">
        <w:rPr>
          <w:rFonts w:ascii="Palatino Linotype" w:hAnsi="Palatino Linotype"/>
          <w:sz w:val="20"/>
          <w:lang w:val="en-GB"/>
        </w:rPr>
        <w:t>The intense and sharp band at 3475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 xml:space="preserve"> is assigned to the strong hydrogen-bonding established between internal water molecules and the oxygen atoms from the dipeptide bond.</w:t>
      </w:r>
      <w:r w:rsidRPr="006F4B80">
        <w:rPr>
          <w:rFonts w:ascii="Palatino Linotype" w:hAnsi="Palatino Linotype"/>
          <w:sz w:val="20"/>
        </w:rPr>
        <w:t xml:space="preserve"> The N–H stretching bands are relatively weak and appear at 3232 cm</w:t>
      </w:r>
      <w:r w:rsidRPr="006F4B80">
        <w:rPr>
          <w:rFonts w:ascii="Palatino Linotype" w:hAnsi="Palatino Linotype"/>
          <w:sz w:val="20"/>
          <w:vertAlign w:val="superscript"/>
        </w:rPr>
        <w:t>-1</w:t>
      </w:r>
      <w:r w:rsidRPr="006F4B80">
        <w:rPr>
          <w:rFonts w:ascii="Palatino Linotype" w:hAnsi="Palatino Linotype"/>
          <w:sz w:val="20"/>
        </w:rPr>
        <w:t xml:space="preserve"> and 3188 cm</w:t>
      </w:r>
      <w:r w:rsidRPr="006F4B80">
        <w:rPr>
          <w:rFonts w:ascii="Palatino Linotype" w:hAnsi="Palatino Linotype"/>
          <w:sz w:val="20"/>
          <w:vertAlign w:val="superscript"/>
        </w:rPr>
        <w:t>-1</w:t>
      </w:r>
      <w:r w:rsidRPr="006F4B80">
        <w:rPr>
          <w:rFonts w:ascii="Palatino Linotype" w:hAnsi="Palatino Linotype"/>
          <w:sz w:val="20"/>
        </w:rPr>
        <w:t>, while the C–H stretching bands are observed from 2960 to 3099 cm</w:t>
      </w:r>
      <w:r w:rsidRPr="006F4B80">
        <w:rPr>
          <w:rFonts w:ascii="Palatino Linotype" w:hAnsi="Palatino Linotype"/>
          <w:sz w:val="20"/>
          <w:vertAlign w:val="superscript"/>
        </w:rPr>
        <w:t>-1</w:t>
      </w:r>
      <w:r w:rsidRPr="006F4B80">
        <w:rPr>
          <w:rFonts w:ascii="Palatino Linotype" w:hAnsi="Palatino Linotype"/>
          <w:sz w:val="20"/>
        </w:rPr>
        <w:t xml:space="preserve"> region. Carbonyl stretching modes appear as sharp singlets at 1716 cm</w:t>
      </w:r>
      <w:r w:rsidRPr="006F4B80">
        <w:rPr>
          <w:rFonts w:ascii="Palatino Linotype" w:hAnsi="Palatino Linotype"/>
          <w:sz w:val="20"/>
          <w:vertAlign w:val="superscript"/>
        </w:rPr>
        <w:t>-1</w:t>
      </w:r>
      <w:r w:rsidRPr="006F4B80">
        <w:rPr>
          <w:rFonts w:ascii="Palatino Linotype" w:hAnsi="Palatino Linotype"/>
          <w:sz w:val="20"/>
        </w:rPr>
        <w:t xml:space="preserve"> and 1649 cm</w:t>
      </w:r>
      <w:r w:rsidRPr="006F4B80">
        <w:rPr>
          <w:rFonts w:ascii="Palatino Linotype" w:hAnsi="Palatino Linotype"/>
          <w:sz w:val="20"/>
          <w:vertAlign w:val="superscript"/>
        </w:rPr>
        <w:t>-1</w:t>
      </w:r>
      <w:r w:rsidRPr="006F4B80">
        <w:rPr>
          <w:rFonts w:ascii="Palatino Linotype" w:hAnsi="Palatino Linotype"/>
          <w:sz w:val="20"/>
        </w:rPr>
        <w:t xml:space="preserve">. These results are in accordance to those reported in the literature for the </w:t>
      </w:r>
      <w:bookmarkStart w:id="7" w:name="_Hlk128411991"/>
      <w:r w:rsidRPr="006F4B80">
        <w:rPr>
          <w:rFonts w:ascii="Palatino Linotype" w:hAnsi="Palatino Linotype"/>
          <w:sz w:val="20"/>
          <w:lang w:val="en-GB"/>
        </w:rPr>
        <w:t>glycyl-l-alanine molecule</w:t>
      </w:r>
      <w:bookmarkEnd w:id="7"/>
      <w:r w:rsidRPr="006F4B80">
        <w:rPr>
          <w:rFonts w:ascii="Palatino Linotype" w:hAnsi="Palatino Linotype"/>
          <w:sz w:val="20"/>
          <w:lang w:val="en-GB"/>
        </w:rPr>
        <w:t xml:space="preserve"> </w:t>
      </w:r>
      <w:r w:rsidRPr="006F4B80">
        <w:rPr>
          <w:rFonts w:ascii="Palatino Linotype" w:hAnsi="Palatino Linotype"/>
          <w:sz w:val="20"/>
          <w:lang w:val="en-GB"/>
        </w:rPr>
        <w:fldChar w:fldCharType="begin"/>
      </w:r>
      <w:r>
        <w:rPr>
          <w:rFonts w:ascii="Palatino Linotype" w:hAnsi="Palatino Linotype"/>
          <w:sz w:val="20"/>
          <w:lang w:val="en-GB"/>
        </w:rPr>
        <w:instrText xml:space="preserve"> ADDIN EN.CITE &lt;EndNote&gt;&lt;Cite&gt;&lt;Author&gt;Tulip&lt;/Author&gt;&lt;Year&gt;2009&lt;/Year&gt;&lt;RecNum&gt;6566&lt;/RecNum&gt;&lt;DisplayText&gt;[3]&lt;/DisplayText&gt;&lt;record&gt;&lt;rec-number&gt;6566&lt;/rec-number&gt;&lt;foreign-keys&gt;&lt;key app="EN" db-id="fptx2zvfxw92wue0wf8vt50nae2vtaxfxs0v" timestamp="1677519762"&gt;6566&lt;/key&gt;&lt;/foreign-keys&gt;&lt;ref-type name="Journal Article"&gt;17&lt;/ref-type&gt;&lt;contributors&gt;&lt;authors&gt;&lt;author&gt;Tulip, P. R.&lt;/author&gt;&lt;author&gt;Bates, S. P.&lt;/author&gt;&lt;/authors&gt;&lt;/contributors&gt;&lt;titles&gt;&lt;title&gt;First principles determination of structural, electronic and lattice dynamical properties of a model dipeptide molecular crystal&lt;/title&gt;&lt;secondary-title&gt;Molecular Physics&lt;/secondary-title&gt;&lt;/titles&gt;&lt;periodical&gt;&lt;full-title&gt;Molecular Physics&lt;/full-title&gt;&lt;abbr-1&gt;Mol Phys&lt;/abbr-1&gt;&lt;/periodical&gt;&lt;pages&gt;2201-2212&lt;/pages&gt;&lt;volume&gt;107&lt;/volume&gt;&lt;number&gt;20&lt;/number&gt;&lt;dates&gt;&lt;year&gt;2009&lt;/year&gt;&lt;pub-dates&gt;&lt;date&gt;2009/10/20&lt;/date&gt;&lt;/pub-dates&gt;&lt;/dates&gt;&lt;publisher&gt;Taylor &amp;amp; Francis&lt;/publisher&gt;&lt;isbn&gt;0026-8976&lt;/isbn&gt;&lt;urls&gt;&lt;related-urls&gt;&lt;url&gt;https://doi.org/10.1080/00268970903224955&lt;/url&gt;&lt;/related-urls&gt;&lt;/urls&gt;&lt;electronic-resource-num&gt;10.1080/00268970903224955&lt;/electronic-resource-num&gt;&lt;/record&gt;&lt;/Cite&gt;&lt;/EndNote&gt;</w:instrText>
      </w:r>
      <w:r w:rsidRPr="006F4B80">
        <w:rPr>
          <w:rFonts w:ascii="Palatino Linotype" w:hAnsi="Palatino Linotype"/>
          <w:sz w:val="20"/>
          <w:lang w:val="en-GB"/>
        </w:rPr>
        <w:fldChar w:fldCharType="separate"/>
      </w:r>
      <w:r>
        <w:rPr>
          <w:rFonts w:ascii="Palatino Linotype" w:hAnsi="Palatino Linotype"/>
          <w:noProof/>
          <w:sz w:val="20"/>
          <w:lang w:val="en-GB"/>
        </w:rPr>
        <w:t>[</w:t>
      </w:r>
      <w:hyperlink w:anchor="_ENREF_3" w:tooltip="Tulip, 2009 #6566" w:history="1">
        <w:r>
          <w:rPr>
            <w:rFonts w:ascii="Palatino Linotype" w:hAnsi="Palatino Linotype"/>
            <w:noProof/>
            <w:sz w:val="20"/>
            <w:lang w:val="en-GB"/>
          </w:rPr>
          <w:t>3</w:t>
        </w:r>
      </w:hyperlink>
      <w:r>
        <w:rPr>
          <w:rFonts w:ascii="Palatino Linotype" w:hAnsi="Palatino Linotype"/>
          <w:noProof/>
          <w:sz w:val="20"/>
          <w:lang w:val="en-GB"/>
        </w:rPr>
        <w:t>]</w:t>
      </w:r>
      <w:r w:rsidRPr="006F4B80">
        <w:rPr>
          <w:rFonts w:ascii="Palatino Linotype" w:hAnsi="Palatino Linotype"/>
          <w:sz w:val="20"/>
          <w:lang w:val="en-GB"/>
        </w:rPr>
        <w:fldChar w:fldCharType="end"/>
      </w:r>
      <w:r w:rsidRPr="006F4B80">
        <w:rPr>
          <w:rFonts w:ascii="Palatino Linotype" w:hAnsi="Palatino Linotype"/>
          <w:sz w:val="20"/>
          <w:lang w:val="en-GB"/>
        </w:rPr>
        <w:t>. Deviation is observed in some bands, namely those related to asymmetric stretches in the terminal amine group, which can be explained by the fact that the dipeptide is in a different chemical environment due to its binding to the iodide ion and water molecule.</w:t>
      </w:r>
    </w:p>
    <w:p w14:paraId="001D4697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</w:p>
    <w:p w14:paraId="7E29AF25" w14:textId="77777777" w:rsidR="001A2F27" w:rsidRPr="006F4B80" w:rsidRDefault="001A2F27" w:rsidP="001A2F27">
      <w:pPr>
        <w:pStyle w:val="TAMainText"/>
        <w:spacing w:line="228" w:lineRule="auto"/>
        <w:ind w:firstLine="0"/>
        <w:jc w:val="center"/>
        <w:rPr>
          <w:rFonts w:ascii="Palatino Linotype" w:hAnsi="Palatino Linotype"/>
          <w:sz w:val="20"/>
          <w:lang w:val="en-GB"/>
        </w:rPr>
      </w:pPr>
      <w:r w:rsidRPr="006F4B80">
        <w:rPr>
          <w:rFonts w:ascii="Palatino Linotype" w:hAnsi="Palatino Linotype"/>
          <w:sz w:val="20"/>
        </w:rPr>
        <w:object w:dxaOrig="6768" w:dyaOrig="5175" w14:anchorId="14624D0A">
          <v:shape id="_x0000_i1027" type="#_x0000_t75" style="width:336.9pt;height:258.45pt" o:ole="">
            <v:imagedata r:id="rId15" o:title=""/>
          </v:shape>
          <o:OLEObject Type="Embed" ProgID="Origin50.Graph" ShapeID="_x0000_i1027" DrawAspect="Content" ObjectID="_1740204791" r:id="rId16"/>
        </w:object>
      </w:r>
    </w:p>
    <w:p w14:paraId="203129A9" w14:textId="77777777" w:rsidR="001A2F27" w:rsidRDefault="001A2F27" w:rsidP="001A2F27">
      <w:pPr>
        <w:pStyle w:val="TAMainText"/>
        <w:spacing w:line="228" w:lineRule="auto"/>
        <w:ind w:firstLine="0"/>
        <w:jc w:val="center"/>
        <w:rPr>
          <w:rFonts w:ascii="Palatino Linotype" w:hAnsi="Palatino Linotype"/>
          <w:sz w:val="20"/>
          <w:lang w:val="en-GB"/>
        </w:rPr>
      </w:pPr>
      <w:bookmarkStart w:id="8" w:name="_Hlk129280572"/>
      <w:r w:rsidRPr="006F4B80">
        <w:rPr>
          <w:rFonts w:ascii="Palatino Linotype" w:hAnsi="Palatino Linotype"/>
          <w:b/>
          <w:bCs/>
          <w:sz w:val="20"/>
          <w:lang w:val="en-GB"/>
        </w:rPr>
        <w:t>Figure SI</w:t>
      </w:r>
      <w:r>
        <w:rPr>
          <w:rFonts w:ascii="Palatino Linotype" w:hAnsi="Palatino Linotype"/>
          <w:b/>
          <w:bCs/>
          <w:sz w:val="20"/>
          <w:lang w:val="en-GB"/>
        </w:rPr>
        <w:t>6</w:t>
      </w:r>
      <w:r w:rsidRPr="006F4B80">
        <w:rPr>
          <w:rFonts w:ascii="Palatino Linotype" w:hAnsi="Palatino Linotype"/>
          <w:b/>
          <w:bCs/>
          <w:sz w:val="20"/>
          <w:lang w:val="en-GB"/>
        </w:rPr>
        <w:t>.</w:t>
      </w:r>
      <w:r w:rsidRPr="006F4B80">
        <w:rPr>
          <w:rFonts w:ascii="Palatino Linotype" w:hAnsi="Palatino Linotype"/>
          <w:sz w:val="20"/>
          <w:lang w:val="en-GB"/>
        </w:rPr>
        <w:t xml:space="preserve"> FTIR-ATR spectra </w:t>
      </w:r>
      <w:bookmarkEnd w:id="8"/>
      <w:r w:rsidRPr="006F4B80">
        <w:rPr>
          <w:rFonts w:ascii="Palatino Linotype" w:hAnsi="Palatino Linotype"/>
          <w:sz w:val="20"/>
          <w:lang w:val="en-GB"/>
        </w:rPr>
        <w:t xml:space="preserve">of </w:t>
      </w:r>
      <w:r w:rsidRPr="006F4B80">
        <w:rPr>
          <w:rFonts w:ascii="Palatino Linotype" w:hAnsi="Palatino Linotype" w:cs="Times"/>
          <w:sz w:val="20"/>
          <w:lang w:val="en-GB"/>
        </w:rPr>
        <w:t>glycyl-l-alanine iodide hydrate</w:t>
      </w:r>
      <w:r w:rsidRPr="006F4B80">
        <w:rPr>
          <w:rFonts w:ascii="Palatino Linotype" w:hAnsi="Palatino Linotype"/>
          <w:sz w:val="20"/>
          <w:lang w:val="en-GB"/>
        </w:rPr>
        <w:t xml:space="preserve"> powder between 550 </w:t>
      </w:r>
      <w:r w:rsidRPr="006F4B80">
        <w:rPr>
          <w:rFonts w:ascii="Palatino Linotype" w:hAnsi="Palatino Linotype"/>
          <w:sz w:val="20"/>
        </w:rPr>
        <w:t xml:space="preserve">– </w:t>
      </w:r>
      <w:r w:rsidRPr="006F4B80">
        <w:rPr>
          <w:rFonts w:ascii="Palatino Linotype" w:hAnsi="Palatino Linotype"/>
          <w:sz w:val="20"/>
          <w:lang w:val="en-GB"/>
        </w:rPr>
        <w:t>3800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>.</w:t>
      </w:r>
    </w:p>
    <w:p w14:paraId="19180CFE" w14:textId="77777777" w:rsidR="001A2F27" w:rsidRPr="006F4B80" w:rsidRDefault="001A2F27" w:rsidP="001A2F27">
      <w:pPr>
        <w:pStyle w:val="TAMainText"/>
        <w:spacing w:line="228" w:lineRule="auto"/>
        <w:ind w:firstLine="0"/>
        <w:jc w:val="center"/>
        <w:rPr>
          <w:rFonts w:ascii="Palatino Linotype" w:hAnsi="Palatino Linotype"/>
          <w:sz w:val="20"/>
          <w:lang w:val="en-GB"/>
        </w:rPr>
      </w:pPr>
    </w:p>
    <w:p w14:paraId="4AB72285" w14:textId="77777777" w:rsidR="001A2F27" w:rsidRPr="006F4B80" w:rsidRDefault="001A2F27" w:rsidP="001A2F27">
      <w:pPr>
        <w:pStyle w:val="TAMainText"/>
        <w:spacing w:line="228" w:lineRule="auto"/>
        <w:ind w:firstLine="0"/>
        <w:jc w:val="center"/>
        <w:rPr>
          <w:rFonts w:ascii="Palatino Linotype" w:hAnsi="Palatino Linotype"/>
          <w:sz w:val="20"/>
          <w:lang w:val="en-GB"/>
        </w:rPr>
      </w:pPr>
    </w:p>
    <w:p w14:paraId="6EB435A2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b/>
          <w:bCs/>
          <w:sz w:val="20"/>
          <w:lang w:val="en-GB"/>
        </w:rPr>
      </w:pPr>
      <w:r w:rsidRPr="006F4B80">
        <w:rPr>
          <w:rFonts w:ascii="Palatino Linotype" w:hAnsi="Palatino Linotype"/>
          <w:b/>
          <w:bCs/>
          <w:sz w:val="20"/>
          <w:lang w:val="en-GB"/>
        </w:rPr>
        <w:t>SI</w:t>
      </w:r>
      <w:r>
        <w:rPr>
          <w:rFonts w:ascii="Palatino Linotype" w:hAnsi="Palatino Linotype"/>
          <w:b/>
          <w:bCs/>
          <w:sz w:val="20"/>
          <w:lang w:val="en-GB"/>
        </w:rPr>
        <w:t>5</w:t>
      </w:r>
      <w:r w:rsidRPr="006F4B80">
        <w:rPr>
          <w:rFonts w:ascii="Palatino Linotype" w:hAnsi="Palatino Linotype"/>
          <w:b/>
          <w:bCs/>
          <w:sz w:val="20"/>
          <w:lang w:val="en-GB"/>
        </w:rPr>
        <w:t>. RAMAN Spectra</w:t>
      </w:r>
    </w:p>
    <w:p w14:paraId="127A8895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b/>
          <w:bCs/>
          <w:sz w:val="20"/>
          <w:lang w:val="en-GB"/>
        </w:rPr>
      </w:pPr>
    </w:p>
    <w:p w14:paraId="01D67202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  <w:r w:rsidRPr="006F4B80">
        <w:rPr>
          <w:rFonts w:ascii="Palatino Linotype" w:hAnsi="Palatino Linotype"/>
          <w:sz w:val="20"/>
        </w:rPr>
        <w:t>In Figure SI</w:t>
      </w:r>
      <w:r>
        <w:rPr>
          <w:rFonts w:ascii="Palatino Linotype" w:hAnsi="Palatino Linotype"/>
          <w:sz w:val="20"/>
        </w:rPr>
        <w:t>7</w:t>
      </w:r>
      <w:r w:rsidRPr="006F4B80">
        <w:rPr>
          <w:rFonts w:ascii="Palatino Linotype" w:hAnsi="Palatino Linotype"/>
          <w:sz w:val="20"/>
        </w:rPr>
        <w:t>, the measured Raman modes between</w:t>
      </w:r>
      <w:r w:rsidRPr="006F4B80">
        <w:rPr>
          <w:rFonts w:ascii="Palatino Linotype" w:hAnsi="Palatino Linotype"/>
          <w:sz w:val="20"/>
          <w:lang w:val="en-GB"/>
        </w:rPr>
        <w:t xml:space="preserve"> 50 </w:t>
      </w:r>
      <w:r w:rsidRPr="006F4B80">
        <w:rPr>
          <w:rFonts w:ascii="Palatino Linotype" w:hAnsi="Palatino Linotype"/>
          <w:sz w:val="20"/>
        </w:rPr>
        <w:t xml:space="preserve">– </w:t>
      </w:r>
      <w:r w:rsidRPr="006F4B80">
        <w:rPr>
          <w:rFonts w:ascii="Palatino Linotype" w:hAnsi="Palatino Linotype"/>
          <w:sz w:val="20"/>
          <w:lang w:val="en-GB"/>
        </w:rPr>
        <w:t>800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 xml:space="preserve">, 800 </w:t>
      </w:r>
      <w:r w:rsidRPr="006F4B80">
        <w:rPr>
          <w:rFonts w:ascii="Palatino Linotype" w:hAnsi="Palatino Linotype"/>
          <w:sz w:val="20"/>
        </w:rPr>
        <w:t xml:space="preserve">– </w:t>
      </w:r>
      <w:r w:rsidRPr="006F4B80">
        <w:rPr>
          <w:rFonts w:ascii="Palatino Linotype" w:hAnsi="Palatino Linotype"/>
          <w:sz w:val="20"/>
          <w:lang w:val="en-GB"/>
        </w:rPr>
        <w:t>1800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 xml:space="preserve"> and 2700 </w:t>
      </w:r>
      <w:r w:rsidRPr="006F4B80">
        <w:rPr>
          <w:rFonts w:ascii="Palatino Linotype" w:hAnsi="Palatino Linotype"/>
          <w:sz w:val="20"/>
        </w:rPr>
        <w:t xml:space="preserve">– </w:t>
      </w:r>
      <w:r w:rsidRPr="006F4B80">
        <w:rPr>
          <w:rFonts w:ascii="Palatino Linotype" w:hAnsi="Palatino Linotype"/>
          <w:sz w:val="20"/>
          <w:lang w:val="en-GB"/>
        </w:rPr>
        <w:t>3500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 xml:space="preserve"> are shown for glycyl-l-alanine iodide hydrate polycrystalline sample. The measurements were made under no polarized light (black), vertical (VV, red) and horizontal (VH, blue) polarized light</w:t>
      </w:r>
      <w:r w:rsidRPr="006F4B80">
        <w:rPr>
          <w:rFonts w:ascii="Palatino Linotype" w:hAnsi="Palatino Linotype"/>
          <w:sz w:val="20"/>
        </w:rPr>
        <w:t xml:space="preserve">. In the spectra, the low frequency modes under 500 </w:t>
      </w:r>
      <w:r w:rsidRPr="006F4B80">
        <w:rPr>
          <w:rFonts w:ascii="Palatino Linotype" w:hAnsi="Palatino Linotype"/>
          <w:sz w:val="20"/>
          <w:lang w:val="en-GB"/>
        </w:rPr>
        <w:t>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 xml:space="preserve">-1 </w:t>
      </w:r>
      <w:r w:rsidRPr="006F4B80">
        <w:rPr>
          <w:rFonts w:ascii="Palatino Linotype" w:hAnsi="Palatino Linotype"/>
          <w:sz w:val="20"/>
        </w:rPr>
        <w:t xml:space="preserve">are due to crystal lattice vibrations. In the region </w:t>
      </w:r>
      <w:r w:rsidRPr="006F4B80">
        <w:rPr>
          <w:rFonts w:ascii="Palatino Linotype" w:hAnsi="Palatino Linotype"/>
          <w:sz w:val="20"/>
          <w:lang w:val="en-GB"/>
        </w:rPr>
        <w:t xml:space="preserve">800 </w:t>
      </w:r>
      <w:r w:rsidRPr="006F4B80">
        <w:rPr>
          <w:rFonts w:ascii="Palatino Linotype" w:hAnsi="Palatino Linotype"/>
          <w:sz w:val="20"/>
        </w:rPr>
        <w:t xml:space="preserve">– </w:t>
      </w:r>
      <w:r w:rsidRPr="006F4B80">
        <w:rPr>
          <w:rFonts w:ascii="Palatino Linotype" w:hAnsi="Palatino Linotype"/>
          <w:sz w:val="20"/>
          <w:lang w:val="en-GB"/>
        </w:rPr>
        <w:t>1800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 xml:space="preserve">-1 </w:t>
      </w:r>
      <w:r w:rsidRPr="006F4B80">
        <w:rPr>
          <w:rFonts w:ascii="Palatino Linotype" w:hAnsi="Palatino Linotype"/>
          <w:sz w:val="20"/>
          <w:lang w:val="en-GB"/>
        </w:rPr>
        <w:t>there are 3 peaks, for which the relative intensities are for VV polarization smaller (935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 xml:space="preserve">-1 </w:t>
      </w:r>
      <w:r w:rsidRPr="006F4B80">
        <w:rPr>
          <w:rFonts w:ascii="Palatino Linotype" w:hAnsi="Palatino Linotype"/>
          <w:sz w:val="20"/>
          <w:lang w:val="en-GB"/>
        </w:rPr>
        <w:t>and 1276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>) or higher for VH polarization (1090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>). These indicates that although the sample was polycrystalline there was some preferential orientation on the crystallite’s distribution.</w:t>
      </w:r>
      <w:r w:rsidRPr="006F4B80">
        <w:rPr>
          <w:rFonts w:ascii="Palatino Linotype" w:hAnsi="Palatino Linotype"/>
        </w:rPr>
        <w:t xml:space="preserve"> </w:t>
      </w:r>
      <w:r w:rsidRPr="006F4B80">
        <w:rPr>
          <w:rFonts w:ascii="Palatino Linotype" w:hAnsi="Palatino Linotype"/>
          <w:sz w:val="20"/>
          <w:lang w:val="en-GB"/>
        </w:rPr>
        <w:t>It was not possible to compare the vibrations of the Raman modes with those of glycyl-l-alanine molecule because there is no information available in the literature.</w:t>
      </w:r>
    </w:p>
    <w:p w14:paraId="1AE05AD8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</w:p>
    <w:p w14:paraId="2C09D914" w14:textId="77777777" w:rsidR="001A2F27" w:rsidRPr="006F4B80" w:rsidRDefault="001A2F27" w:rsidP="001A2F27">
      <w:pPr>
        <w:pStyle w:val="TAMainText"/>
        <w:spacing w:line="228" w:lineRule="auto"/>
        <w:ind w:firstLine="0"/>
        <w:jc w:val="center"/>
        <w:rPr>
          <w:rFonts w:ascii="Palatino Linotype" w:hAnsi="Palatino Linotype"/>
          <w:b/>
          <w:bCs/>
          <w:sz w:val="20"/>
        </w:rPr>
      </w:pPr>
      <w:r w:rsidRPr="006F4B80">
        <w:rPr>
          <w:rFonts w:ascii="Palatino Linotype" w:hAnsi="Palatino Linotype"/>
          <w:b/>
          <w:bCs/>
          <w:noProof/>
          <w:sz w:val="20"/>
          <w:lang w:val="pt-PT" w:eastAsia="pt-PT"/>
        </w:rPr>
        <w:lastRenderedPageBreak/>
        <w:drawing>
          <wp:inline distT="0" distB="0" distL="0" distR="0" wp14:anchorId="01B452C5" wp14:editId="7DD80669">
            <wp:extent cx="5837525" cy="2694641"/>
            <wp:effectExtent l="0" t="0" r="0" b="0"/>
            <wp:docPr id="2" name="Imagem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" b="3881"/>
                    <a:stretch/>
                  </pic:blipFill>
                  <pic:spPr bwMode="auto">
                    <a:xfrm>
                      <a:off x="0" y="0"/>
                      <a:ext cx="5865490" cy="270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99F1F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  <w:bookmarkStart w:id="9" w:name="_Hlk129280594"/>
      <w:r w:rsidRPr="006F4B80">
        <w:rPr>
          <w:rFonts w:ascii="Palatino Linotype" w:hAnsi="Palatino Linotype"/>
          <w:b/>
          <w:bCs/>
          <w:sz w:val="20"/>
          <w:lang w:val="en-GB"/>
        </w:rPr>
        <w:t>Figure SI</w:t>
      </w:r>
      <w:r>
        <w:rPr>
          <w:rFonts w:ascii="Palatino Linotype" w:hAnsi="Palatino Linotype"/>
          <w:b/>
          <w:bCs/>
          <w:sz w:val="20"/>
          <w:lang w:val="en-GB"/>
        </w:rPr>
        <w:t>7</w:t>
      </w:r>
      <w:r w:rsidRPr="006F4B80">
        <w:rPr>
          <w:rFonts w:ascii="Palatino Linotype" w:hAnsi="Palatino Linotype"/>
          <w:b/>
          <w:bCs/>
          <w:sz w:val="20"/>
          <w:lang w:val="en-GB"/>
        </w:rPr>
        <w:t>.</w:t>
      </w:r>
      <w:r w:rsidRPr="006F4B80">
        <w:rPr>
          <w:rFonts w:ascii="Palatino Linotype" w:hAnsi="Palatino Linotype"/>
          <w:sz w:val="20"/>
          <w:lang w:val="en-GB"/>
        </w:rPr>
        <w:t xml:space="preserve"> Raman spectra </w:t>
      </w:r>
      <w:bookmarkEnd w:id="9"/>
      <w:r w:rsidRPr="006F4B80">
        <w:rPr>
          <w:rFonts w:ascii="Palatino Linotype" w:hAnsi="Palatino Linotype"/>
          <w:sz w:val="20"/>
          <w:lang w:val="en-GB"/>
        </w:rPr>
        <w:t xml:space="preserve">for glycyl-l-alanine iodide hydrate powder, expansions between 50 </w:t>
      </w:r>
      <w:r w:rsidRPr="006F4B80">
        <w:rPr>
          <w:rFonts w:ascii="Palatino Linotype" w:hAnsi="Palatino Linotype"/>
          <w:sz w:val="20"/>
        </w:rPr>
        <w:t xml:space="preserve">– </w:t>
      </w:r>
      <w:r w:rsidRPr="006F4B80">
        <w:rPr>
          <w:rFonts w:ascii="Palatino Linotype" w:hAnsi="Palatino Linotype"/>
          <w:sz w:val="20"/>
          <w:lang w:val="en-GB"/>
        </w:rPr>
        <w:t>800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 xml:space="preserve">, 800 </w:t>
      </w:r>
      <w:r w:rsidRPr="006F4B80">
        <w:rPr>
          <w:rFonts w:ascii="Palatino Linotype" w:hAnsi="Palatino Linotype"/>
          <w:sz w:val="20"/>
        </w:rPr>
        <w:t xml:space="preserve">– </w:t>
      </w:r>
      <w:r w:rsidRPr="006F4B80">
        <w:rPr>
          <w:rFonts w:ascii="Palatino Linotype" w:hAnsi="Palatino Linotype"/>
          <w:sz w:val="20"/>
          <w:lang w:val="en-GB"/>
        </w:rPr>
        <w:t>1800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 xml:space="preserve"> and 2700 </w:t>
      </w:r>
      <w:r w:rsidRPr="006F4B80">
        <w:rPr>
          <w:rFonts w:ascii="Palatino Linotype" w:hAnsi="Palatino Linotype"/>
          <w:sz w:val="20"/>
        </w:rPr>
        <w:t xml:space="preserve">– </w:t>
      </w:r>
      <w:r w:rsidRPr="006F4B80">
        <w:rPr>
          <w:rFonts w:ascii="Palatino Linotype" w:hAnsi="Palatino Linotype"/>
          <w:sz w:val="20"/>
          <w:lang w:val="en-GB"/>
        </w:rPr>
        <w:t>3500 cm</w:t>
      </w:r>
      <w:r w:rsidRPr="006F4B80">
        <w:rPr>
          <w:rFonts w:ascii="Palatino Linotype" w:hAnsi="Palatino Linotype"/>
          <w:sz w:val="20"/>
          <w:vertAlign w:val="superscript"/>
          <w:lang w:val="en-GB"/>
        </w:rPr>
        <w:t>-1</w:t>
      </w:r>
      <w:r w:rsidRPr="006F4B80">
        <w:rPr>
          <w:rFonts w:ascii="Palatino Linotype" w:hAnsi="Palatino Linotype"/>
          <w:sz w:val="20"/>
          <w:lang w:val="en-GB"/>
        </w:rPr>
        <w:t>.</w:t>
      </w:r>
    </w:p>
    <w:p w14:paraId="07BA2D59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</w:p>
    <w:p w14:paraId="0C6A74F2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  <w:lang w:val="en-GB"/>
        </w:rPr>
      </w:pPr>
    </w:p>
    <w:p w14:paraId="6B151192" w14:textId="77777777" w:rsidR="001A2F27" w:rsidRPr="006F4B80" w:rsidRDefault="001A2F27" w:rsidP="001A2F27">
      <w:pPr>
        <w:pStyle w:val="TAMainText"/>
        <w:spacing w:after="240" w:line="228" w:lineRule="auto"/>
        <w:ind w:firstLine="0"/>
        <w:rPr>
          <w:rFonts w:ascii="Palatino Linotype" w:hAnsi="Palatino Linotype"/>
          <w:b/>
          <w:sz w:val="22"/>
          <w:szCs w:val="22"/>
          <w:lang w:val="en-GB"/>
        </w:rPr>
      </w:pPr>
      <w:r w:rsidRPr="006F4B80">
        <w:rPr>
          <w:rFonts w:ascii="Palatino Linotype" w:hAnsi="Palatino Linotype"/>
          <w:b/>
          <w:sz w:val="22"/>
          <w:szCs w:val="22"/>
          <w:lang w:val="en-GB"/>
        </w:rPr>
        <w:t>SI</w:t>
      </w:r>
      <w:r>
        <w:rPr>
          <w:rFonts w:ascii="Palatino Linotype" w:hAnsi="Palatino Linotype"/>
          <w:b/>
          <w:sz w:val="22"/>
          <w:szCs w:val="22"/>
          <w:lang w:val="en-GB"/>
        </w:rPr>
        <w:t>6.</w:t>
      </w:r>
      <w:r w:rsidRPr="006F4B80">
        <w:rPr>
          <w:rFonts w:ascii="Palatino Linotype" w:hAnsi="Palatino Linotype"/>
          <w:b/>
          <w:sz w:val="22"/>
          <w:szCs w:val="22"/>
          <w:lang w:val="en-GB"/>
        </w:rPr>
        <w:t xml:space="preserve"> Second Harmonic Measurements</w:t>
      </w:r>
    </w:p>
    <w:p w14:paraId="22500DF2" w14:textId="77777777" w:rsidR="001A2F27" w:rsidRPr="006F4B80" w:rsidRDefault="001A2F27" w:rsidP="001A2F27">
      <w:pPr>
        <w:pStyle w:val="TAMainText"/>
        <w:spacing w:before="60" w:afterLines="60" w:after="195" w:line="228" w:lineRule="auto"/>
        <w:ind w:firstLine="0"/>
        <w:rPr>
          <w:rFonts w:ascii="Palatino Linotype" w:hAnsi="Palatino Linotype"/>
          <w:sz w:val="20"/>
          <w:lang w:val="en-GB"/>
        </w:rPr>
      </w:pPr>
      <w:r w:rsidRPr="006F4B80">
        <w:rPr>
          <w:rFonts w:ascii="Palatino Linotype" w:hAnsi="Palatino Linotype"/>
          <w:sz w:val="20"/>
          <w:lang w:val="en-GB"/>
        </w:rPr>
        <w:t xml:space="preserve">Figure </w:t>
      </w:r>
      <w:r w:rsidRPr="006F4B80">
        <w:rPr>
          <w:rFonts w:ascii="Palatino Linotype" w:hAnsi="Palatino Linotype"/>
          <w:bCs/>
          <w:sz w:val="20"/>
          <w:lang w:val="en-GB"/>
        </w:rPr>
        <w:t>SI</w:t>
      </w:r>
      <w:r>
        <w:rPr>
          <w:rFonts w:ascii="Palatino Linotype" w:hAnsi="Palatino Linotype"/>
          <w:bCs/>
          <w:sz w:val="20"/>
          <w:lang w:val="en-GB"/>
        </w:rPr>
        <w:t>8</w:t>
      </w:r>
      <w:r w:rsidRPr="006F4B80">
        <w:rPr>
          <w:rFonts w:ascii="Palatino Linotype" w:hAnsi="Palatino Linotype"/>
          <w:sz w:val="20"/>
          <w:lang w:val="en-GB"/>
        </w:rPr>
        <w:t xml:space="preserve"> shows a representative fit to the acquired second harmonic spectra that we expect to be approximately Gaussian as a function of frequency, i.e.</w:t>
      </w:r>
    </w:p>
    <w:p w14:paraId="7433B2C9" w14:textId="77777777" w:rsidR="001A2F27" w:rsidRPr="006F4B80" w:rsidRDefault="001A2F27" w:rsidP="001A2F27">
      <w:pPr>
        <w:pStyle w:val="MTDisplayEquation"/>
        <w:spacing w:afterLines="60" w:after="195"/>
        <w:ind w:left="0" w:firstLine="0"/>
        <w:rPr>
          <w:szCs w:val="20"/>
        </w:rPr>
      </w:pPr>
      <w:r w:rsidRPr="006F4B80">
        <w:rPr>
          <w:szCs w:val="20"/>
        </w:rPr>
        <w:t xml:space="preserve">                                                 </w:t>
      </w:r>
      <w:r w:rsidRPr="006F4B80">
        <w:rPr>
          <w:position w:val="-20"/>
          <w:szCs w:val="20"/>
        </w:rPr>
        <w:object w:dxaOrig="4200" w:dyaOrig="520" w14:anchorId="1A323421">
          <v:shape id="_x0000_i1028" type="#_x0000_t75" style="width:209.55pt;height:26.35pt" o:ole="">
            <v:imagedata r:id="rId18" o:title=""/>
          </v:shape>
          <o:OLEObject Type="Embed" ProgID="Equation.DSMT4" ShapeID="_x0000_i1028" DrawAspect="Content" ObjectID="_1740204792" r:id="rId19"/>
        </w:object>
      </w:r>
      <w:r w:rsidRPr="006F4B80">
        <w:rPr>
          <w:szCs w:val="20"/>
        </w:rPr>
        <w:t xml:space="preserve"> </w:t>
      </w:r>
    </w:p>
    <w:p w14:paraId="7E5EB9DC" w14:textId="77777777" w:rsidR="001A2F27" w:rsidRPr="006F4B80" w:rsidRDefault="001A2F27" w:rsidP="001A2F27">
      <w:pPr>
        <w:pStyle w:val="TAMainText"/>
        <w:spacing w:before="60" w:afterLines="60" w:after="195" w:line="228" w:lineRule="auto"/>
        <w:ind w:firstLine="0"/>
        <w:rPr>
          <w:rFonts w:ascii="Palatino Linotype" w:hAnsi="Palatino Linotype"/>
          <w:sz w:val="20"/>
          <w:lang w:val="en-GB"/>
        </w:rPr>
      </w:pPr>
      <w:r w:rsidRPr="006F4B80">
        <w:rPr>
          <w:rFonts w:ascii="Palatino Linotype" w:hAnsi="Palatino Linotype"/>
          <w:sz w:val="20"/>
          <w:lang w:val="en-GB"/>
        </w:rPr>
        <w:t xml:space="preserve">For these </w:t>
      </w:r>
      <w:proofErr w:type="gramStart"/>
      <w:r w:rsidRPr="006F4B80">
        <w:rPr>
          <w:rFonts w:ascii="Palatino Linotype" w:hAnsi="Palatino Linotype"/>
          <w:sz w:val="20"/>
          <w:lang w:val="en-GB"/>
        </w:rPr>
        <w:t>data</w:t>
      </w:r>
      <w:proofErr w:type="gramEnd"/>
      <w:r w:rsidRPr="006F4B80">
        <w:rPr>
          <w:rFonts w:ascii="Palatino Linotype" w:hAnsi="Palatino Linotype"/>
          <w:sz w:val="20"/>
          <w:lang w:val="en-GB"/>
        </w:rPr>
        <w:t xml:space="preserve"> the fit yields a background B = -3.4 </w:t>
      </w:r>
      <w:r w:rsidRPr="006F4B80">
        <w:rPr>
          <w:rFonts w:ascii="Palatino Linotype" w:hAnsi="Palatino Linotype" w:cs="Arial"/>
          <w:sz w:val="20"/>
          <w:lang w:val="en-GB"/>
        </w:rPr>
        <w:t xml:space="preserve">± </w:t>
      </w:r>
      <w:r w:rsidRPr="006F4B80">
        <w:rPr>
          <w:rFonts w:ascii="Palatino Linotype" w:hAnsi="Palatino Linotype"/>
          <w:sz w:val="20"/>
          <w:lang w:val="en-GB"/>
        </w:rPr>
        <w:t xml:space="preserve">0.3 Counts, an amplitude A = 828 </w:t>
      </w:r>
      <w:r w:rsidRPr="006F4B80">
        <w:rPr>
          <w:rFonts w:ascii="Palatino Linotype" w:hAnsi="Palatino Linotype" w:cs="Arial"/>
          <w:sz w:val="20"/>
          <w:lang w:val="en-GB"/>
        </w:rPr>
        <w:t xml:space="preserve">± </w:t>
      </w:r>
      <w:r w:rsidRPr="006F4B80">
        <w:rPr>
          <w:rFonts w:ascii="Palatino Linotype" w:hAnsi="Palatino Linotype"/>
          <w:sz w:val="20"/>
          <w:lang w:val="en-GB"/>
        </w:rPr>
        <w:t xml:space="preserve">2 Counts, a central frequency </w:t>
      </w:r>
      <w:r w:rsidRPr="006F4B80">
        <w:rPr>
          <w:rFonts w:ascii="Palatino Linotype" w:hAnsi="Palatino Linotype"/>
          <w:sz w:val="20"/>
          <w:lang w:val="en-GB"/>
        </w:rPr>
        <w:t></w:t>
      </w:r>
      <w:r w:rsidRPr="006F4B80">
        <w:rPr>
          <w:rFonts w:ascii="Palatino Linotype" w:hAnsi="Palatino Linotype"/>
          <w:sz w:val="20"/>
          <w:vertAlign w:val="subscript"/>
          <w:lang w:val="en-GB"/>
        </w:rPr>
        <w:t>0</w:t>
      </w:r>
      <w:r w:rsidRPr="006F4B80">
        <w:rPr>
          <w:rFonts w:ascii="Palatino Linotype" w:hAnsi="Palatino Linotype"/>
          <w:sz w:val="20"/>
          <w:lang w:val="en-GB"/>
        </w:rPr>
        <w:t xml:space="preserve"> = 753.31</w:t>
      </w:r>
      <w:r w:rsidRPr="006F4B80">
        <w:rPr>
          <w:rFonts w:ascii="Palatino Linotype" w:hAnsi="Palatino Linotype" w:cs="Arial"/>
          <w:sz w:val="20"/>
          <w:lang w:val="en-GB"/>
        </w:rPr>
        <w:t>±</w:t>
      </w:r>
      <w:r w:rsidRPr="006F4B80">
        <w:rPr>
          <w:rFonts w:ascii="Palatino Linotype" w:hAnsi="Palatino Linotype"/>
          <w:sz w:val="20"/>
          <w:lang w:val="en-GB"/>
        </w:rPr>
        <w:t>0.01 THz and a full width half maximum frequency of</w:t>
      </w:r>
      <w:r w:rsidRPr="006F4B80">
        <w:rPr>
          <w:rFonts w:ascii="Palatino Linotype" w:hAnsi="Palatino Linotype"/>
          <w:sz w:val="20"/>
          <w:lang w:val="en-GB"/>
        </w:rPr>
        <w:t></w:t>
      </w:r>
      <w:r w:rsidRPr="006F4B80">
        <w:rPr>
          <w:rFonts w:ascii="Palatino Linotype" w:hAnsi="Palatino Linotype"/>
          <w:sz w:val="20"/>
          <w:lang w:val="en-GB"/>
        </w:rPr>
        <w:t></w:t>
      </w:r>
      <w:r w:rsidRPr="006F4B80">
        <w:rPr>
          <w:rFonts w:ascii="Palatino Linotype" w:hAnsi="Palatino Linotype"/>
          <w:sz w:val="20"/>
          <w:lang w:val="en-GB"/>
        </w:rPr>
        <w:t xml:space="preserve"> = 8.11 </w:t>
      </w:r>
      <w:r w:rsidRPr="006F4B80">
        <w:rPr>
          <w:rFonts w:ascii="Palatino Linotype" w:hAnsi="Palatino Linotype" w:cs="Arial"/>
          <w:sz w:val="20"/>
          <w:lang w:val="en-GB"/>
        </w:rPr>
        <w:t xml:space="preserve">± </w:t>
      </w:r>
      <w:r w:rsidRPr="006F4B80">
        <w:rPr>
          <w:rFonts w:ascii="Palatino Linotype" w:hAnsi="Palatino Linotype"/>
          <w:sz w:val="20"/>
          <w:lang w:val="en-GB"/>
        </w:rPr>
        <w:t xml:space="preserve">0.02 THz. For reference, 759 THz corresponds to a wavelength of approximately 400nm: </w:t>
      </w:r>
    </w:p>
    <w:p w14:paraId="130D1C0B" w14:textId="77777777" w:rsidR="001A2F27" w:rsidRPr="006F4B80" w:rsidRDefault="001A2F27" w:rsidP="001A2F27">
      <w:pPr>
        <w:pStyle w:val="MDPI31text"/>
        <w:ind w:left="0" w:firstLine="0"/>
        <w:jc w:val="center"/>
      </w:pPr>
      <w:r w:rsidRPr="006F4B80">
        <w:rPr>
          <w:noProof/>
          <w:snapToGrid/>
          <w:lang w:val="pt-PT" w:eastAsia="pt-PT" w:bidi="ar-SA"/>
        </w:rPr>
        <w:drawing>
          <wp:inline distT="0" distB="0" distL="0" distR="0" wp14:anchorId="637AE8D9" wp14:editId="7D43C397">
            <wp:extent cx="3715966" cy="2786975"/>
            <wp:effectExtent l="0" t="0" r="0" b="0"/>
            <wp:docPr id="5" name="Picture 5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scatter char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07" cy="280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993DB" w14:textId="77777777" w:rsidR="001A2F27" w:rsidRPr="006F4B80" w:rsidRDefault="001A2F27" w:rsidP="001A2F27">
      <w:pPr>
        <w:pStyle w:val="MDPI31text"/>
        <w:ind w:left="0" w:firstLine="0"/>
        <w:rPr>
          <w:sz w:val="18"/>
          <w:szCs w:val="18"/>
        </w:rPr>
      </w:pPr>
      <w:bookmarkStart w:id="10" w:name="_Hlk129280627"/>
      <w:r w:rsidRPr="006F4B80">
        <w:rPr>
          <w:b/>
          <w:sz w:val="18"/>
          <w:szCs w:val="18"/>
        </w:rPr>
        <w:t>Figure SI</w:t>
      </w:r>
      <w:r>
        <w:rPr>
          <w:b/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 w:rsidRPr="006F4B80">
        <w:rPr>
          <w:sz w:val="18"/>
          <w:szCs w:val="18"/>
        </w:rPr>
        <w:t xml:space="preserve">An example of the Gaussian fit </w:t>
      </w:r>
      <w:bookmarkEnd w:id="10"/>
      <w:r w:rsidRPr="006F4B80">
        <w:rPr>
          <w:sz w:val="18"/>
          <w:szCs w:val="18"/>
        </w:rPr>
        <w:t xml:space="preserve">to the obtained spectra. Blue circles represent the data points while the back line is the best least squares fit to the data. </w:t>
      </w:r>
    </w:p>
    <w:p w14:paraId="19AA2BCD" w14:textId="77777777" w:rsidR="001A2F27" w:rsidRPr="006F4B80" w:rsidRDefault="001A2F27" w:rsidP="001A2F27">
      <w:pPr>
        <w:pStyle w:val="MDPI22heading2"/>
        <w:ind w:left="0"/>
        <w:jc w:val="both"/>
        <w:rPr>
          <w:i w:val="0"/>
        </w:rPr>
      </w:pPr>
      <w:r w:rsidRPr="006F4B80">
        <w:rPr>
          <w:i w:val="0"/>
        </w:rPr>
        <w:lastRenderedPageBreak/>
        <w:t>For crystals belonging to point group 2, the nonlinear ssuceptibility tensor takes the form:</w:t>
      </w:r>
    </w:p>
    <w:p w14:paraId="305F1909" w14:textId="77777777" w:rsidR="001A2F27" w:rsidRPr="006F4B80" w:rsidRDefault="001A2F27" w:rsidP="001A2F27">
      <w:pPr>
        <w:pStyle w:val="MainText"/>
        <w:spacing w:line="228" w:lineRule="auto"/>
        <w:ind w:left="567"/>
        <w:jc w:val="center"/>
        <w:rPr>
          <w:rFonts w:ascii="Palatino Linotype" w:hAnsi="Palatino Linotype"/>
          <w:sz w:val="20"/>
          <w:szCs w:val="20"/>
        </w:rPr>
      </w:pPr>
      <w:r w:rsidRPr="006F4B80">
        <w:rPr>
          <w:rFonts w:ascii="Palatino Linotype" w:hAnsi="Palatino Linotype"/>
          <w:sz w:val="20"/>
          <w:szCs w:val="20"/>
        </w:rPr>
        <w:t xml:space="preserve">                                   </w:t>
      </w:r>
      <w:r w:rsidRPr="006F4B80">
        <w:rPr>
          <w:rFonts w:ascii="Palatino Linotype" w:hAnsi="Palatino Linotype"/>
          <w:position w:val="-90"/>
          <w:sz w:val="20"/>
          <w:szCs w:val="20"/>
        </w:rPr>
        <w:object w:dxaOrig="4700" w:dyaOrig="1900" w14:anchorId="13069202">
          <v:shape id="_x0000_i1029" type="#_x0000_t75" style="width:243.4pt;height:87.6pt" o:ole="">
            <v:imagedata r:id="rId21" o:title=""/>
          </v:shape>
          <o:OLEObject Type="Embed" ProgID="Equation.DSMT4" ShapeID="_x0000_i1029" DrawAspect="Content" ObjectID="_1740204793" r:id="rId22"/>
        </w:object>
      </w:r>
      <w:r w:rsidRPr="006F4B80">
        <w:rPr>
          <w:rFonts w:ascii="Palatino Linotype" w:hAnsi="Palatino Linotype"/>
          <w:iCs/>
          <w:sz w:val="20"/>
          <w:szCs w:val="20"/>
          <w:lang w:val="en-GB"/>
        </w:rPr>
        <w:tab/>
        <w:t xml:space="preserve">      </w:t>
      </w:r>
      <w:r w:rsidRPr="006F4B80">
        <w:rPr>
          <w:rFonts w:ascii="Palatino Linotype" w:hAnsi="Palatino Linotype"/>
          <w:iCs/>
          <w:sz w:val="20"/>
          <w:szCs w:val="20"/>
          <w:lang w:val="en-GB"/>
        </w:rPr>
        <w:tab/>
        <w:t xml:space="preserve">                        </w:t>
      </w:r>
      <w:r w:rsidRPr="006F4B80">
        <w:rPr>
          <w:rFonts w:ascii="Palatino Linotype" w:hAnsi="Palatino Linotype"/>
          <w:sz w:val="20"/>
          <w:szCs w:val="20"/>
        </w:rPr>
        <w:t>(1)</w:t>
      </w:r>
    </w:p>
    <w:p w14:paraId="4B5045A3" w14:textId="77777777" w:rsidR="001A2F27" w:rsidRPr="006F4B80" w:rsidRDefault="001A2F27" w:rsidP="001A2F27">
      <w:pPr>
        <w:pStyle w:val="MDPI22heading2"/>
        <w:ind w:left="0"/>
        <w:jc w:val="both"/>
        <w:rPr>
          <w:i w:val="0"/>
          <w:iCs/>
          <w:color w:val="auto"/>
          <w:szCs w:val="20"/>
          <w:lang w:val="en-GB"/>
        </w:rPr>
      </w:pPr>
      <w:r w:rsidRPr="006F4B80">
        <w:rPr>
          <w:i w:val="0"/>
          <w:iCs/>
          <w:color w:val="auto"/>
          <w:szCs w:val="20"/>
          <w:lang w:val="en-GB"/>
        </w:rPr>
        <w:t xml:space="preserve">Here, 1, 2 and 3 (or </w:t>
      </w:r>
      <w:r w:rsidRPr="006F4B80">
        <w:rPr>
          <w:iCs/>
          <w:color w:val="auto"/>
          <w:szCs w:val="20"/>
          <w:lang w:val="en-GB"/>
        </w:rPr>
        <w:t>x</w:t>
      </w:r>
      <w:r w:rsidRPr="006F4B80">
        <w:rPr>
          <w:i w:val="0"/>
          <w:iCs/>
          <w:color w:val="auto"/>
          <w:szCs w:val="20"/>
          <w:lang w:val="en-GB"/>
        </w:rPr>
        <w:t xml:space="preserve"> , </w:t>
      </w:r>
      <w:r w:rsidRPr="006F4B80">
        <w:rPr>
          <w:iCs/>
          <w:color w:val="auto"/>
          <w:szCs w:val="20"/>
          <w:lang w:val="en-GB"/>
        </w:rPr>
        <w:t>y</w:t>
      </w:r>
      <w:r w:rsidRPr="006F4B80">
        <w:rPr>
          <w:i w:val="0"/>
          <w:iCs/>
          <w:color w:val="auto"/>
          <w:szCs w:val="20"/>
          <w:lang w:val="en-GB"/>
        </w:rPr>
        <w:t xml:space="preserve"> and z respectively) are the electric field components of the incident laser beam in the frame of the crystal’s principal dielectric axes with the crystallographic b axis taken to coincide with the direction of the dielectric y axis. If one assumes Kleinman sysmetry then </w:t>
      </w:r>
      <w:r w:rsidRPr="006F4B80">
        <w:rPr>
          <w:color w:val="auto"/>
          <w:szCs w:val="20"/>
          <w:lang w:val="en-GB"/>
        </w:rPr>
        <w:t>d</w:t>
      </w:r>
      <w:r w:rsidRPr="006F4B80">
        <w:rPr>
          <w:color w:val="auto"/>
          <w:szCs w:val="20"/>
          <w:vertAlign w:val="subscript"/>
          <w:lang w:val="en-GB"/>
        </w:rPr>
        <w:t>21</w:t>
      </w:r>
      <w:r w:rsidRPr="006F4B80">
        <w:rPr>
          <w:color w:val="auto"/>
          <w:szCs w:val="20"/>
          <w:lang w:val="en-GB"/>
        </w:rPr>
        <w:t xml:space="preserve"> = d</w:t>
      </w:r>
      <w:r w:rsidRPr="006F4B80">
        <w:rPr>
          <w:color w:val="auto"/>
          <w:szCs w:val="20"/>
          <w:vertAlign w:val="subscript"/>
          <w:lang w:val="en-GB"/>
        </w:rPr>
        <w:t>16</w:t>
      </w:r>
      <w:r w:rsidRPr="006F4B80">
        <w:rPr>
          <w:color w:val="auto"/>
          <w:szCs w:val="20"/>
          <w:lang w:val="en-GB"/>
        </w:rPr>
        <w:t>; d</w:t>
      </w:r>
      <w:r w:rsidRPr="006F4B80">
        <w:rPr>
          <w:color w:val="auto"/>
          <w:szCs w:val="20"/>
          <w:vertAlign w:val="subscript"/>
          <w:lang w:val="en-GB"/>
        </w:rPr>
        <w:t>25</w:t>
      </w:r>
      <w:r w:rsidRPr="006F4B80">
        <w:rPr>
          <w:color w:val="auto"/>
          <w:szCs w:val="20"/>
          <w:lang w:val="en-GB"/>
        </w:rPr>
        <w:t>=d</w:t>
      </w:r>
      <w:r w:rsidRPr="006F4B80">
        <w:rPr>
          <w:color w:val="auto"/>
          <w:szCs w:val="20"/>
          <w:vertAlign w:val="subscript"/>
          <w:lang w:val="en-GB"/>
        </w:rPr>
        <w:t>36</w:t>
      </w:r>
      <w:r w:rsidRPr="006F4B80">
        <w:rPr>
          <w:color w:val="auto"/>
          <w:szCs w:val="20"/>
          <w:lang w:val="en-GB"/>
        </w:rPr>
        <w:t>=d</w:t>
      </w:r>
      <w:r w:rsidRPr="006F4B80">
        <w:rPr>
          <w:color w:val="auto"/>
          <w:szCs w:val="20"/>
          <w:vertAlign w:val="subscript"/>
          <w:lang w:val="en-GB"/>
        </w:rPr>
        <w:t xml:space="preserve">14 </w:t>
      </w:r>
      <w:r w:rsidRPr="006F4B80">
        <w:rPr>
          <w:i w:val="0"/>
          <w:iCs/>
          <w:color w:val="auto"/>
          <w:szCs w:val="20"/>
          <w:lang w:val="en-GB"/>
        </w:rPr>
        <w:t>and</w:t>
      </w:r>
      <w:r w:rsidRPr="006F4B80">
        <w:rPr>
          <w:color w:val="auto"/>
          <w:szCs w:val="20"/>
          <w:lang w:val="en-GB"/>
        </w:rPr>
        <w:t xml:space="preserve"> d</w:t>
      </w:r>
      <w:r w:rsidRPr="006F4B80">
        <w:rPr>
          <w:color w:val="auto"/>
          <w:szCs w:val="20"/>
          <w:vertAlign w:val="subscript"/>
          <w:lang w:val="en-GB"/>
        </w:rPr>
        <w:t>34</w:t>
      </w:r>
      <w:r w:rsidRPr="006F4B80">
        <w:rPr>
          <w:color w:val="auto"/>
          <w:szCs w:val="20"/>
          <w:lang w:val="en-GB"/>
        </w:rPr>
        <w:t>=d</w:t>
      </w:r>
      <w:r w:rsidRPr="006F4B80">
        <w:rPr>
          <w:color w:val="auto"/>
          <w:szCs w:val="20"/>
          <w:vertAlign w:val="subscript"/>
          <w:lang w:val="en-GB"/>
        </w:rPr>
        <w:t>23</w:t>
      </w:r>
      <w:r w:rsidRPr="006F4B80">
        <w:rPr>
          <w:color w:val="auto"/>
          <w:szCs w:val="20"/>
          <w:lang w:val="en-GB"/>
        </w:rPr>
        <w:t>.</w:t>
      </w:r>
    </w:p>
    <w:p w14:paraId="618C501C" w14:textId="77777777" w:rsidR="001A2F27" w:rsidRPr="006F4B80" w:rsidRDefault="001A2F27" w:rsidP="001A2F27">
      <w:pPr>
        <w:pStyle w:val="MDPI22heading2"/>
        <w:ind w:left="0"/>
        <w:jc w:val="both"/>
        <w:rPr>
          <w:i w:val="0"/>
          <w:lang w:val="en-GB"/>
        </w:rPr>
      </w:pPr>
      <w:r w:rsidRPr="006F4B80">
        <w:rPr>
          <w:i w:val="0"/>
          <w:lang w:val="en-GB"/>
        </w:rPr>
        <w:t>For these biaxial crystals the two eigen polarizations for the slow</w:t>
      </w:r>
      <w:r>
        <w:rPr>
          <w:i w:val="0"/>
          <w:lang w:val="en-GB"/>
        </w:rPr>
        <w:t xml:space="preserve"> (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s</m:t>
            </m:r>
          </m:sub>
        </m:sSub>
      </m:oMath>
      <w:r>
        <w:rPr>
          <w:i w:val="0"/>
          <w:lang w:val="en-GB"/>
        </w:rPr>
        <w:t xml:space="preserve">) </w:t>
      </w:r>
      <w:r w:rsidRPr="006F4B80">
        <w:rPr>
          <w:i w:val="0"/>
          <w:lang w:val="en-GB"/>
        </w:rPr>
        <w:t xml:space="preserve">and fast </w:t>
      </w:r>
      <w:r>
        <w:rPr>
          <w:i w:val="0"/>
          <w:lang w:val="en-GB"/>
        </w:rPr>
        <w:t>(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</m:oMath>
      <w:r>
        <w:rPr>
          <w:i w:val="0"/>
          <w:lang w:val="en-GB"/>
        </w:rPr>
        <w:t xml:space="preserve">) </w:t>
      </w:r>
      <w:r w:rsidRPr="006F4B80">
        <w:rPr>
          <w:i w:val="0"/>
          <w:lang w:val="en-GB"/>
        </w:rPr>
        <w:t xml:space="preserve">waves of a beam propagating at an aribitary direction described by the polar angles </w:t>
      </w:r>
      <w:r w:rsidRPr="006F4B80">
        <w:rPr>
          <w:i w:val="0"/>
          <w:position w:val="-14"/>
          <w:lang w:val="en-GB"/>
        </w:rPr>
        <w:object w:dxaOrig="600" w:dyaOrig="400" w14:anchorId="7E1C1D28">
          <v:shape id="_x0000_i1030" type="#_x0000_t75" style="width:25.25pt;height:16.65pt" o:ole="">
            <v:imagedata r:id="rId23" o:title=""/>
          </v:shape>
          <o:OLEObject Type="Embed" ProgID="Equation.DSMT4" ShapeID="_x0000_i1030" DrawAspect="Content" ObjectID="_1740204794" r:id="rId24"/>
        </w:object>
      </w:r>
      <w:r w:rsidRPr="006F4B80">
        <w:rPr>
          <w:i w:val="0"/>
          <w:lang w:val="en-GB"/>
        </w:rPr>
        <w:t xml:space="preserve"> relative to the crystal’s dielectric z-axis are</w:t>
      </w:r>
      <w:r w:rsidRPr="006F4B80">
        <w:rPr>
          <w:i w:val="0"/>
          <w:szCs w:val="20"/>
        </w:rPr>
        <w:t xml:space="preserve"> respectively</w:t>
      </w:r>
      <w:r w:rsidRPr="006F4B80">
        <w:rPr>
          <w:i w:val="0"/>
          <w:lang w:val="en-GB"/>
        </w:rPr>
        <w:t>:</w:t>
      </w:r>
    </w:p>
    <w:p w14:paraId="5EEA3077" w14:textId="77777777" w:rsidR="001A2F27" w:rsidRPr="006F4B80" w:rsidRDefault="001A2F27" w:rsidP="001A2F27">
      <w:pPr>
        <w:pStyle w:val="MTDisplayEquation"/>
        <w:ind w:left="567" w:firstLine="0"/>
        <w:jc w:val="center"/>
        <w:rPr>
          <w:i/>
          <w:lang w:val="en-GB"/>
        </w:rPr>
      </w:pPr>
      <w:r w:rsidRPr="006F4B80">
        <w:rPr>
          <w:lang w:val="en-GB"/>
        </w:rPr>
        <w:t xml:space="preserve">                                              </w:t>
      </w:r>
      <w:r w:rsidRPr="006F4B80">
        <w:rPr>
          <w:position w:val="-50"/>
          <w:lang w:val="en-GB"/>
        </w:rPr>
        <w:object w:dxaOrig="3379" w:dyaOrig="1120" w14:anchorId="17977DD9">
          <v:shape id="_x0000_i1031" type="#_x0000_t75" style="width:168.7pt;height:56.4pt" o:ole="">
            <v:imagedata r:id="rId25" o:title=""/>
          </v:shape>
          <o:OLEObject Type="Embed" ProgID="Equation.DSMT4" ShapeID="_x0000_i1031" DrawAspect="Content" ObjectID="_1740204795" r:id="rId26"/>
        </w:object>
      </w:r>
      <w:r w:rsidRPr="006F4B80">
        <w:rPr>
          <w:lang w:val="en-GB"/>
        </w:rPr>
        <w:t xml:space="preserve">                                                       (2a)</w:t>
      </w:r>
    </w:p>
    <w:p w14:paraId="59522D74" w14:textId="77777777" w:rsidR="001A2F27" w:rsidRPr="006F4B80" w:rsidRDefault="001A2F27" w:rsidP="001A2F27">
      <w:pPr>
        <w:pStyle w:val="MDPI22heading2"/>
        <w:ind w:left="567"/>
        <w:jc w:val="both"/>
        <w:rPr>
          <w:i w:val="0"/>
        </w:rPr>
      </w:pPr>
      <w:r w:rsidRPr="006F4B80">
        <w:rPr>
          <w:i w:val="0"/>
        </w:rPr>
        <w:t>and</w:t>
      </w:r>
    </w:p>
    <w:p w14:paraId="40A6AE61" w14:textId="77777777" w:rsidR="001A2F27" w:rsidRPr="006F4B80" w:rsidRDefault="001A2F27" w:rsidP="001A2F27">
      <w:pPr>
        <w:pStyle w:val="MDPI22heading2"/>
        <w:ind w:left="567"/>
        <w:jc w:val="both"/>
        <w:rPr>
          <w:i w:val="0"/>
        </w:rPr>
      </w:pPr>
    </w:p>
    <w:p w14:paraId="557CA703" w14:textId="77777777" w:rsidR="001A2F27" w:rsidRPr="006F4B80" w:rsidRDefault="001A2F27" w:rsidP="001A2F27">
      <w:pPr>
        <w:pStyle w:val="MDPI22heading2"/>
        <w:tabs>
          <w:tab w:val="left" w:pos="8222"/>
          <w:tab w:val="left" w:pos="8364"/>
        </w:tabs>
        <w:ind w:left="567"/>
        <w:jc w:val="center"/>
        <w:rPr>
          <w:i w:val="0"/>
          <w:lang w:val="en-GB"/>
        </w:rPr>
      </w:pPr>
      <w:r w:rsidRPr="006F4B80">
        <w:rPr>
          <w:lang w:val="en-GB"/>
        </w:rPr>
        <w:t xml:space="preserve">                                            </w:t>
      </w:r>
      <w:r w:rsidRPr="006F4B80">
        <w:rPr>
          <w:position w:val="-50"/>
          <w:lang w:val="en-GB"/>
        </w:rPr>
        <w:object w:dxaOrig="3580" w:dyaOrig="1120" w14:anchorId="29C39A1E">
          <v:shape id="_x0000_i1032" type="#_x0000_t75" style="width:180.55pt;height:56.4pt" o:ole="">
            <v:imagedata r:id="rId27" o:title=""/>
          </v:shape>
          <o:OLEObject Type="Embed" ProgID="Equation.DSMT4" ShapeID="_x0000_i1032" DrawAspect="Content" ObjectID="_1740204796" r:id="rId28"/>
        </w:object>
      </w:r>
      <w:r w:rsidRPr="006F4B80">
        <w:rPr>
          <w:lang w:val="en-GB"/>
        </w:rPr>
        <w:t xml:space="preserve">                   </w:t>
      </w:r>
      <w:r w:rsidRPr="006F4B80">
        <w:rPr>
          <w:lang w:val="en-GB"/>
        </w:rPr>
        <w:tab/>
        <w:t xml:space="preserve">               </w:t>
      </w:r>
      <w:r w:rsidRPr="006F4B80">
        <w:rPr>
          <w:i w:val="0"/>
          <w:lang w:val="en-GB"/>
        </w:rPr>
        <w:t>(2b)</w:t>
      </w:r>
    </w:p>
    <w:p w14:paraId="2A200DE2" w14:textId="77777777" w:rsidR="001A2F27" w:rsidRPr="006F4B80" w:rsidRDefault="001A2F27" w:rsidP="001A2F27">
      <w:pPr>
        <w:pStyle w:val="MDPI22heading2"/>
        <w:ind w:left="567"/>
        <w:jc w:val="center"/>
        <w:rPr>
          <w:i w:val="0"/>
        </w:rPr>
      </w:pPr>
    </w:p>
    <w:p w14:paraId="2AC1713E" w14:textId="77777777" w:rsidR="001A2F27" w:rsidRPr="006F4B80" w:rsidRDefault="001A2F27" w:rsidP="001A2F27">
      <w:pPr>
        <w:spacing w:line="228" w:lineRule="auto"/>
      </w:pPr>
      <w:r w:rsidRPr="006F4B80">
        <w:t xml:space="preserve">Here </w:t>
      </w:r>
      <w:r w:rsidRPr="006F4B80">
        <w:rPr>
          <w:position w:val="-6"/>
        </w:rPr>
        <w:object w:dxaOrig="220" w:dyaOrig="279" w14:anchorId="4FFC31C9">
          <v:shape id="_x0000_i1033" type="#_x0000_t75" style="width:11.8pt;height:14.5pt" o:ole="">
            <v:imagedata r:id="rId29" o:title=""/>
          </v:shape>
          <o:OLEObject Type="Embed" ProgID="Equation.DSMT4" ShapeID="_x0000_i1033" DrawAspect="Content" ObjectID="_1740204797" r:id="rId30"/>
        </w:object>
      </w:r>
      <w:r w:rsidRPr="006F4B80">
        <w:t xml:space="preserve"> is the angle between the polarization direction of the slow wave and the plane of propagation containing the z-axis </w:t>
      </w:r>
      <w:r w:rsidRPr="006F4B80">
        <w:fldChar w:fldCharType="begin"/>
      </w:r>
      <w:r>
        <w:instrText xml:space="preserve"> ADDIN EN.CITE &lt;EndNote&gt;&lt;Cite&gt;&lt;Author&gt;Tzankov&lt;/Author&gt;&lt;Year&gt;2005&lt;/Year&gt;&lt;RecNum&gt;6570&lt;/RecNum&gt;&lt;DisplayText&gt;[4]&lt;/DisplayText&gt;&lt;record&gt;&lt;rec-number&gt;6570&lt;/rec-number&gt;&lt;foreign-keys&gt;&lt;key app="EN" db-id="fptx2zvfxw92wue0wf8vt50nae2vtaxfxs0v" timestamp="1678216623"&gt;6570&lt;/key&gt;&lt;/foreign-keys&gt;&lt;ref-type name="Journal Article"&gt;17&lt;/ref-type&gt;&lt;contributors&gt;&lt;authors&gt;&lt;author&gt;Tzankov, Pancho&lt;/author&gt;&lt;author&gt;Petrov, Valentin&lt;/author&gt;&lt;/authors&gt;&lt;/contributors&gt;&lt;titles&gt;&lt;title&gt;Effective second-order nonlinearity in acentric optical crystals with low symmetry&lt;/title&gt;&lt;secondary-title&gt;Applied optics&lt;/secondary-title&gt;&lt;/titles&gt;&lt;periodical&gt;&lt;full-title&gt;Applied Optics&lt;/full-title&gt;&lt;abbr-1&gt;Appl Optics&lt;/abbr-1&gt;&lt;/periodical&gt;&lt;pages&gt;6971-6985&lt;/pages&gt;&lt;volume&gt;44&lt;/volume&gt;&lt;number&gt;32&lt;/number&gt;&lt;dates&gt;&lt;year&gt;2005&lt;/year&gt;&lt;/dates&gt;&lt;isbn&gt;2155-3165&lt;/isbn&gt;&lt;urls&gt;&lt;/urls&gt;&lt;/record&gt;&lt;/Cite&gt;&lt;/EndNote&gt;</w:instrText>
      </w:r>
      <w:r w:rsidRPr="006F4B80">
        <w:fldChar w:fldCharType="separate"/>
      </w:r>
      <w:r>
        <w:t>[</w:t>
      </w:r>
      <w:hyperlink w:anchor="_ENREF_4" w:tooltip="Tzankov, 2005 #6570" w:history="1">
        <w:r>
          <w:t>4</w:t>
        </w:r>
      </w:hyperlink>
      <w:r>
        <w:t>]</w:t>
      </w:r>
      <w:r w:rsidRPr="006F4B80">
        <w:fldChar w:fldCharType="end"/>
      </w:r>
      <w:r w:rsidRPr="006F4B80">
        <w:t xml:space="preserve">. Using these expressions it is possible to demonstrate that a fundamental beam propagating as an ordinary wave (extra-ordinary wave) incident along the dielectric y </w:t>
      </w:r>
      <w:r w:rsidRPr="006F4B80">
        <w:rPr>
          <w:position w:val="-14"/>
        </w:rPr>
        <w:object w:dxaOrig="1440" w:dyaOrig="400" w14:anchorId="190ED166">
          <v:shape id="_x0000_i1034" type="#_x0000_t75" style="width:49.45pt;height:13.45pt" o:ole="">
            <v:imagedata r:id="rId31" o:title=""/>
          </v:shape>
          <o:OLEObject Type="Embed" ProgID="Equation.DSMT4" ShapeID="_x0000_i1034" DrawAspect="Content" ObjectID="_1740204798" r:id="rId32"/>
        </w:object>
      </w:r>
      <w:r w:rsidRPr="006F4B80">
        <w:t xml:space="preserve"> axis will not generate any extraordinary (ordinary) second harmonic light </w:t>
      </w:r>
      <w:r w:rsidRPr="006F4B80">
        <w:fldChar w:fldCharType="begin"/>
      </w:r>
      <w:r>
        <w:instrText xml:space="preserve"> ADDIN EN.CITE &lt;EndNote&gt;&lt;Cite&gt;&lt;Author&gt;Tzankov&lt;/Author&gt;&lt;Year&gt;2005&lt;/Year&gt;&lt;RecNum&gt;6570&lt;/RecNum&gt;&lt;DisplayText&gt;[4]&lt;/DisplayText&gt;&lt;record&gt;&lt;rec-number&gt;6570&lt;/rec-number&gt;&lt;foreign-keys&gt;&lt;key app="EN" db-id="fptx2zvfxw92wue0wf8vt50nae2vtaxfxs0v" timestamp="1678216623"&gt;6570&lt;/key&gt;&lt;/foreign-keys&gt;&lt;ref-type name="Journal Article"&gt;17&lt;/ref-type&gt;&lt;contributors&gt;&lt;authors&gt;&lt;author&gt;Tzankov, Pancho&lt;/author&gt;&lt;author&gt;Petrov, Valentin&lt;/author&gt;&lt;/authors&gt;&lt;/contributors&gt;&lt;titles&gt;&lt;title&gt;Effective second-order nonlinearity in acentric optical crystals with low symmetry&lt;/title&gt;&lt;secondary-title&gt;Applied optics&lt;/secondary-title&gt;&lt;/titles&gt;&lt;periodical&gt;&lt;full-title&gt;Applied Optics&lt;/full-title&gt;&lt;abbr-1&gt;Appl Optics&lt;/abbr-1&gt;&lt;/periodical&gt;&lt;pages&gt;6971-6985&lt;/pages&gt;&lt;volume&gt;44&lt;/volume&gt;&lt;number&gt;32&lt;/number&gt;&lt;dates&gt;&lt;year&gt;2005&lt;/year&gt;&lt;/dates&gt;&lt;isbn&gt;2155-3165&lt;/isbn&gt;&lt;urls&gt;&lt;/urls&gt;&lt;/record&gt;&lt;/Cite&gt;&lt;/EndNote&gt;</w:instrText>
      </w:r>
      <w:r w:rsidRPr="006F4B80">
        <w:fldChar w:fldCharType="separate"/>
      </w:r>
      <w:r>
        <w:t>[</w:t>
      </w:r>
      <w:hyperlink w:anchor="_ENREF_4" w:tooltip="Tzankov, 2005 #6570" w:history="1">
        <w:r>
          <w:t>4</w:t>
        </w:r>
      </w:hyperlink>
      <w:r>
        <w:t>]</w:t>
      </w:r>
      <w:r w:rsidRPr="006F4B80">
        <w:fldChar w:fldCharType="end"/>
      </w:r>
      <w:r w:rsidRPr="006F4B80">
        <w:t>. This precludes any chance of phase matching for beams travelling along the y dielectric axis due the dispersion between the fundamental and second harmonic waves. For beams that do propagate along or close to the y axis, appreciable second harmonic generation will in general only be observed when the incident beam waist is close to the exit surface.</w:t>
      </w:r>
    </w:p>
    <w:p w14:paraId="5A221EB4" w14:textId="77777777" w:rsidR="001A2F27" w:rsidRPr="006F4B80" w:rsidRDefault="001A2F27" w:rsidP="001A2F27">
      <w:pPr>
        <w:pStyle w:val="MDPI22heading2"/>
        <w:spacing w:before="0" w:after="160"/>
        <w:ind w:left="0"/>
        <w:jc w:val="both"/>
        <w:rPr>
          <w:i w:val="0"/>
        </w:rPr>
      </w:pPr>
      <w:r w:rsidRPr="006F4B80">
        <w:rPr>
          <w:i w:val="0"/>
        </w:rPr>
        <w:t xml:space="preserve">To carry out the fit shown in Figure 15 of the main text, we followed the “double integral method” developed by Wang and Weiner </w:t>
      </w:r>
      <w:r w:rsidRPr="006F4B80">
        <w:rPr>
          <w:i w:val="0"/>
        </w:rPr>
        <w:fldChar w:fldCharType="begin"/>
      </w:r>
      <w:r>
        <w:rPr>
          <w:i w:val="0"/>
        </w:rPr>
        <w:instrText xml:space="preserve"> ADDIN EN.CITE &lt;EndNote&gt;&lt;Cite&gt;&lt;Author&gt;Wang&lt;/Author&gt;&lt;Year&gt;2003&lt;/Year&gt;&lt;RecNum&gt;6572&lt;/RecNum&gt;&lt;DisplayText&gt;[5]&lt;/DisplayText&gt;&lt;record&gt;&lt;rec-number&gt;6572&lt;/rec-number&gt;&lt;foreign-keys&gt;&lt;key app="EN" db-id="fptx2zvfxw92wue0wf8vt50nae2vtaxfxs0v" timestamp="1678217012"&gt;6572&lt;/key&gt;&lt;/foreign-keys&gt;&lt;ref-type name="Journal Article"&gt;17&lt;/ref-type&gt;&lt;contributors&gt;&lt;authors&gt;&lt;author&gt;Wang, Haifeng&lt;/author&gt;&lt;author&gt;Weiner, Andrew M&lt;/author&gt;&lt;/authors&gt;&lt;/contributors&gt;&lt;titles&gt;&lt;title&gt;Efficiency of short-pulse type-I second-harmonic generation with simultaneous spatial walk-off, temporal walk-off, and pump depletion&lt;/title&gt;&lt;secondary-title&gt;IEEE journal of quantum electronics&lt;/secondary-title&gt;&lt;/titles&gt;&lt;periodical&gt;&lt;full-title&gt;Ieee Journal of Quantum Electronics&lt;/full-title&gt;&lt;abbr-1&gt;Ieee J Quantum Elect&lt;/abbr-1&gt;&lt;/periodical&gt;&lt;pages&gt;1600-1618&lt;/pages&gt;&lt;volume&gt;39&lt;/volume&gt;&lt;number&gt;12&lt;/number&gt;&lt;dates&gt;&lt;year&gt;2003&lt;/year&gt;&lt;/dates&gt;&lt;isbn&gt;0018-9197&lt;/isbn&gt;&lt;urls&gt;&lt;/urls&gt;&lt;/record&gt;&lt;/Cite&gt;&lt;/EndNote&gt;</w:instrText>
      </w:r>
      <w:r w:rsidRPr="006F4B80">
        <w:rPr>
          <w:i w:val="0"/>
        </w:rPr>
        <w:fldChar w:fldCharType="separate"/>
      </w:r>
      <w:r>
        <w:rPr>
          <w:i w:val="0"/>
        </w:rPr>
        <w:t>[</w:t>
      </w:r>
      <w:hyperlink w:anchor="_ENREF_5" w:tooltip="Wang, 2003 #6572" w:history="1">
        <w:r>
          <w:rPr>
            <w:i w:val="0"/>
          </w:rPr>
          <w:t>5</w:t>
        </w:r>
      </w:hyperlink>
      <w:r>
        <w:rPr>
          <w:i w:val="0"/>
        </w:rPr>
        <w:t>]</w:t>
      </w:r>
      <w:r w:rsidRPr="006F4B80">
        <w:rPr>
          <w:i w:val="0"/>
        </w:rPr>
        <w:fldChar w:fldCharType="end"/>
      </w:r>
      <w:r w:rsidRPr="006F4B80">
        <w:rPr>
          <w:i w:val="0"/>
        </w:rPr>
        <w:t xml:space="preserve"> to describe second harmonic generation by ultrashort pulses in the simultaneous presence of spatial and temporal walk-off as well as phase mismatch. Assuming Gaussian temporal and spatial profiles with a transverse circular symmetry, Wang and Weiner arrive at the following expression for the energy of the second harmonic wave generated by a crystal of length L: </w:t>
      </w:r>
    </w:p>
    <w:p w14:paraId="6A00CEA8" w14:textId="77777777" w:rsidR="001A2F27" w:rsidRPr="006F4B80" w:rsidRDefault="001A2F27" w:rsidP="001A2F27">
      <w:pPr>
        <w:pStyle w:val="MTDisplayEquation"/>
        <w:ind w:left="567" w:firstLine="0"/>
        <w:jc w:val="center"/>
      </w:pPr>
      <w:r w:rsidRPr="006F4B80">
        <w:rPr>
          <w:position w:val="-80"/>
        </w:rPr>
        <w:object w:dxaOrig="5420" w:dyaOrig="1719" w14:anchorId="688406AD">
          <v:shape id="_x0000_i1035" type="#_x0000_t75" style="width:270.8pt;height:86.5pt" o:ole="">
            <v:imagedata r:id="rId33" o:title=""/>
          </v:shape>
          <o:OLEObject Type="Embed" ProgID="Equation.DSMT4" ShapeID="_x0000_i1035" DrawAspect="Content" ObjectID="_1740204799" r:id="rId34"/>
        </w:object>
      </w:r>
    </w:p>
    <w:p w14:paraId="3C04F91E" w14:textId="77777777" w:rsidR="001A2F27" w:rsidRPr="006F4B80" w:rsidRDefault="001A2F27" w:rsidP="001A2F27">
      <w:pPr>
        <w:spacing w:line="228" w:lineRule="auto"/>
        <w:ind w:left="567"/>
        <w:rPr>
          <w:i/>
        </w:rPr>
      </w:pPr>
    </w:p>
    <w:p w14:paraId="25D5D7EE" w14:textId="77777777" w:rsidR="001A2F27" w:rsidRPr="006F4B80" w:rsidRDefault="001A2F27" w:rsidP="001A2F27">
      <w:pPr>
        <w:pStyle w:val="MDPI22heading2"/>
        <w:ind w:left="0"/>
        <w:jc w:val="both"/>
        <w:rPr>
          <w:i w:val="0"/>
        </w:rPr>
      </w:pPr>
      <w:r w:rsidRPr="006F4B80">
        <w:rPr>
          <w:i w:val="0"/>
        </w:rPr>
        <w:t xml:space="preserve">Here the energies of the fundamental and second harmonic pulses are </w:t>
      </w:r>
      <w:r w:rsidRPr="006F4B80">
        <w:rPr>
          <w:i w:val="0"/>
          <w:position w:val="-12"/>
        </w:rPr>
        <w:object w:dxaOrig="340" w:dyaOrig="360" w14:anchorId="2C0105C6">
          <v:shape id="_x0000_i1036" type="#_x0000_t75" style="width:17.2pt;height:18.25pt" o:ole="">
            <v:imagedata r:id="rId35" o:title=""/>
          </v:shape>
          <o:OLEObject Type="Embed" ProgID="Equation.DSMT4" ShapeID="_x0000_i1036" DrawAspect="Content" ObjectID="_1740204800" r:id="rId36"/>
        </w:object>
      </w:r>
      <w:r w:rsidRPr="006F4B80">
        <w:rPr>
          <w:i w:val="0"/>
        </w:rPr>
        <w:t xml:space="preserve"> and </w:t>
      </w:r>
      <w:r w:rsidRPr="006F4B80">
        <w:rPr>
          <w:i w:val="0"/>
          <w:position w:val="-12"/>
        </w:rPr>
        <w:object w:dxaOrig="420" w:dyaOrig="360" w14:anchorId="3E473820">
          <v:shape id="_x0000_i1037" type="#_x0000_t75" style="width:21.5pt;height:18.25pt" o:ole="">
            <v:imagedata r:id="rId37" o:title=""/>
          </v:shape>
          <o:OLEObject Type="Embed" ProgID="Equation.DSMT4" ShapeID="_x0000_i1037" DrawAspect="Content" ObjectID="_1740204801" r:id="rId38"/>
        </w:object>
      </w:r>
      <w:r w:rsidRPr="006F4B80">
        <w:rPr>
          <w:i w:val="0"/>
        </w:rPr>
        <w:t xml:space="preserve"> respectively, </w:t>
      </w:r>
      <w:r w:rsidRPr="006F4B80">
        <w:rPr>
          <w:i w:val="0"/>
          <w:position w:val="-14"/>
        </w:rPr>
        <w:object w:dxaOrig="240" w:dyaOrig="380" w14:anchorId="4D40EA22">
          <v:shape id="_x0000_i1038" type="#_x0000_t75" style="width:11.8pt;height:18.8pt" o:ole="">
            <v:imagedata r:id="rId39" o:title=""/>
          </v:shape>
          <o:OLEObject Type="Embed" ProgID="Equation.DSMT4" ShapeID="_x0000_i1038" DrawAspect="Content" ObjectID="_1740204802" r:id="rId40"/>
        </w:object>
      </w:r>
      <w:r w:rsidRPr="006F4B80">
        <w:rPr>
          <w:i w:val="0"/>
        </w:rPr>
        <w:t xml:space="preserve"> is the full width half maximum temporal pulse width, </w:t>
      </w:r>
      <w:r w:rsidRPr="006F4B80">
        <w:rPr>
          <w:i w:val="0"/>
          <w:position w:val="-12"/>
        </w:rPr>
        <w:object w:dxaOrig="279" w:dyaOrig="360" w14:anchorId="4E62F145">
          <v:shape id="_x0000_i1039" type="#_x0000_t75" style="width:14.5pt;height:18.25pt" o:ole="">
            <v:imagedata r:id="rId41" o:title=""/>
          </v:shape>
          <o:OLEObject Type="Embed" ProgID="Equation.DSMT4" ShapeID="_x0000_i1039" DrawAspect="Content" ObjectID="_1740204803" r:id="rId42"/>
        </w:object>
      </w:r>
      <w:r w:rsidRPr="006F4B80">
        <w:rPr>
          <w:i w:val="0"/>
        </w:rPr>
        <w:t xml:space="preserve"> and </w:t>
      </w:r>
      <w:r w:rsidRPr="006F4B80">
        <w:rPr>
          <w:i w:val="0"/>
          <w:position w:val="-12"/>
        </w:rPr>
        <w:object w:dxaOrig="260" w:dyaOrig="360" w14:anchorId="44CEB284">
          <v:shape id="_x0000_i1040" type="#_x0000_t75" style="width:11.8pt;height:18.25pt" o:ole="">
            <v:imagedata r:id="rId43" o:title=""/>
          </v:shape>
          <o:OLEObject Type="Embed" ProgID="Equation.DSMT4" ShapeID="_x0000_i1040" DrawAspect="Content" ObjectID="_1740204804" r:id="rId44"/>
        </w:object>
      </w:r>
      <w:r w:rsidRPr="006F4B80">
        <w:rPr>
          <w:i w:val="0"/>
        </w:rPr>
        <w:t xml:space="preserve"> are the fundamental beam’s Rayleigh distance and beam waist position in the crystal, </w:t>
      </w:r>
      <w:r w:rsidRPr="006F4B80">
        <w:rPr>
          <w:i w:val="0"/>
          <w:position w:val="-12"/>
        </w:rPr>
        <w:object w:dxaOrig="300" w:dyaOrig="360" w14:anchorId="48A3529C">
          <v:shape id="_x0000_i1041" type="#_x0000_t75" style="width:15.05pt;height:18.25pt" o:ole="">
            <v:imagedata r:id="rId45" o:title=""/>
          </v:shape>
          <o:OLEObject Type="Embed" ProgID="Equation.DSMT4" ShapeID="_x0000_i1041" DrawAspect="Content" ObjectID="_1740204805" r:id="rId46"/>
        </w:object>
      </w:r>
      <w:r w:rsidRPr="006F4B80">
        <w:rPr>
          <w:i w:val="0"/>
        </w:rPr>
        <w:t xml:space="preserve"> is the vaccum fundamental wavelength, while </w:t>
      </w:r>
      <w:r w:rsidRPr="006F4B80">
        <w:rPr>
          <w:i w:val="0"/>
          <w:position w:val="-12"/>
        </w:rPr>
        <w:object w:dxaOrig="300" w:dyaOrig="360" w14:anchorId="3CA510A6">
          <v:shape id="_x0000_i1042" type="#_x0000_t75" style="width:15.05pt;height:18.25pt" o:ole="">
            <v:imagedata r:id="rId47" o:title=""/>
          </v:shape>
          <o:OLEObject Type="Embed" ProgID="Equation.DSMT4" ShapeID="_x0000_i1042" DrawAspect="Content" ObjectID="_1740204806" r:id="rId48"/>
        </w:object>
      </w:r>
      <w:r w:rsidRPr="006F4B80">
        <w:rPr>
          <w:i w:val="0"/>
        </w:rPr>
        <w:t xml:space="preserve"> and </w:t>
      </w:r>
      <w:r w:rsidRPr="006F4B80">
        <w:rPr>
          <w:i w:val="0"/>
          <w:position w:val="-12"/>
        </w:rPr>
        <w:object w:dxaOrig="360" w:dyaOrig="360" w14:anchorId="237C9250">
          <v:shape id="_x0000_i1043" type="#_x0000_t75" style="width:18.25pt;height:18.25pt" o:ole="">
            <v:imagedata r:id="rId49" o:title=""/>
          </v:shape>
          <o:OLEObject Type="Embed" ProgID="Equation.DSMT4" ShapeID="_x0000_i1043" DrawAspect="Content" ObjectID="_1740204807" r:id="rId50"/>
        </w:object>
      </w:r>
      <w:r w:rsidRPr="006F4B80">
        <w:rPr>
          <w:i w:val="0"/>
        </w:rPr>
        <w:t xml:space="preserve"> are the refracitve indices of the fundamental and second harmonic beams respectively. The parameter </w:t>
      </w:r>
      <w:r w:rsidRPr="006F4B80">
        <w:rPr>
          <w:i w:val="0"/>
          <w:position w:val="-12"/>
        </w:rPr>
        <w:object w:dxaOrig="400" w:dyaOrig="360" w14:anchorId="7D05D103">
          <v:shape id="_x0000_i1044" type="#_x0000_t75" style="width:20.4pt;height:18.25pt" o:ole="">
            <v:imagedata r:id="rId51" o:title=""/>
          </v:shape>
          <o:OLEObject Type="Embed" ProgID="Equation.DSMT4" ShapeID="_x0000_i1044" DrawAspect="Content" ObjectID="_1740204808" r:id="rId52"/>
        </w:object>
      </w:r>
      <w:r w:rsidRPr="006F4B80">
        <w:rPr>
          <w:i w:val="0"/>
        </w:rPr>
        <w:t xml:space="preserve"> represents the combined effects of spatial and temporal walk-off and is given by,</w:t>
      </w:r>
    </w:p>
    <w:p w14:paraId="17C98BBF" w14:textId="77777777" w:rsidR="001A2F27" w:rsidRPr="006F4B80" w:rsidRDefault="001A2F27" w:rsidP="001A2F27">
      <w:pPr>
        <w:pStyle w:val="MDPI22heading2"/>
        <w:ind w:left="0"/>
        <w:jc w:val="both"/>
        <w:rPr>
          <w:i w:val="0"/>
        </w:rPr>
      </w:pPr>
    </w:p>
    <w:p w14:paraId="2A02E066" w14:textId="77777777" w:rsidR="001A2F27" w:rsidRPr="006F4B80" w:rsidRDefault="001A2F27" w:rsidP="001A2F27">
      <w:pPr>
        <w:pStyle w:val="MTDisplayEquation"/>
        <w:ind w:left="567" w:firstLine="0"/>
        <w:jc w:val="center"/>
      </w:pPr>
      <w:r w:rsidRPr="006F4B80">
        <w:rPr>
          <w:position w:val="-38"/>
        </w:rPr>
        <w:object w:dxaOrig="3620" w:dyaOrig="940" w14:anchorId="63306B01">
          <v:shape id="_x0000_i1045" type="#_x0000_t75" style="width:179.45pt;height:47.3pt" o:ole="">
            <v:imagedata r:id="rId53" o:title=""/>
          </v:shape>
          <o:OLEObject Type="Embed" ProgID="Equation.DSMT4" ShapeID="_x0000_i1045" DrawAspect="Content" ObjectID="_1740204809" r:id="rId54"/>
        </w:object>
      </w:r>
    </w:p>
    <w:p w14:paraId="4B6783DE" w14:textId="77777777" w:rsidR="001A2F27" w:rsidRPr="006F4B80" w:rsidRDefault="001A2F27" w:rsidP="001A2F27">
      <w:pPr>
        <w:rPr>
          <w:szCs w:val="16"/>
          <w:lang w:eastAsia="de-DE" w:bidi="en-US"/>
        </w:rPr>
      </w:pPr>
    </w:p>
    <w:p w14:paraId="5D3ABB2E" w14:textId="77777777" w:rsidR="001A2F27" w:rsidRPr="006F4B80" w:rsidRDefault="001A2F27" w:rsidP="001A2F27">
      <w:pPr>
        <w:spacing w:line="228" w:lineRule="auto"/>
      </w:pPr>
      <w:r w:rsidRPr="006F4B80">
        <w:t xml:space="preserve">with </w:t>
      </w:r>
      <w:r w:rsidRPr="006F4B80">
        <w:rPr>
          <w:position w:val="-10"/>
        </w:rPr>
        <w:object w:dxaOrig="240" w:dyaOrig="260" w14:anchorId="5385FC93">
          <v:shape id="_x0000_i1046" type="#_x0000_t75" style="width:11.8pt;height:11.8pt" o:ole="">
            <v:imagedata r:id="rId55" o:title=""/>
          </v:shape>
          <o:OLEObject Type="Embed" ProgID="Equation.DSMT4" ShapeID="_x0000_i1046" DrawAspect="Content" ObjectID="_1740204810" r:id="rId56"/>
        </w:object>
      </w:r>
      <w:r w:rsidRPr="006F4B80">
        <w:t xml:space="preserve"> the spatial walk-off angle in radians, </w:t>
      </w:r>
      <w:r w:rsidRPr="006F4B80">
        <w:rPr>
          <w:position w:val="-6"/>
        </w:rPr>
        <w:object w:dxaOrig="240" w:dyaOrig="220" w14:anchorId="56376CDE">
          <v:shape id="_x0000_i1047" type="#_x0000_t75" style="width:11.8pt;height:11.8pt" o:ole="">
            <v:imagedata r:id="rId57" o:title=""/>
          </v:shape>
          <o:OLEObject Type="Embed" ProgID="Equation.DSMT4" ShapeID="_x0000_i1047" DrawAspect="Content" ObjectID="_1740204811" r:id="rId58"/>
        </w:object>
      </w:r>
      <w:r w:rsidRPr="006F4B80">
        <w:t xml:space="preserve"> characterizes the extent to which a linear chirp has broadened the pulse beyond the Fourier transform limit (</w:t>
      </w:r>
      <w:r w:rsidRPr="006F4B80">
        <w:rPr>
          <w:position w:val="-12"/>
        </w:rPr>
        <w:object w:dxaOrig="220" w:dyaOrig="360" w14:anchorId="275855D8">
          <v:shape id="_x0000_i1048" type="#_x0000_t75" style="width:11.8pt;height:18.25pt" o:ole="">
            <v:imagedata r:id="rId59" o:title=""/>
          </v:shape>
          <o:OLEObject Type="Embed" ProgID="Equation.DSMT4" ShapeID="_x0000_i1048" DrawAspect="Content" ObjectID="_1740204812" r:id="rId60"/>
        </w:object>
      </w:r>
      <w:r w:rsidRPr="006F4B80">
        <w:t xml:space="preserve">), </w:t>
      </w:r>
      <w:r w:rsidRPr="006F4B80">
        <w:rPr>
          <w:position w:val="-16"/>
        </w:rPr>
        <w:object w:dxaOrig="1420" w:dyaOrig="440" w14:anchorId="02E2071B">
          <v:shape id="_x0000_i1049" type="#_x0000_t75" style="width:61.8pt;height:18.8pt" o:ole="">
            <v:imagedata r:id="rId61" o:title=""/>
          </v:shape>
          <o:OLEObject Type="Embed" ProgID="Equation.DSMT4" ShapeID="_x0000_i1049" DrawAspect="Content" ObjectID="_1740204813" r:id="rId62"/>
        </w:object>
      </w:r>
      <w:r w:rsidRPr="006F4B80">
        <w:t xml:space="preserve">,  and </w:t>
      </w:r>
      <w:r w:rsidRPr="006F4B80">
        <w:rPr>
          <w:position w:val="-10"/>
        </w:rPr>
        <w:object w:dxaOrig="240" w:dyaOrig="320" w14:anchorId="34373CCC">
          <v:shape id="_x0000_i1050" type="#_x0000_t75" style="width:11.8pt;height:15.6pt" o:ole="">
            <v:imagedata r:id="rId63" o:title=""/>
          </v:shape>
          <o:OLEObject Type="Embed" ProgID="Equation.DSMT4" ShapeID="_x0000_i1050" DrawAspect="Content" ObjectID="_1740204814" r:id="rId64"/>
        </w:object>
      </w:r>
      <w:r w:rsidRPr="006F4B80">
        <w:t xml:space="preserve"> is the inverse group velocity mismatch between the fundamental and second harmonic beams. A nonlinear least squares minimization </w:t>
      </w:r>
      <w:r w:rsidRPr="00C15C42">
        <w:t xml:space="preserve">routine </w:t>
      </w:r>
      <w:r w:rsidRPr="00C15C42">
        <w:fldChar w:fldCharType="begin"/>
      </w:r>
      <w:r w:rsidRPr="00C15C42">
        <w:instrText xml:space="preserve"> ADDIN EN.CITE &lt;EndNote&gt;&lt;Cite&gt;&lt;Author&gt;D&amp;apos;Errico&lt;/Author&gt;&lt;Year&gt;2023&lt;/Year&gt;&lt;RecNum&gt;6573&lt;/RecNum&gt;&lt;DisplayText&gt;[6]&lt;/DisplayText&gt;&lt;record&gt;&lt;rec-number&gt;6573&lt;/rec-number&gt;&lt;foreign-keys&gt;&lt;key app="EN" db-id="fptx2zvfxw92wue0wf8vt50nae2vtaxfxs0v" timestamp="1678217842"&gt;6573&lt;/key&gt;&lt;/foreign-keys&gt;&lt;ref-type name="Web Page"&gt;12&lt;/ref-type&gt;&lt;contributors&gt;&lt;authors&gt;&lt;author&gt;John D&amp;apos;Errico&lt;/author&gt;&lt;/authors&gt;&lt;/contributors&gt;&lt;titles&gt;&lt;title&gt;Fminspleas available at MATLAB Central File Exchange&lt;/title&gt;&lt;/titles&gt;&lt;volume&gt;2023&lt;/volume&gt;&lt;number&gt;Retrieved March 7&lt;/number&gt;&lt;dates&gt;&lt;year&gt;2023&lt;/year&gt;&lt;/dates&gt;&lt;urls&gt;&lt;/urls&gt;&lt;/record&gt;&lt;/Cite&gt;&lt;/EndNote&gt;</w:instrText>
      </w:r>
      <w:r w:rsidRPr="00C15C42">
        <w:fldChar w:fldCharType="separate"/>
      </w:r>
      <w:r w:rsidRPr="00C15C42">
        <w:t>[</w:t>
      </w:r>
      <w:hyperlink w:anchor="_ENREF_6" w:tooltip="D'Errico, 2023 #6573" w:history="1">
        <w:r w:rsidRPr="00C15C42">
          <w:t>6</w:t>
        </w:r>
      </w:hyperlink>
      <w:r w:rsidRPr="00C15C42">
        <w:t>]</w:t>
      </w:r>
      <w:r w:rsidRPr="00C15C42">
        <w:fldChar w:fldCharType="end"/>
      </w:r>
      <w:r w:rsidRPr="00C15C42">
        <w:t xml:space="preserve"> was used to estimate the values of </w:t>
      </w:r>
      <w:r w:rsidRPr="00C15C42">
        <w:rPr>
          <w:position w:val="-12"/>
        </w:rPr>
        <w:object w:dxaOrig="1060" w:dyaOrig="360" w14:anchorId="46243B79">
          <v:shape id="_x0000_i1051" type="#_x0000_t75" style="width:45.15pt;height:15.6pt" o:ole="">
            <v:imagedata r:id="rId65" o:title=""/>
          </v:shape>
          <o:OLEObject Type="Embed" ProgID="Equation.DSMT4" ShapeID="_x0000_i1051" DrawAspect="Content" ObjectID="_1740204815" r:id="rId66"/>
        </w:object>
      </w:r>
      <w:r w:rsidRPr="00C15C42">
        <w:t xml:space="preserve">and </w:t>
      </w:r>
      <w:r w:rsidRPr="00C15C42">
        <w:rPr>
          <w:position w:val="-12"/>
        </w:rPr>
        <w:object w:dxaOrig="400" w:dyaOrig="360" w14:anchorId="770A67DF">
          <v:shape id="_x0000_i1052" type="#_x0000_t75" style="width:16.65pt;height:15.05pt" o:ole="">
            <v:imagedata r:id="rId67" o:title=""/>
          </v:shape>
          <o:OLEObject Type="Embed" ProgID="Equation.DSMT4" ShapeID="_x0000_i1052" DrawAspect="Content" ObjectID="_1740204816" r:id="rId68"/>
        </w:object>
      </w:r>
      <w:r w:rsidRPr="00C15C42">
        <w:t>. The results corresponding to the fit shown in figure 15</w:t>
      </w:r>
      <w:r w:rsidRPr="006F4B80">
        <w:t xml:space="preserve"> are, </w:t>
      </w:r>
      <w:r w:rsidRPr="006F4B80">
        <w:rPr>
          <w:position w:val="-12"/>
        </w:rPr>
        <w:object w:dxaOrig="1280" w:dyaOrig="360" w14:anchorId="653FCAD3">
          <v:shape id="_x0000_i1053" type="#_x0000_t75" style="width:48.9pt;height:13.45pt" o:ole="">
            <v:imagedata r:id="rId69" o:title=""/>
          </v:shape>
          <o:OLEObject Type="Embed" ProgID="Equation.DSMT4" ShapeID="_x0000_i1053" DrawAspect="Content" ObjectID="_1740204817" r:id="rId70"/>
        </w:object>
      </w:r>
      <w:r w:rsidRPr="006F4B80">
        <w:t>,</w:t>
      </w:r>
      <w:r w:rsidRPr="006F4B80">
        <w:rPr>
          <w:position w:val="-12"/>
        </w:rPr>
        <w:object w:dxaOrig="1340" w:dyaOrig="360" w14:anchorId="5B54E162">
          <v:shape id="_x0000_i1054" type="#_x0000_t75" style="width:45.65pt;height:12.35pt" o:ole="">
            <v:imagedata r:id="rId71" o:title=""/>
          </v:shape>
          <o:OLEObject Type="Embed" ProgID="Equation.DSMT4" ShapeID="_x0000_i1054" DrawAspect="Content" ObjectID="_1740204818" r:id="rId72"/>
        </w:object>
      </w:r>
      <w:r w:rsidRPr="006F4B80">
        <w:t xml:space="preserve">, </w:t>
      </w:r>
      <w:r w:rsidRPr="006F4B80">
        <w:rPr>
          <w:position w:val="-12"/>
        </w:rPr>
        <w:object w:dxaOrig="2260" w:dyaOrig="360" w14:anchorId="6257598C">
          <v:shape id="_x0000_i1055" type="#_x0000_t75" style="width:83.8pt;height:13.45pt" o:ole="">
            <v:imagedata r:id="rId73" o:title=""/>
          </v:shape>
          <o:OLEObject Type="Embed" ProgID="Equation.DSMT4" ShapeID="_x0000_i1055" DrawAspect="Content" ObjectID="_1740204819" r:id="rId74"/>
        </w:object>
      </w:r>
      <w:r w:rsidRPr="006F4B80">
        <w:t xml:space="preserve">with </w:t>
      </w:r>
      <w:r w:rsidRPr="006F4B80">
        <w:rPr>
          <w:position w:val="-12"/>
        </w:rPr>
        <w:object w:dxaOrig="400" w:dyaOrig="360" w14:anchorId="4C132DBE">
          <v:shape id="_x0000_i1056" type="#_x0000_t75" style="width:20.4pt;height:18.25pt" o:ole="">
            <v:imagedata r:id="rId67" o:title=""/>
          </v:shape>
          <o:OLEObject Type="Embed" ProgID="Equation.DSMT4" ShapeID="_x0000_i1056" DrawAspect="Content" ObjectID="_1740204820" r:id="rId75"/>
        </w:object>
      </w:r>
      <w:r w:rsidRPr="006F4B80">
        <w:t xml:space="preserve"> being so large (above 500 </w:t>
      </w:r>
      <w:r w:rsidRPr="006F4B80">
        <w:t>m) that it has a negligible effect.</w:t>
      </w:r>
    </w:p>
    <w:p w14:paraId="312BC441" w14:textId="77777777" w:rsidR="001A2F27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</w:rPr>
      </w:pPr>
      <w:r w:rsidRPr="006F4B80">
        <w:rPr>
          <w:rFonts w:ascii="Palatino Linotype" w:hAnsi="Palatino Linotype"/>
          <w:sz w:val="20"/>
        </w:rPr>
        <w:t xml:space="preserve">We used a 2 mm </w:t>
      </w:r>
      <w:r>
        <w:rPr>
          <w:rFonts w:ascii="Palatino Linotype" w:hAnsi="Palatino Linotype"/>
          <w:sz w:val="20"/>
        </w:rPr>
        <w:t>B</w:t>
      </w:r>
      <w:r w:rsidRPr="00AB619D">
        <w:rPr>
          <w:rFonts w:ascii="Palatino Linotype" w:hAnsi="Palatino Linotype"/>
          <w:sz w:val="20"/>
        </w:rPr>
        <w:t>eta-</w:t>
      </w:r>
      <w:r>
        <w:rPr>
          <w:rFonts w:ascii="Palatino Linotype" w:hAnsi="Palatino Linotype"/>
          <w:sz w:val="20"/>
        </w:rPr>
        <w:t>B</w:t>
      </w:r>
      <w:r w:rsidRPr="00AB619D">
        <w:rPr>
          <w:rFonts w:ascii="Palatino Linotype" w:hAnsi="Palatino Linotype"/>
          <w:sz w:val="20"/>
        </w:rPr>
        <w:t xml:space="preserve">arium </w:t>
      </w:r>
      <w:r>
        <w:rPr>
          <w:rFonts w:ascii="Palatino Linotype" w:hAnsi="Palatino Linotype"/>
          <w:sz w:val="20"/>
        </w:rPr>
        <w:t>B</w:t>
      </w:r>
      <w:r w:rsidRPr="00AB619D">
        <w:rPr>
          <w:rFonts w:ascii="Palatino Linotype" w:hAnsi="Palatino Linotype"/>
          <w:sz w:val="20"/>
        </w:rPr>
        <w:t>orate</w:t>
      </w:r>
      <w:r>
        <w:rPr>
          <w:rFonts w:ascii="Palatino Linotype" w:hAnsi="Palatino Linotype"/>
          <w:sz w:val="20"/>
        </w:rPr>
        <w:t xml:space="preserve"> </w:t>
      </w:r>
      <w:r w:rsidRPr="006F4B80">
        <w:rPr>
          <w:rFonts w:ascii="Palatino Linotype" w:hAnsi="Palatino Linotype"/>
          <w:sz w:val="20"/>
        </w:rPr>
        <w:t xml:space="preserve">(BBO) to calibrate our second harmonic microscope. BBO has a walk-off angle of 68.4 </w:t>
      </w:r>
      <w:proofErr w:type="spellStart"/>
      <w:r w:rsidRPr="006F4B80">
        <w:rPr>
          <w:rFonts w:ascii="Palatino Linotype" w:hAnsi="Palatino Linotype"/>
          <w:sz w:val="20"/>
        </w:rPr>
        <w:t>mrad</w:t>
      </w:r>
      <w:proofErr w:type="spellEnd"/>
      <w:r w:rsidRPr="006F4B80">
        <w:rPr>
          <w:rFonts w:ascii="Palatino Linotype" w:hAnsi="Palatino Linotype"/>
          <w:sz w:val="20"/>
        </w:rPr>
        <w:t xml:space="preserve">, an inverse group velocity mismatch of </w:t>
      </w:r>
      <w:r w:rsidRPr="006F4B80">
        <w:rPr>
          <w:rFonts w:ascii="Palatino Linotype" w:hAnsi="Palatino Linotype"/>
          <w:position w:val="-10"/>
          <w:sz w:val="20"/>
        </w:rPr>
        <w:object w:dxaOrig="1540" w:dyaOrig="320" w14:anchorId="16CEC2B8">
          <v:shape id="_x0000_i1057" type="#_x0000_t75" style="width:67.15pt;height:13.45pt" o:ole="">
            <v:imagedata r:id="rId76" o:title=""/>
          </v:shape>
          <o:OLEObject Type="Embed" ProgID="Equation.DSMT4" ShapeID="_x0000_i1057" DrawAspect="Content" ObjectID="_1740204821" r:id="rId77"/>
        </w:object>
      </w:r>
      <w:r w:rsidRPr="006F4B80">
        <w:rPr>
          <w:rFonts w:ascii="Palatino Linotype" w:hAnsi="Palatino Linotype"/>
          <w:sz w:val="20"/>
        </w:rPr>
        <w:t xml:space="preserve"> and we estimate that the linear chirp after passing through the microscope objective corresponds to a value of </w:t>
      </w:r>
      <w:r w:rsidRPr="006F4B80">
        <w:rPr>
          <w:rFonts w:ascii="Palatino Linotype" w:hAnsi="Palatino Linotype"/>
          <w:position w:val="-6"/>
          <w:sz w:val="20"/>
        </w:rPr>
        <w:object w:dxaOrig="760" w:dyaOrig="279" w14:anchorId="1510C784">
          <v:shape id="_x0000_i1058" type="#_x0000_t75" style="width:28.5pt;height:10.75pt" o:ole="">
            <v:imagedata r:id="rId78" o:title=""/>
          </v:shape>
          <o:OLEObject Type="Embed" ProgID="Equation.DSMT4" ShapeID="_x0000_i1058" DrawAspect="Content" ObjectID="_1740204822" r:id="rId79"/>
        </w:object>
      </w:r>
      <w:r w:rsidRPr="006F4B80">
        <w:rPr>
          <w:rFonts w:ascii="Palatino Linotype" w:hAnsi="Palatino Linotype"/>
          <w:sz w:val="20"/>
        </w:rPr>
        <w:t>. Assuming the same value for the Rayleigh distance as given by the above fit for the glycyl-L-alanine dipeptide crystal, numerical integration of the double integral for BBO gives a peak value of 1560. In contrast, the peak value for the glycyl-L-alanine dipeptide crystal using the above estimated values is only 0.53 due to the large phase mismatch.</w:t>
      </w:r>
    </w:p>
    <w:p w14:paraId="0BFCB3F6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b/>
          <w:bCs/>
          <w:sz w:val="20"/>
        </w:rPr>
      </w:pPr>
      <w:r w:rsidRPr="006F4B80">
        <w:rPr>
          <w:rFonts w:ascii="Palatino Linotype" w:hAnsi="Palatino Linotype"/>
          <w:b/>
          <w:bCs/>
          <w:sz w:val="20"/>
        </w:rPr>
        <w:t>References</w:t>
      </w:r>
    </w:p>
    <w:p w14:paraId="78908D20" w14:textId="77777777" w:rsidR="001A2F27" w:rsidRPr="006F4B80" w:rsidRDefault="001A2F27" w:rsidP="001A2F27">
      <w:pPr>
        <w:pStyle w:val="TAMainText"/>
        <w:spacing w:line="228" w:lineRule="auto"/>
        <w:ind w:firstLine="0"/>
        <w:rPr>
          <w:rFonts w:ascii="Palatino Linotype" w:hAnsi="Palatino Linotype"/>
          <w:sz w:val="20"/>
        </w:rPr>
      </w:pPr>
    </w:p>
    <w:p w14:paraId="5C82FDA2" w14:textId="77777777" w:rsidR="001A2F27" w:rsidRPr="00E27B6D" w:rsidRDefault="001A2F27" w:rsidP="001A2F27">
      <w:pPr>
        <w:pStyle w:val="EndNoteBibliography"/>
        <w:spacing w:after="0" w:line="228" w:lineRule="auto"/>
        <w:ind w:left="720" w:hanging="720"/>
        <w:rPr>
          <w:sz w:val="20"/>
          <w:szCs w:val="16"/>
        </w:rPr>
      </w:pPr>
      <w:r w:rsidRPr="006F4B80">
        <w:rPr>
          <w:sz w:val="20"/>
        </w:rPr>
        <w:fldChar w:fldCharType="begin"/>
      </w:r>
      <w:r w:rsidRPr="006F4B80">
        <w:rPr>
          <w:sz w:val="20"/>
        </w:rPr>
        <w:instrText xml:space="preserve"> ADDIN EN.REFLIST </w:instrText>
      </w:r>
      <w:r w:rsidRPr="006F4B80">
        <w:rPr>
          <w:sz w:val="20"/>
        </w:rPr>
        <w:fldChar w:fldCharType="separate"/>
      </w:r>
      <w:r w:rsidRPr="00974243">
        <w:t>1</w:t>
      </w:r>
      <w:r w:rsidRPr="00E27B6D">
        <w:rPr>
          <w:sz w:val="20"/>
          <w:szCs w:val="16"/>
        </w:rPr>
        <w:t>.</w:t>
      </w:r>
      <w:r w:rsidRPr="00E27B6D">
        <w:rPr>
          <w:sz w:val="20"/>
          <w:szCs w:val="16"/>
        </w:rPr>
        <w:tab/>
        <w:t xml:space="preserve">Kehrer, A.; Dou, S.-q.; Weiss, A. 79,81Br−127I−NQR, and Crystal Structure of Glycyl-l-alanine Hydrobromide Monohydrate and Hydroiodide Monohydrate. </w:t>
      </w:r>
      <w:r w:rsidRPr="0017338B">
        <w:rPr>
          <w:i/>
          <w:iCs/>
          <w:sz w:val="20"/>
          <w:szCs w:val="16"/>
        </w:rPr>
        <w:t>Z. Naturforsch</w:t>
      </w:r>
      <w:r>
        <w:rPr>
          <w:i/>
          <w:iCs/>
          <w:sz w:val="20"/>
          <w:szCs w:val="16"/>
        </w:rPr>
        <w:t>.</w:t>
      </w:r>
      <w:r w:rsidRPr="0017338B">
        <w:rPr>
          <w:i/>
          <w:iCs/>
          <w:sz w:val="20"/>
          <w:szCs w:val="16"/>
        </w:rPr>
        <w:t xml:space="preserve"> A</w:t>
      </w:r>
      <w:r>
        <w:rPr>
          <w:sz w:val="20"/>
          <w:szCs w:val="16"/>
        </w:rPr>
        <w:t xml:space="preserve"> </w:t>
      </w:r>
      <w:r w:rsidRPr="00E27B6D">
        <w:rPr>
          <w:b/>
          <w:sz w:val="20"/>
          <w:szCs w:val="16"/>
        </w:rPr>
        <w:t>1989</w:t>
      </w:r>
      <w:r w:rsidRPr="00E27B6D">
        <w:rPr>
          <w:sz w:val="20"/>
          <w:szCs w:val="16"/>
        </w:rPr>
        <w:t xml:space="preserve">, </w:t>
      </w:r>
      <w:r w:rsidRPr="00E27B6D">
        <w:rPr>
          <w:i/>
          <w:sz w:val="20"/>
          <w:szCs w:val="16"/>
        </w:rPr>
        <w:t>44</w:t>
      </w:r>
      <w:r w:rsidRPr="00E27B6D">
        <w:rPr>
          <w:sz w:val="20"/>
          <w:szCs w:val="16"/>
        </w:rPr>
        <w:t>, 659-668, doi:10.1515/zna-1989-0710.</w:t>
      </w:r>
    </w:p>
    <w:p w14:paraId="2849172E" w14:textId="77777777" w:rsidR="001A2F27" w:rsidRPr="00E27B6D" w:rsidRDefault="001A2F27" w:rsidP="001A2F27">
      <w:pPr>
        <w:pStyle w:val="EndNoteBibliography"/>
        <w:spacing w:after="0" w:line="228" w:lineRule="auto"/>
        <w:ind w:left="720" w:hanging="720"/>
        <w:rPr>
          <w:sz w:val="20"/>
          <w:szCs w:val="16"/>
        </w:rPr>
      </w:pPr>
      <w:r w:rsidRPr="00E27B6D">
        <w:rPr>
          <w:sz w:val="20"/>
          <w:szCs w:val="16"/>
        </w:rPr>
        <w:t>2.</w:t>
      </w:r>
      <w:r w:rsidRPr="00E27B6D">
        <w:rPr>
          <w:sz w:val="20"/>
          <w:szCs w:val="16"/>
        </w:rPr>
        <w:tab/>
        <w:t xml:space="preserve">Capelli, S.C.; Burgi, H.-B.; Dittrich, B.; Grabowsky, S.; Jayatilaka, D. Hirshfeld atom refinement. </w:t>
      </w:r>
      <w:r w:rsidRPr="00E27B6D">
        <w:rPr>
          <w:i/>
          <w:sz w:val="20"/>
          <w:szCs w:val="16"/>
        </w:rPr>
        <w:t xml:space="preserve">IUCrJ </w:t>
      </w:r>
      <w:r w:rsidRPr="00E27B6D">
        <w:rPr>
          <w:b/>
          <w:sz w:val="20"/>
          <w:szCs w:val="16"/>
        </w:rPr>
        <w:t>2014</w:t>
      </w:r>
      <w:r w:rsidRPr="00E27B6D">
        <w:rPr>
          <w:sz w:val="20"/>
          <w:szCs w:val="16"/>
        </w:rPr>
        <w:t xml:space="preserve">, </w:t>
      </w:r>
      <w:r w:rsidRPr="00E27B6D">
        <w:rPr>
          <w:i/>
          <w:sz w:val="20"/>
          <w:szCs w:val="16"/>
        </w:rPr>
        <w:t>1</w:t>
      </w:r>
      <w:r w:rsidRPr="00E27B6D">
        <w:rPr>
          <w:sz w:val="20"/>
          <w:szCs w:val="16"/>
        </w:rPr>
        <w:t>, 361-379, doi:10.1107/S2052252514014845.</w:t>
      </w:r>
    </w:p>
    <w:p w14:paraId="170B05B2" w14:textId="77777777" w:rsidR="001A2F27" w:rsidRPr="00E27B6D" w:rsidRDefault="001A2F27" w:rsidP="001A2F27">
      <w:pPr>
        <w:pStyle w:val="EndNoteBibliography"/>
        <w:spacing w:after="0" w:line="228" w:lineRule="auto"/>
        <w:ind w:left="720" w:hanging="720"/>
        <w:rPr>
          <w:sz w:val="20"/>
          <w:szCs w:val="16"/>
        </w:rPr>
      </w:pPr>
      <w:r w:rsidRPr="00E27B6D">
        <w:rPr>
          <w:sz w:val="20"/>
          <w:szCs w:val="16"/>
        </w:rPr>
        <w:lastRenderedPageBreak/>
        <w:t>3.</w:t>
      </w:r>
      <w:r w:rsidRPr="00E27B6D">
        <w:rPr>
          <w:sz w:val="20"/>
          <w:szCs w:val="16"/>
        </w:rPr>
        <w:tab/>
        <w:t xml:space="preserve">Tulip, P.R.; Bates, S.P. First principles determination of structural, electronic and lattice dynamical properties of a model dipeptide molecular crystal. </w:t>
      </w:r>
      <w:r w:rsidRPr="00E27B6D">
        <w:rPr>
          <w:i/>
          <w:sz w:val="20"/>
          <w:szCs w:val="16"/>
        </w:rPr>
        <w:t>Mol</w:t>
      </w:r>
      <w:r>
        <w:rPr>
          <w:i/>
          <w:sz w:val="20"/>
          <w:szCs w:val="16"/>
        </w:rPr>
        <w:t>.</w:t>
      </w:r>
      <w:r w:rsidRPr="00E27B6D">
        <w:rPr>
          <w:i/>
          <w:sz w:val="20"/>
          <w:szCs w:val="16"/>
        </w:rPr>
        <w:t xml:space="preserve"> Phys</w:t>
      </w:r>
      <w:r>
        <w:rPr>
          <w:i/>
          <w:sz w:val="20"/>
          <w:szCs w:val="16"/>
        </w:rPr>
        <w:t>.</w:t>
      </w:r>
      <w:r w:rsidRPr="00E27B6D">
        <w:rPr>
          <w:i/>
          <w:sz w:val="20"/>
          <w:szCs w:val="16"/>
        </w:rPr>
        <w:t xml:space="preserve"> </w:t>
      </w:r>
      <w:r w:rsidRPr="00E27B6D">
        <w:rPr>
          <w:b/>
          <w:sz w:val="20"/>
          <w:szCs w:val="16"/>
        </w:rPr>
        <w:t>2009</w:t>
      </w:r>
      <w:r w:rsidRPr="00E27B6D">
        <w:rPr>
          <w:sz w:val="20"/>
          <w:szCs w:val="16"/>
        </w:rPr>
        <w:t xml:space="preserve">, </w:t>
      </w:r>
      <w:r w:rsidRPr="00E27B6D">
        <w:rPr>
          <w:i/>
          <w:sz w:val="20"/>
          <w:szCs w:val="16"/>
        </w:rPr>
        <w:t>107</w:t>
      </w:r>
      <w:r w:rsidRPr="00E27B6D">
        <w:rPr>
          <w:sz w:val="20"/>
          <w:szCs w:val="16"/>
        </w:rPr>
        <w:t>, 2201-2212, doi:10.1080/00268970903224955.</w:t>
      </w:r>
    </w:p>
    <w:p w14:paraId="1CE64A2B" w14:textId="77777777" w:rsidR="001A2F27" w:rsidRPr="00E27B6D" w:rsidRDefault="001A2F27" w:rsidP="001A2F27">
      <w:pPr>
        <w:pStyle w:val="EndNoteBibliography"/>
        <w:spacing w:after="0" w:line="228" w:lineRule="auto"/>
        <w:ind w:left="720" w:hanging="720"/>
        <w:rPr>
          <w:sz w:val="20"/>
          <w:szCs w:val="16"/>
        </w:rPr>
      </w:pPr>
      <w:r w:rsidRPr="00E27B6D">
        <w:rPr>
          <w:sz w:val="20"/>
          <w:szCs w:val="16"/>
        </w:rPr>
        <w:t>4.</w:t>
      </w:r>
      <w:r w:rsidRPr="00E27B6D">
        <w:rPr>
          <w:sz w:val="20"/>
          <w:szCs w:val="16"/>
        </w:rPr>
        <w:tab/>
        <w:t xml:space="preserve">Tzankov, P.; Petrov, V. Effective second-order nonlinearity in acentric optical crystals with low symmetry. </w:t>
      </w:r>
      <w:r w:rsidRPr="00E27B6D">
        <w:rPr>
          <w:i/>
          <w:sz w:val="20"/>
          <w:szCs w:val="16"/>
        </w:rPr>
        <w:t>Appl</w:t>
      </w:r>
      <w:r>
        <w:rPr>
          <w:i/>
          <w:sz w:val="20"/>
          <w:szCs w:val="16"/>
        </w:rPr>
        <w:t>.</w:t>
      </w:r>
      <w:r w:rsidRPr="00E27B6D">
        <w:rPr>
          <w:i/>
          <w:sz w:val="20"/>
          <w:szCs w:val="16"/>
        </w:rPr>
        <w:t xml:space="preserve"> Optics </w:t>
      </w:r>
      <w:r w:rsidRPr="00E27B6D">
        <w:rPr>
          <w:b/>
          <w:sz w:val="20"/>
          <w:szCs w:val="16"/>
        </w:rPr>
        <w:t>2005</w:t>
      </w:r>
      <w:r w:rsidRPr="00E27B6D">
        <w:rPr>
          <w:sz w:val="20"/>
          <w:szCs w:val="16"/>
        </w:rPr>
        <w:t xml:space="preserve">, </w:t>
      </w:r>
      <w:r w:rsidRPr="00E27B6D">
        <w:rPr>
          <w:i/>
          <w:sz w:val="20"/>
          <w:szCs w:val="16"/>
        </w:rPr>
        <w:t>44</w:t>
      </w:r>
      <w:r w:rsidRPr="00E27B6D">
        <w:rPr>
          <w:sz w:val="20"/>
          <w:szCs w:val="16"/>
        </w:rPr>
        <w:t>, 6971-6985</w:t>
      </w:r>
      <w:r>
        <w:rPr>
          <w:sz w:val="20"/>
          <w:szCs w:val="16"/>
        </w:rPr>
        <w:t>,</w:t>
      </w:r>
      <w:r w:rsidRPr="005C49A1">
        <w:rPr>
          <w:sz w:val="20"/>
          <w:szCs w:val="16"/>
        </w:rPr>
        <w:t xml:space="preserve"> doi:10.1364/ao.44.006971.</w:t>
      </w:r>
    </w:p>
    <w:p w14:paraId="49B8188E" w14:textId="77777777" w:rsidR="001A2F27" w:rsidRPr="00E27B6D" w:rsidRDefault="001A2F27" w:rsidP="001A2F27">
      <w:pPr>
        <w:pStyle w:val="EndNoteBibliography"/>
        <w:spacing w:after="0" w:line="228" w:lineRule="auto"/>
        <w:ind w:left="720" w:hanging="720"/>
        <w:rPr>
          <w:sz w:val="20"/>
          <w:szCs w:val="16"/>
        </w:rPr>
      </w:pPr>
      <w:r w:rsidRPr="00E27B6D">
        <w:rPr>
          <w:sz w:val="20"/>
          <w:szCs w:val="16"/>
        </w:rPr>
        <w:t>5.</w:t>
      </w:r>
      <w:r w:rsidRPr="00E27B6D">
        <w:rPr>
          <w:sz w:val="20"/>
          <w:szCs w:val="16"/>
        </w:rPr>
        <w:tab/>
        <w:t xml:space="preserve">Wang, H.; Weiner, A.M. Efficiency of short-pulse type-I second-harmonic generation with simultaneous spatial walk-off, temporal walk-off, and pump depletion. </w:t>
      </w:r>
      <w:r w:rsidRPr="00E27B6D">
        <w:rPr>
          <w:i/>
          <w:sz w:val="20"/>
          <w:szCs w:val="16"/>
        </w:rPr>
        <w:t>Ieee J</w:t>
      </w:r>
      <w:r>
        <w:rPr>
          <w:i/>
          <w:sz w:val="20"/>
          <w:szCs w:val="16"/>
        </w:rPr>
        <w:t>.</w:t>
      </w:r>
      <w:r w:rsidRPr="00E27B6D">
        <w:rPr>
          <w:i/>
          <w:sz w:val="20"/>
          <w:szCs w:val="16"/>
        </w:rPr>
        <w:t xml:space="preserve"> Quantum Elect</w:t>
      </w:r>
      <w:r>
        <w:rPr>
          <w:i/>
          <w:sz w:val="20"/>
          <w:szCs w:val="16"/>
        </w:rPr>
        <w:t>.</w:t>
      </w:r>
      <w:r w:rsidRPr="00E27B6D">
        <w:rPr>
          <w:i/>
          <w:sz w:val="20"/>
          <w:szCs w:val="16"/>
        </w:rPr>
        <w:t xml:space="preserve"> </w:t>
      </w:r>
      <w:r w:rsidRPr="00E27B6D">
        <w:rPr>
          <w:b/>
          <w:sz w:val="20"/>
          <w:szCs w:val="16"/>
        </w:rPr>
        <w:t>2003</w:t>
      </w:r>
      <w:r w:rsidRPr="00E27B6D">
        <w:rPr>
          <w:sz w:val="20"/>
          <w:szCs w:val="16"/>
        </w:rPr>
        <w:t xml:space="preserve">, </w:t>
      </w:r>
      <w:r w:rsidRPr="00E27B6D">
        <w:rPr>
          <w:i/>
          <w:sz w:val="20"/>
          <w:szCs w:val="16"/>
        </w:rPr>
        <w:t>39</w:t>
      </w:r>
      <w:r w:rsidRPr="00E27B6D">
        <w:rPr>
          <w:sz w:val="20"/>
          <w:szCs w:val="16"/>
        </w:rPr>
        <w:t>, 1600-1618</w:t>
      </w:r>
      <w:r>
        <w:rPr>
          <w:sz w:val="20"/>
          <w:szCs w:val="16"/>
        </w:rPr>
        <w:t>,</w:t>
      </w:r>
      <w:r w:rsidRPr="005C49A1">
        <w:t xml:space="preserve"> </w:t>
      </w:r>
      <w:r w:rsidRPr="005C49A1">
        <w:rPr>
          <w:sz w:val="20"/>
          <w:szCs w:val="16"/>
        </w:rPr>
        <w:t>doi:10.1109/JQE.2003.819531.</w:t>
      </w:r>
    </w:p>
    <w:p w14:paraId="29586E2A" w14:textId="3692DD9F" w:rsidR="00055DDB" w:rsidRPr="001A2F27" w:rsidRDefault="001A2F27" w:rsidP="001A2F27">
      <w:r w:rsidRPr="00E27B6D">
        <w:rPr>
          <w:szCs w:val="16"/>
        </w:rPr>
        <w:t>6.</w:t>
      </w:r>
      <w:r w:rsidRPr="00E27B6D">
        <w:rPr>
          <w:szCs w:val="16"/>
        </w:rPr>
        <w:tab/>
        <w:t>D'Errico, J. Fminspleas available at MATLAB Central File Exchange. Available online: (accessed on Retrieved March 7).</w:t>
      </w:r>
      <w:r w:rsidRPr="006F4B80">
        <w:fldChar w:fldCharType="end"/>
      </w:r>
    </w:p>
    <w:sectPr w:rsidR="00055DDB" w:rsidRPr="001A2F27" w:rsidSect="00E131E4">
      <w:headerReference w:type="even" r:id="rId80"/>
      <w:headerReference w:type="default" r:id="rId81"/>
      <w:footerReference w:type="default" r:id="rId82"/>
      <w:footerReference w:type="first" r:id="rId83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D6BD" w14:textId="77777777" w:rsidR="00733D97" w:rsidRDefault="00733D97" w:rsidP="00C1340D">
      <w:r>
        <w:separator/>
      </w:r>
    </w:p>
  </w:endnote>
  <w:endnote w:type="continuationSeparator" w:id="0">
    <w:p w14:paraId="4BD0783B" w14:textId="77777777" w:rsidR="00733D97" w:rsidRDefault="00733D9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5BB8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16B45AC8" w14:textId="77777777" w:rsidR="00E27016" w:rsidRDefault="00733D97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200B74D6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3178" w14:textId="77777777" w:rsidR="00733D97" w:rsidRDefault="00733D97" w:rsidP="00C1340D">
      <w:r>
        <w:separator/>
      </w:r>
    </w:p>
  </w:footnote>
  <w:footnote w:type="continuationSeparator" w:id="0">
    <w:p w14:paraId="4D4150FD" w14:textId="77777777" w:rsidR="00733D97" w:rsidRDefault="00733D9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0A2A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CD37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7"/>
  </w:num>
  <w:num w:numId="11">
    <w:abstractNumId w:val="1"/>
  </w:num>
  <w:num w:numId="12">
    <w:abstractNumId w:val="7"/>
  </w:num>
  <w:num w:numId="13">
    <w:abstractNumId w:val="1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27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FC"/>
    <w:rsid w:val="00004592"/>
    <w:rsid w:val="000045FD"/>
    <w:rsid w:val="000046B6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76B"/>
    <w:rsid w:val="00006C60"/>
    <w:rsid w:val="00006CA6"/>
    <w:rsid w:val="00006CEA"/>
    <w:rsid w:val="000071B1"/>
    <w:rsid w:val="00007205"/>
    <w:rsid w:val="00007434"/>
    <w:rsid w:val="000075F3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75F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0E9E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4AE"/>
    <w:rsid w:val="00084560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4DC"/>
    <w:rsid w:val="0009374D"/>
    <w:rsid w:val="0009384B"/>
    <w:rsid w:val="0009389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C2C"/>
    <w:rsid w:val="0009612A"/>
    <w:rsid w:val="000967F9"/>
    <w:rsid w:val="0009686F"/>
    <w:rsid w:val="00096928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A82"/>
    <w:rsid w:val="000C4B5D"/>
    <w:rsid w:val="000C4C6C"/>
    <w:rsid w:val="000C4F3C"/>
    <w:rsid w:val="000C4FB6"/>
    <w:rsid w:val="000C5030"/>
    <w:rsid w:val="000C5862"/>
    <w:rsid w:val="000C58F3"/>
    <w:rsid w:val="000C5979"/>
    <w:rsid w:val="000C5DE9"/>
    <w:rsid w:val="000C5EDA"/>
    <w:rsid w:val="000C5F44"/>
    <w:rsid w:val="000C5F53"/>
    <w:rsid w:val="000C60FA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6B"/>
    <w:rsid w:val="000D017F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0D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0CD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742"/>
    <w:rsid w:val="00105790"/>
    <w:rsid w:val="00105E10"/>
    <w:rsid w:val="00105ED0"/>
    <w:rsid w:val="00105F2E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D6E"/>
    <w:rsid w:val="0011407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34D"/>
    <w:rsid w:val="0012288D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7E3"/>
    <w:rsid w:val="00130A17"/>
    <w:rsid w:val="00130F88"/>
    <w:rsid w:val="001310AF"/>
    <w:rsid w:val="0013120B"/>
    <w:rsid w:val="00131506"/>
    <w:rsid w:val="001316CD"/>
    <w:rsid w:val="001317A3"/>
    <w:rsid w:val="001317D3"/>
    <w:rsid w:val="0013195C"/>
    <w:rsid w:val="00131973"/>
    <w:rsid w:val="00131BBC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8CB"/>
    <w:rsid w:val="00161E39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39"/>
    <w:rsid w:val="00164BE4"/>
    <w:rsid w:val="00164F31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63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603"/>
    <w:rsid w:val="00175E42"/>
    <w:rsid w:val="00176081"/>
    <w:rsid w:val="0017609C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1D5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966"/>
    <w:rsid w:val="00186B39"/>
    <w:rsid w:val="00187224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96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2F27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4BF"/>
    <w:rsid w:val="001A5594"/>
    <w:rsid w:val="001A576D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E77"/>
    <w:rsid w:val="001D218F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7B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323"/>
    <w:rsid w:val="0022334D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BE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61F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743"/>
    <w:rsid w:val="002368A4"/>
    <w:rsid w:val="00236969"/>
    <w:rsid w:val="00236978"/>
    <w:rsid w:val="00236C0D"/>
    <w:rsid w:val="00236D35"/>
    <w:rsid w:val="00236F94"/>
    <w:rsid w:val="002373E0"/>
    <w:rsid w:val="002379A1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4A3"/>
    <w:rsid w:val="0025354C"/>
    <w:rsid w:val="0025365A"/>
    <w:rsid w:val="00253865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71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68A"/>
    <w:rsid w:val="0029275A"/>
    <w:rsid w:val="0029287A"/>
    <w:rsid w:val="00292916"/>
    <w:rsid w:val="00293207"/>
    <w:rsid w:val="002932FD"/>
    <w:rsid w:val="002933CB"/>
    <w:rsid w:val="00293DA1"/>
    <w:rsid w:val="00293DC5"/>
    <w:rsid w:val="002941FB"/>
    <w:rsid w:val="0029429E"/>
    <w:rsid w:val="00294346"/>
    <w:rsid w:val="002945F4"/>
    <w:rsid w:val="00294A40"/>
    <w:rsid w:val="00294B3E"/>
    <w:rsid w:val="00294C2F"/>
    <w:rsid w:val="0029508D"/>
    <w:rsid w:val="0029509F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45C"/>
    <w:rsid w:val="002B29D1"/>
    <w:rsid w:val="002B2BD4"/>
    <w:rsid w:val="002B2DE5"/>
    <w:rsid w:val="002B2EC3"/>
    <w:rsid w:val="002B2F73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B68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432"/>
    <w:rsid w:val="002F24AE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5AF2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80A"/>
    <w:rsid w:val="003109A0"/>
    <w:rsid w:val="00310A0F"/>
    <w:rsid w:val="00310AA1"/>
    <w:rsid w:val="00310F17"/>
    <w:rsid w:val="003110C7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9F6"/>
    <w:rsid w:val="00316A14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C08"/>
    <w:rsid w:val="00325C18"/>
    <w:rsid w:val="00325D1E"/>
    <w:rsid w:val="003260DD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151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497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C65"/>
    <w:rsid w:val="00337CCE"/>
    <w:rsid w:val="00337F1E"/>
    <w:rsid w:val="00337F3A"/>
    <w:rsid w:val="00337F5A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03"/>
    <w:rsid w:val="00356C5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182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05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274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BCF"/>
    <w:rsid w:val="003D20D3"/>
    <w:rsid w:val="003D2366"/>
    <w:rsid w:val="003D2654"/>
    <w:rsid w:val="003D2659"/>
    <w:rsid w:val="003D2888"/>
    <w:rsid w:val="003D2AC1"/>
    <w:rsid w:val="003D2BC8"/>
    <w:rsid w:val="003D2F75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7AF"/>
    <w:rsid w:val="004138A8"/>
    <w:rsid w:val="00413BFF"/>
    <w:rsid w:val="00413EA4"/>
    <w:rsid w:val="0041409E"/>
    <w:rsid w:val="004141D1"/>
    <w:rsid w:val="004144E3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62A"/>
    <w:rsid w:val="00417667"/>
    <w:rsid w:val="004176F9"/>
    <w:rsid w:val="00417769"/>
    <w:rsid w:val="00417A0D"/>
    <w:rsid w:val="004203C1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82"/>
    <w:rsid w:val="00421B73"/>
    <w:rsid w:val="00421CAC"/>
    <w:rsid w:val="00422430"/>
    <w:rsid w:val="004224EA"/>
    <w:rsid w:val="004228C9"/>
    <w:rsid w:val="00422A6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E97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46F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703"/>
    <w:rsid w:val="00447844"/>
    <w:rsid w:val="004479A4"/>
    <w:rsid w:val="00447C2D"/>
    <w:rsid w:val="0045011E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5E"/>
    <w:rsid w:val="00463AE6"/>
    <w:rsid w:val="00463E95"/>
    <w:rsid w:val="00463EE8"/>
    <w:rsid w:val="00464228"/>
    <w:rsid w:val="00464316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90"/>
    <w:rsid w:val="0047102B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1F6"/>
    <w:rsid w:val="004A59BC"/>
    <w:rsid w:val="004A5CD1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105B"/>
    <w:rsid w:val="004C1134"/>
    <w:rsid w:val="004C11F8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BD"/>
    <w:rsid w:val="004C3999"/>
    <w:rsid w:val="004C3AA1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C8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757"/>
    <w:rsid w:val="005378DA"/>
    <w:rsid w:val="00537927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8B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D7C"/>
    <w:rsid w:val="00554D7E"/>
    <w:rsid w:val="00554DD5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5EF6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85E"/>
    <w:rsid w:val="0059192D"/>
    <w:rsid w:val="00591E4D"/>
    <w:rsid w:val="00591E5F"/>
    <w:rsid w:val="00592174"/>
    <w:rsid w:val="00592248"/>
    <w:rsid w:val="0059285C"/>
    <w:rsid w:val="00592A26"/>
    <w:rsid w:val="00592B4C"/>
    <w:rsid w:val="00592EF0"/>
    <w:rsid w:val="00592FCB"/>
    <w:rsid w:val="0059358B"/>
    <w:rsid w:val="005936BA"/>
    <w:rsid w:val="005936FC"/>
    <w:rsid w:val="00593702"/>
    <w:rsid w:val="005938D3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79F"/>
    <w:rsid w:val="00597830"/>
    <w:rsid w:val="00597A1A"/>
    <w:rsid w:val="00597A90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62C"/>
    <w:rsid w:val="005A4AF5"/>
    <w:rsid w:val="005A4C2C"/>
    <w:rsid w:val="005A5570"/>
    <w:rsid w:val="005A585A"/>
    <w:rsid w:val="005A587B"/>
    <w:rsid w:val="005A59B6"/>
    <w:rsid w:val="005A59D4"/>
    <w:rsid w:val="005A5B34"/>
    <w:rsid w:val="005A5CF4"/>
    <w:rsid w:val="005A5CFB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E4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15"/>
    <w:rsid w:val="005D1CEA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308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CE8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9D8"/>
    <w:rsid w:val="00614A25"/>
    <w:rsid w:val="00614AE8"/>
    <w:rsid w:val="00614C58"/>
    <w:rsid w:val="00614D06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963"/>
    <w:rsid w:val="00631C8A"/>
    <w:rsid w:val="00631CBC"/>
    <w:rsid w:val="00631CD4"/>
    <w:rsid w:val="00631E92"/>
    <w:rsid w:val="00631F32"/>
    <w:rsid w:val="006321AA"/>
    <w:rsid w:val="006327AF"/>
    <w:rsid w:val="00632934"/>
    <w:rsid w:val="00632FFC"/>
    <w:rsid w:val="00632FFF"/>
    <w:rsid w:val="00633253"/>
    <w:rsid w:val="006333E5"/>
    <w:rsid w:val="00633472"/>
    <w:rsid w:val="00633669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D5E"/>
    <w:rsid w:val="00664DEB"/>
    <w:rsid w:val="00665026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4B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52E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21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83"/>
    <w:rsid w:val="006F0D1F"/>
    <w:rsid w:val="006F0EC6"/>
    <w:rsid w:val="006F115F"/>
    <w:rsid w:val="006F16F9"/>
    <w:rsid w:val="006F2462"/>
    <w:rsid w:val="006F26D1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520"/>
    <w:rsid w:val="007305E2"/>
    <w:rsid w:val="00730813"/>
    <w:rsid w:val="00730A45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61"/>
    <w:rsid w:val="00733839"/>
    <w:rsid w:val="00733B1C"/>
    <w:rsid w:val="00733D97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EC9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539"/>
    <w:rsid w:val="007416B5"/>
    <w:rsid w:val="00741B68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29D1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39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918"/>
    <w:rsid w:val="007B7B5E"/>
    <w:rsid w:val="007B7CC5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13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30D4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26"/>
    <w:rsid w:val="00837971"/>
    <w:rsid w:val="00837AEB"/>
    <w:rsid w:val="00837B94"/>
    <w:rsid w:val="00837BC3"/>
    <w:rsid w:val="008401E1"/>
    <w:rsid w:val="00840286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664"/>
    <w:rsid w:val="00843790"/>
    <w:rsid w:val="008439EC"/>
    <w:rsid w:val="00843AA3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6FF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9A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AAC"/>
    <w:rsid w:val="00864B02"/>
    <w:rsid w:val="00864E51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2E"/>
    <w:rsid w:val="00872EB1"/>
    <w:rsid w:val="00873143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6FAD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4DE"/>
    <w:rsid w:val="0089285E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674"/>
    <w:rsid w:val="008B468A"/>
    <w:rsid w:val="008B475E"/>
    <w:rsid w:val="008B4760"/>
    <w:rsid w:val="008B494F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72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641B"/>
    <w:rsid w:val="008E68CD"/>
    <w:rsid w:val="008E6A97"/>
    <w:rsid w:val="008E6E6C"/>
    <w:rsid w:val="008E6FD9"/>
    <w:rsid w:val="008E6FE0"/>
    <w:rsid w:val="008E748E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57B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616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8CA"/>
    <w:rsid w:val="00946A5E"/>
    <w:rsid w:val="00946B02"/>
    <w:rsid w:val="00946C62"/>
    <w:rsid w:val="0094712F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27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B3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19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0C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BA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25"/>
    <w:rsid w:val="00976E42"/>
    <w:rsid w:val="00976F61"/>
    <w:rsid w:val="0097717F"/>
    <w:rsid w:val="0097793C"/>
    <w:rsid w:val="00977B14"/>
    <w:rsid w:val="00977C27"/>
    <w:rsid w:val="00977D3E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B4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8CF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62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0FFA"/>
    <w:rsid w:val="009E1289"/>
    <w:rsid w:val="009E12E9"/>
    <w:rsid w:val="009E13BD"/>
    <w:rsid w:val="009E14B4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AC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117B"/>
    <w:rsid w:val="00A214E1"/>
    <w:rsid w:val="00A216C3"/>
    <w:rsid w:val="00A2178C"/>
    <w:rsid w:val="00A21A25"/>
    <w:rsid w:val="00A21C0F"/>
    <w:rsid w:val="00A21FD6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A09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520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4A1"/>
    <w:rsid w:val="00A644DA"/>
    <w:rsid w:val="00A647B6"/>
    <w:rsid w:val="00A64B78"/>
    <w:rsid w:val="00A64DF2"/>
    <w:rsid w:val="00A64E0D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094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A0A"/>
    <w:rsid w:val="00AC7C2F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D7FCC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11C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C0A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E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5D3"/>
    <w:rsid w:val="00B46692"/>
    <w:rsid w:val="00B46A67"/>
    <w:rsid w:val="00B46AB8"/>
    <w:rsid w:val="00B46C21"/>
    <w:rsid w:val="00B46CE3"/>
    <w:rsid w:val="00B470BF"/>
    <w:rsid w:val="00B4742F"/>
    <w:rsid w:val="00B477E5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996"/>
    <w:rsid w:val="00B53C22"/>
    <w:rsid w:val="00B53D61"/>
    <w:rsid w:val="00B53F54"/>
    <w:rsid w:val="00B5400D"/>
    <w:rsid w:val="00B5453F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13C"/>
    <w:rsid w:val="00B633AA"/>
    <w:rsid w:val="00B634E3"/>
    <w:rsid w:val="00B6358B"/>
    <w:rsid w:val="00B637D3"/>
    <w:rsid w:val="00B6384A"/>
    <w:rsid w:val="00B63934"/>
    <w:rsid w:val="00B63A78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421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72C"/>
    <w:rsid w:val="00B908DF"/>
    <w:rsid w:val="00B90951"/>
    <w:rsid w:val="00B90965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973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AD"/>
    <w:rsid w:val="00BA459C"/>
    <w:rsid w:val="00BA47BE"/>
    <w:rsid w:val="00BA48EB"/>
    <w:rsid w:val="00BA4BD6"/>
    <w:rsid w:val="00BA4D8A"/>
    <w:rsid w:val="00BA4FD7"/>
    <w:rsid w:val="00BA52F5"/>
    <w:rsid w:val="00BA5522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A41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F8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BE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8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1CA"/>
    <w:rsid w:val="00C4026B"/>
    <w:rsid w:val="00C4039C"/>
    <w:rsid w:val="00C4060C"/>
    <w:rsid w:val="00C40634"/>
    <w:rsid w:val="00C4065C"/>
    <w:rsid w:val="00C408DD"/>
    <w:rsid w:val="00C4098C"/>
    <w:rsid w:val="00C40CC0"/>
    <w:rsid w:val="00C40F06"/>
    <w:rsid w:val="00C41092"/>
    <w:rsid w:val="00C41194"/>
    <w:rsid w:val="00C41455"/>
    <w:rsid w:val="00C414AD"/>
    <w:rsid w:val="00C4157F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67E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11F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5B1"/>
    <w:rsid w:val="00C945E8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DD1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420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FC7"/>
    <w:rsid w:val="00CB2010"/>
    <w:rsid w:val="00CB2458"/>
    <w:rsid w:val="00CB2471"/>
    <w:rsid w:val="00CB2724"/>
    <w:rsid w:val="00CB275A"/>
    <w:rsid w:val="00CB294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836"/>
    <w:rsid w:val="00CC4852"/>
    <w:rsid w:val="00CC4A45"/>
    <w:rsid w:val="00CC4B9F"/>
    <w:rsid w:val="00CC50F7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652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3A"/>
    <w:rsid w:val="00CF3B69"/>
    <w:rsid w:val="00CF3CD9"/>
    <w:rsid w:val="00CF3D8D"/>
    <w:rsid w:val="00CF3E21"/>
    <w:rsid w:val="00CF422F"/>
    <w:rsid w:val="00CF43B6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D4"/>
    <w:rsid w:val="00CF6866"/>
    <w:rsid w:val="00CF68F3"/>
    <w:rsid w:val="00CF69EC"/>
    <w:rsid w:val="00CF6A8E"/>
    <w:rsid w:val="00CF6AE4"/>
    <w:rsid w:val="00CF6B54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753"/>
    <w:rsid w:val="00D3299E"/>
    <w:rsid w:val="00D32B04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033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66B"/>
    <w:rsid w:val="00D7588C"/>
    <w:rsid w:val="00D75A89"/>
    <w:rsid w:val="00D75BE7"/>
    <w:rsid w:val="00D75C71"/>
    <w:rsid w:val="00D75E77"/>
    <w:rsid w:val="00D76018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2D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952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2FB4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598"/>
    <w:rsid w:val="00DC35BD"/>
    <w:rsid w:val="00DC3888"/>
    <w:rsid w:val="00DC398A"/>
    <w:rsid w:val="00DC39DF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736"/>
    <w:rsid w:val="00DE0BE2"/>
    <w:rsid w:val="00DE0C52"/>
    <w:rsid w:val="00DE0CF7"/>
    <w:rsid w:val="00DE0D16"/>
    <w:rsid w:val="00DE126F"/>
    <w:rsid w:val="00DE12C8"/>
    <w:rsid w:val="00DE140E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165"/>
    <w:rsid w:val="00DE73A4"/>
    <w:rsid w:val="00DE74FA"/>
    <w:rsid w:val="00DE766D"/>
    <w:rsid w:val="00DE7706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512"/>
    <w:rsid w:val="00DF25FC"/>
    <w:rsid w:val="00DF261F"/>
    <w:rsid w:val="00DF2676"/>
    <w:rsid w:val="00DF2695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C99"/>
    <w:rsid w:val="00E02CB3"/>
    <w:rsid w:val="00E02E63"/>
    <w:rsid w:val="00E02F0E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85B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075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2F"/>
    <w:rsid w:val="00E438A9"/>
    <w:rsid w:val="00E439BA"/>
    <w:rsid w:val="00E43BAB"/>
    <w:rsid w:val="00E43F16"/>
    <w:rsid w:val="00E4488A"/>
    <w:rsid w:val="00E44D5C"/>
    <w:rsid w:val="00E44D9A"/>
    <w:rsid w:val="00E45054"/>
    <w:rsid w:val="00E451E5"/>
    <w:rsid w:val="00E4532D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87"/>
    <w:rsid w:val="00E51B19"/>
    <w:rsid w:val="00E51C46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F"/>
    <w:rsid w:val="00E54263"/>
    <w:rsid w:val="00E543E8"/>
    <w:rsid w:val="00E54BB8"/>
    <w:rsid w:val="00E54CEC"/>
    <w:rsid w:val="00E54EA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467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809"/>
    <w:rsid w:val="00E81A84"/>
    <w:rsid w:val="00E81A92"/>
    <w:rsid w:val="00E81AA4"/>
    <w:rsid w:val="00E81B79"/>
    <w:rsid w:val="00E81BDF"/>
    <w:rsid w:val="00E81E73"/>
    <w:rsid w:val="00E81E79"/>
    <w:rsid w:val="00E81F35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87E30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A7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EE7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2A21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6D"/>
    <w:rsid w:val="00ED7F7F"/>
    <w:rsid w:val="00EE02F1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0A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4F1B"/>
    <w:rsid w:val="00F05074"/>
    <w:rsid w:val="00F05292"/>
    <w:rsid w:val="00F052C2"/>
    <w:rsid w:val="00F054A3"/>
    <w:rsid w:val="00F0563A"/>
    <w:rsid w:val="00F05756"/>
    <w:rsid w:val="00F05C1B"/>
    <w:rsid w:val="00F05CAA"/>
    <w:rsid w:val="00F05CCD"/>
    <w:rsid w:val="00F05E3E"/>
    <w:rsid w:val="00F05E8B"/>
    <w:rsid w:val="00F0603D"/>
    <w:rsid w:val="00F060D2"/>
    <w:rsid w:val="00F062A6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486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4B4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88B"/>
    <w:rsid w:val="00F2389A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208"/>
    <w:rsid w:val="00F33676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A09"/>
    <w:rsid w:val="00F41EE3"/>
    <w:rsid w:val="00F42049"/>
    <w:rsid w:val="00F42411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D3"/>
    <w:rsid w:val="00F4427C"/>
    <w:rsid w:val="00F44374"/>
    <w:rsid w:val="00F444FD"/>
    <w:rsid w:val="00F446D7"/>
    <w:rsid w:val="00F449E8"/>
    <w:rsid w:val="00F44D00"/>
    <w:rsid w:val="00F451AB"/>
    <w:rsid w:val="00F452F8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222D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DD"/>
    <w:rsid w:val="00F54B50"/>
    <w:rsid w:val="00F54EDA"/>
    <w:rsid w:val="00F55033"/>
    <w:rsid w:val="00F55074"/>
    <w:rsid w:val="00F550B7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9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70A"/>
    <w:rsid w:val="00F73710"/>
    <w:rsid w:val="00F73954"/>
    <w:rsid w:val="00F73B5E"/>
    <w:rsid w:val="00F73CFA"/>
    <w:rsid w:val="00F73D89"/>
    <w:rsid w:val="00F73DF8"/>
    <w:rsid w:val="00F74121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84C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15C"/>
    <w:rsid w:val="00FA0301"/>
    <w:rsid w:val="00FA0475"/>
    <w:rsid w:val="00FA04FE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7A"/>
    <w:rsid w:val="00FC1CCF"/>
    <w:rsid w:val="00FC1EBC"/>
    <w:rsid w:val="00FC2167"/>
    <w:rsid w:val="00FC22EC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BC3"/>
    <w:rsid w:val="00FC7CAB"/>
    <w:rsid w:val="00FC7DDB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91B"/>
    <w:rsid w:val="00FD7C7E"/>
    <w:rsid w:val="00FD7D41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44C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D1FCE5D0-70A0-42BA-8D3B-355B6B9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27"/>
    <w:rPr>
      <w:rFonts w:eastAsia="宋体"/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eastAsiaTheme="minorEastAsia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eastAsiaTheme="minorEastAsia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rFonts w:eastAsiaTheme="minorEastAsia"/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eastAsiaTheme="minorEastAsia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rFonts w:eastAsiaTheme="minorEastAsia"/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eastAsiaTheme="minorEastAsia"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rFonts w:eastAsiaTheme="minorEastAsia"/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eastAsiaTheme="minorEastAsia"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eastAsiaTheme="min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rsid w:val="007C0926"/>
    <w:rPr>
      <w:rFonts w:eastAsiaTheme="minorEastAsia"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rFonts w:eastAsiaTheme="minorEastAsia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  <w:rPr>
      <w:rFonts w:eastAsiaTheme="minorEastAsia"/>
    </w:rPr>
  </w:style>
  <w:style w:type="table" w:styleId="TableGrid">
    <w:name w:val="Table Grid"/>
    <w:basedOn w:val="TableNormal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  <w:rPr>
      <w:rFonts w:eastAsiaTheme="minorEastAsia"/>
    </w:r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rFonts w:eastAsiaTheme="minorEastAsia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Theme="minorEastAsia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link w:val="MDPI22heading2Char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link w:val="MDPI31textCarter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color w:val="000000" w:themeColor="text1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character" w:customStyle="1" w:styleId="MDPI31textCarter">
    <w:name w:val="MDPI_3.1_text Caráter"/>
    <w:basedOn w:val="DefaultParagraphFont"/>
    <w:link w:val="MDPI31text"/>
    <w:rsid w:val="001A2F27"/>
    <w:rPr>
      <w:rFonts w:eastAsia="Times New Roman"/>
      <w:snapToGrid w:val="0"/>
      <w:szCs w:val="22"/>
      <w:lang w:eastAsia="de-DE" w:bidi="en-US"/>
    </w:rPr>
  </w:style>
  <w:style w:type="paragraph" w:customStyle="1" w:styleId="TAMainText">
    <w:name w:val="TA_Main_Text"/>
    <w:basedOn w:val="Normal"/>
    <w:link w:val="TAMainTextCarter"/>
    <w:rsid w:val="001A2F27"/>
    <w:pPr>
      <w:spacing w:line="480" w:lineRule="auto"/>
      <w:ind w:firstLine="202"/>
    </w:pPr>
    <w:rPr>
      <w:rFonts w:ascii="Times" w:eastAsia="Times New Roman" w:hAnsi="Times"/>
      <w:noProof w:val="0"/>
      <w:color w:val="auto"/>
      <w:sz w:val="24"/>
      <w:lang w:eastAsia="en-US"/>
    </w:rPr>
  </w:style>
  <w:style w:type="character" w:customStyle="1" w:styleId="TAMainTextCarter">
    <w:name w:val="TA_Main_Text Caráter"/>
    <w:basedOn w:val="DefaultParagraphFont"/>
    <w:link w:val="TAMainText"/>
    <w:rsid w:val="001A2F27"/>
    <w:rPr>
      <w:rFonts w:ascii="Times" w:eastAsia="Times New Roman" w:hAnsi="Times"/>
      <w:color w:val="auto"/>
      <w:sz w:val="24"/>
      <w:lang w:eastAsia="en-US"/>
    </w:rPr>
  </w:style>
  <w:style w:type="paragraph" w:customStyle="1" w:styleId="MainText">
    <w:name w:val="Main Text"/>
    <w:basedOn w:val="Normal"/>
    <w:link w:val="MainTextChar"/>
    <w:rsid w:val="001A2F27"/>
    <w:pPr>
      <w:spacing w:line="480" w:lineRule="auto"/>
      <w:jc w:val="left"/>
    </w:pPr>
    <w:rPr>
      <w:rFonts w:ascii="Times New Roman" w:eastAsia="MS Mincho" w:hAnsi="Times New Roman"/>
      <w:noProof w:val="0"/>
      <w:color w:val="auto"/>
      <w:sz w:val="24"/>
      <w:szCs w:val="24"/>
      <w:lang w:eastAsia="ja-JP"/>
    </w:rPr>
  </w:style>
  <w:style w:type="character" w:customStyle="1" w:styleId="MainTextChar">
    <w:name w:val="Main Text Char"/>
    <w:link w:val="MainText"/>
    <w:rsid w:val="001A2F27"/>
    <w:rPr>
      <w:rFonts w:ascii="Times New Roman" w:eastAsia="MS Mincho" w:hAnsi="Times New Roman"/>
      <w:color w:val="auto"/>
      <w:sz w:val="24"/>
      <w:szCs w:val="24"/>
      <w:lang w:eastAsia="ja-JP"/>
    </w:rPr>
  </w:style>
  <w:style w:type="paragraph" w:customStyle="1" w:styleId="MTDisplayEquation">
    <w:name w:val="MTDisplayEquation"/>
    <w:basedOn w:val="MDPI22heading2"/>
    <w:next w:val="Normal"/>
    <w:link w:val="MTDisplayEquationChar"/>
    <w:rsid w:val="001A2F27"/>
    <w:pPr>
      <w:tabs>
        <w:tab w:val="center" w:pos="6520"/>
        <w:tab w:val="right" w:pos="10460"/>
      </w:tabs>
      <w:ind w:firstLine="452"/>
      <w:jc w:val="both"/>
    </w:pPr>
    <w:rPr>
      <w:i w:val="0"/>
    </w:rPr>
  </w:style>
  <w:style w:type="character" w:customStyle="1" w:styleId="MDPI22heading2Char">
    <w:name w:val="MDPI_2.2_heading2 Char"/>
    <w:basedOn w:val="DefaultParagraphFont"/>
    <w:link w:val="MDPI22heading2"/>
    <w:rsid w:val="001A2F27"/>
    <w:rPr>
      <w:rFonts w:eastAsia="Times New Roman"/>
      <w:i/>
      <w:noProof/>
      <w:snapToGrid w:val="0"/>
      <w:szCs w:val="22"/>
      <w:lang w:eastAsia="de-DE" w:bidi="en-US"/>
    </w:rPr>
  </w:style>
  <w:style w:type="character" w:customStyle="1" w:styleId="MTDisplayEquationChar">
    <w:name w:val="MTDisplayEquation Char"/>
    <w:basedOn w:val="MDPI22heading2Char"/>
    <w:link w:val="MTDisplayEquation"/>
    <w:rsid w:val="001A2F27"/>
    <w:rPr>
      <w:rFonts w:eastAsia="Times New Roman"/>
      <w:i w:val="0"/>
      <w:noProof/>
      <w:snapToGrid w:val="0"/>
      <w:szCs w:val="22"/>
      <w:lang w:eastAsia="de-DE" w:bidi="en-US"/>
    </w:rPr>
  </w:style>
  <w:style w:type="paragraph" w:customStyle="1" w:styleId="BCAuthorAddress">
    <w:name w:val="BC_Author_Address"/>
    <w:basedOn w:val="Normal"/>
    <w:next w:val="Normal"/>
    <w:rsid w:val="001A2F27"/>
    <w:pPr>
      <w:spacing w:after="240" w:line="480" w:lineRule="auto"/>
      <w:jc w:val="center"/>
    </w:pPr>
    <w:rPr>
      <w:rFonts w:ascii="Times" w:eastAsia="Times New Roman" w:hAnsi="Times"/>
      <w:noProof w:val="0"/>
      <w:color w:val="auto"/>
      <w:sz w:val="24"/>
      <w:lang w:eastAsia="en-US"/>
    </w:rPr>
  </w:style>
  <w:style w:type="paragraph" w:customStyle="1" w:styleId="EndNoteBibliography">
    <w:name w:val="EndNote Bibliography"/>
    <w:basedOn w:val="Normal"/>
    <w:link w:val="EndNoteBibliographyCarter"/>
    <w:rsid w:val="001A2F27"/>
    <w:pPr>
      <w:spacing w:after="160" w:line="240" w:lineRule="auto"/>
    </w:pPr>
    <w:rPr>
      <w:rFonts w:eastAsiaTheme="minorHAnsi" w:cs="Calibri"/>
      <w:color w:val="auto"/>
      <w:sz w:val="18"/>
      <w:szCs w:val="22"/>
      <w:lang w:eastAsia="en-US"/>
    </w:rPr>
  </w:style>
  <w:style w:type="character" w:customStyle="1" w:styleId="EndNoteBibliographyCarter">
    <w:name w:val="EndNote Bibliography Caráter"/>
    <w:basedOn w:val="DefaultParagraphFont"/>
    <w:link w:val="EndNoteBibliography"/>
    <w:rsid w:val="001A2F27"/>
    <w:rPr>
      <w:rFonts w:eastAsiaTheme="minorHAnsi" w:cs="Calibri"/>
      <w:noProof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76" Type="http://schemas.openxmlformats.org/officeDocument/2006/relationships/image" Target="media/image37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image" Target="media/image4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footer" Target="footer1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3.bin"/><Relationship Id="rId8" Type="http://schemas.openxmlformats.org/officeDocument/2006/relationships/image" Target="media/image1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7E8A-D7DE-450E-A2CF-85C7B4D9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1744</Words>
  <Characters>10205</Characters>
  <Application>Microsoft Office Word</Application>
  <DocSecurity>0</DocSecurity>
  <Lines>283</Lines>
  <Paragraphs>144</Paragraphs>
  <ScaleCrop>false</ScaleCrop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Bruce Ren</dc:creator>
  <cp:keywords/>
  <dc:description/>
  <cp:lastModifiedBy>Bruce Ren</cp:lastModifiedBy>
  <cp:revision>2</cp:revision>
  <dcterms:created xsi:type="dcterms:W3CDTF">2023-03-13T01:24:00Z</dcterms:created>
  <dcterms:modified xsi:type="dcterms:W3CDTF">2023-03-13T01:26:00Z</dcterms:modified>
</cp:coreProperties>
</file>