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60B0" w14:textId="4EECE52A" w:rsidR="00601E2D" w:rsidRPr="00354F84" w:rsidRDefault="00060614" w:rsidP="00354F84">
      <w:pPr>
        <w:pStyle w:val="ListParagraph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4"/>
          <w:lang w:val="en-US"/>
        </w:rPr>
      </w:pPr>
      <w:r w:rsidRPr="00354F84">
        <w:rPr>
          <w:rFonts w:ascii="Times New Roman" w:eastAsiaTheme="minorEastAsia" w:hAnsi="Times New Roman" w:cs="Times New Roman"/>
          <w:b/>
          <w:bCs/>
          <w:iCs/>
          <w:sz w:val="28"/>
          <w:szCs w:val="24"/>
          <w:lang w:val="en-US"/>
        </w:rPr>
        <w:t>Supplementary Materials</w:t>
      </w:r>
      <w:r w:rsidR="00660C30" w:rsidRPr="00354F84">
        <w:rPr>
          <w:rFonts w:ascii="Times New Roman" w:eastAsiaTheme="minorEastAsia" w:hAnsi="Times New Roman" w:cs="Times New Roman"/>
          <w:b/>
          <w:bCs/>
          <w:iCs/>
          <w:sz w:val="28"/>
          <w:szCs w:val="24"/>
          <w:lang w:val="en-US"/>
        </w:rPr>
        <w:t xml:space="preserve"> for</w:t>
      </w:r>
    </w:p>
    <w:p w14:paraId="02AEF3F9" w14:textId="77777777" w:rsidR="00660C30" w:rsidRPr="00660C30" w:rsidRDefault="00660C30" w:rsidP="00660C3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bookmarkStart w:id="0" w:name="_Hlk118249751"/>
      <w:bookmarkStart w:id="1" w:name="_Toc117548164"/>
      <w:bookmarkEnd w:id="0"/>
      <w:r w:rsidRPr="00660C30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Single and Double-sided Coated Gas Diffusion Layers used in Polymer Electrolyte Fuel Cells: A Numerical </w:t>
      </w:r>
      <w:bookmarkEnd w:id="1"/>
      <w:r w:rsidRPr="00660C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Study</w:t>
      </w:r>
    </w:p>
    <w:p w14:paraId="0CD255BA" w14:textId="77777777" w:rsidR="00660C30" w:rsidRPr="00660C30" w:rsidRDefault="00660C30" w:rsidP="00660C3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</w:pPr>
      <w:r w:rsidRPr="00660C3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I. C. Okereke </w:t>
      </w:r>
      <w:bookmarkStart w:id="2" w:name="_Hlk86475105"/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>a, b</w:t>
      </w:r>
      <w:bookmarkEnd w:id="2"/>
      <w:r w:rsidRPr="00660C30">
        <w:rPr>
          <w:rFonts w:ascii="Times New Roman" w:eastAsia="Calibri" w:hAnsi="Times New Roman" w:cs="Times New Roman"/>
          <w:sz w:val="24"/>
          <w:szCs w:val="28"/>
          <w:lang w:val="en-US"/>
        </w:rPr>
        <w:t>, M.S. Ismail</w:t>
      </w:r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 xml:space="preserve"> c</w:t>
      </w:r>
      <w:r w:rsidRPr="00660C3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, D.B. Ingham </w:t>
      </w:r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>a</w:t>
      </w:r>
      <w:r w:rsidRPr="00660C3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, K.J. Hughes </w:t>
      </w:r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>a*</w:t>
      </w:r>
      <w:r w:rsidRPr="00660C3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, L. Ma </w:t>
      </w:r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>a</w:t>
      </w:r>
      <w:r w:rsidRPr="00660C30">
        <w:rPr>
          <w:rFonts w:ascii="Times New Roman" w:eastAsia="Calibri" w:hAnsi="Times New Roman" w:cs="Times New Roman"/>
          <w:sz w:val="24"/>
          <w:szCs w:val="28"/>
          <w:lang w:val="en-US"/>
        </w:rPr>
        <w:t>, M. Pourkashanian</w:t>
      </w:r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 xml:space="preserve"> </w:t>
      </w:r>
      <w:bookmarkStart w:id="3" w:name="_Hlk86475416"/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 xml:space="preserve">a, </w:t>
      </w:r>
      <w:bookmarkEnd w:id="3"/>
      <w:r w:rsidRPr="00660C30">
        <w:rPr>
          <w:rFonts w:ascii="Times New Roman" w:eastAsia="Calibri" w:hAnsi="Times New Roman" w:cs="Times New Roman"/>
          <w:sz w:val="24"/>
          <w:szCs w:val="28"/>
          <w:vertAlign w:val="superscript"/>
          <w:lang w:val="en-US"/>
        </w:rPr>
        <w:t>d</w:t>
      </w:r>
    </w:p>
    <w:p w14:paraId="7C2F71DF" w14:textId="77777777" w:rsidR="00660C30" w:rsidRPr="00660C30" w:rsidRDefault="00660C30" w:rsidP="00660C3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14:paraId="43307CC7" w14:textId="77777777" w:rsidR="00660C30" w:rsidRPr="00660C30" w:rsidRDefault="00660C30" w:rsidP="00660C3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0"/>
          <w:lang w:val="en-GB"/>
        </w:rPr>
      </w:pPr>
      <w:bookmarkStart w:id="4" w:name="_Hlk86475435"/>
      <w:r w:rsidRPr="00660C30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a</w:t>
      </w:r>
      <w:r w:rsidRPr="00660C30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Pr="00660C30">
        <w:rPr>
          <w:rFonts w:ascii="Times New Roman" w:eastAsia="Calibri" w:hAnsi="Times New Roman" w:cs="Times New Roman"/>
          <w:i/>
          <w:sz w:val="20"/>
          <w:lang w:val="en-GB"/>
        </w:rPr>
        <w:t>Energy Institute, The University of Sheffield, Sheffield, UK.</w:t>
      </w:r>
    </w:p>
    <w:p w14:paraId="362FA3E7" w14:textId="77777777" w:rsidR="00660C30" w:rsidRPr="00660C30" w:rsidRDefault="00660C30" w:rsidP="00660C30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lang w:val="en-GB"/>
        </w:rPr>
      </w:pPr>
      <w:bookmarkStart w:id="5" w:name="_Hlk86476215"/>
      <w:bookmarkEnd w:id="4"/>
      <w:r w:rsidRPr="00660C30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b</w:t>
      </w:r>
      <w:bookmarkEnd w:id="5"/>
      <w:r w:rsidRPr="00660C30">
        <w:rPr>
          <w:rFonts w:ascii="Times New Roman" w:eastAsia="Calibri" w:hAnsi="Times New Roman" w:cs="Times New Roman"/>
          <w:i/>
          <w:sz w:val="20"/>
          <w:lang w:val="en-GB"/>
        </w:rPr>
        <w:t xml:space="preserve"> Department of Mechanical Engineering, Faculty of Engineering, Akwa Ibom State University, Nigeria.</w:t>
      </w:r>
    </w:p>
    <w:p w14:paraId="5CAFA4F1" w14:textId="77777777" w:rsidR="00660C30" w:rsidRPr="00660C30" w:rsidRDefault="00660C30" w:rsidP="00660C30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lang w:val="en-GB"/>
        </w:rPr>
      </w:pPr>
      <w:r w:rsidRPr="00660C30">
        <w:rPr>
          <w:rFonts w:ascii="Times New Roman" w:eastAsia="Calibri" w:hAnsi="Times New Roman" w:cs="Times New Roman"/>
          <w:i/>
          <w:sz w:val="20"/>
          <w:vertAlign w:val="superscript"/>
          <w:lang w:val="en-GB"/>
        </w:rPr>
        <w:t>c</w:t>
      </w:r>
      <w:r w:rsidRPr="00660C30">
        <w:rPr>
          <w:rFonts w:ascii="Times New Roman" w:eastAsia="Calibri" w:hAnsi="Times New Roman" w:cs="Times New Roman"/>
          <w:i/>
          <w:sz w:val="20"/>
          <w:lang w:val="en-GB"/>
        </w:rPr>
        <w:t xml:space="preserve"> School of Engineering, University of Hull, Hull HU6 7RX, UK</w:t>
      </w:r>
    </w:p>
    <w:p w14:paraId="59578B17" w14:textId="77777777" w:rsidR="00660C30" w:rsidRPr="00660C30" w:rsidRDefault="00660C30" w:rsidP="00660C30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lang w:val="en-GB"/>
        </w:rPr>
      </w:pPr>
      <w:r w:rsidRPr="00660C30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d</w:t>
      </w:r>
      <w:r w:rsidRPr="00660C30">
        <w:rPr>
          <w:rFonts w:ascii="Times New Roman" w:eastAsia="Calibri" w:hAnsi="Times New Roman" w:cs="Times New Roman"/>
          <w:i/>
          <w:sz w:val="20"/>
          <w:lang w:val="en-GB"/>
        </w:rPr>
        <w:t xml:space="preserve"> Translational Energy Research Centre, The University of Sheffield, Sheffield, UK.</w:t>
      </w:r>
    </w:p>
    <w:p w14:paraId="0E7FCD85" w14:textId="77777777" w:rsidR="00660C30" w:rsidRPr="00660C30" w:rsidRDefault="00660C30" w:rsidP="00660C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14:paraId="57FC2AD3" w14:textId="77777777" w:rsidR="00660C30" w:rsidRPr="00660C30" w:rsidRDefault="00660C30" w:rsidP="00660C30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lang w:val="en-GB"/>
        </w:rPr>
      </w:pPr>
      <w:r w:rsidRPr="00660C30">
        <w:rPr>
          <w:rFonts w:ascii="Times New Roman" w:eastAsia="Calibri" w:hAnsi="Times New Roman" w:cs="Times New Roman"/>
          <w:b/>
          <w:sz w:val="20"/>
          <w:lang w:val="en-US"/>
        </w:rPr>
        <w:t>Corresponding author</w:t>
      </w:r>
      <w:r w:rsidRPr="00660C30">
        <w:rPr>
          <w:rFonts w:ascii="Times New Roman" w:eastAsia="Calibri" w:hAnsi="Times New Roman" w:cs="Times New Roman"/>
          <w:sz w:val="20"/>
          <w:lang w:val="en-US"/>
        </w:rPr>
        <w:t xml:space="preserve">: </w:t>
      </w:r>
      <w:hyperlink r:id="rId5" w:tooltip="Email" w:history="1">
        <w:r w:rsidRPr="00660C30">
          <w:rPr>
            <w:rFonts w:ascii="Times New Roman" w:eastAsia="Calibri" w:hAnsi="Times New Roman" w:cs="Times New Roman"/>
            <w:color w:val="0000FF"/>
            <w:sz w:val="20"/>
            <w:u w:val="single"/>
            <w:lang w:val="en-GB"/>
          </w:rPr>
          <w:t>K.J.Hughes@sheffield.ac.uk</w:t>
        </w:r>
      </w:hyperlink>
      <w:r w:rsidRPr="00660C30">
        <w:rPr>
          <w:rFonts w:ascii="Times New Roman" w:eastAsia="Calibri" w:hAnsi="Times New Roman" w:cs="Times New Roman"/>
          <w:bCs/>
          <w:color w:val="0000FF"/>
          <w:sz w:val="20"/>
          <w:lang w:val="en-GB"/>
        </w:rPr>
        <w:t xml:space="preserve"> </w:t>
      </w:r>
      <w:r w:rsidRPr="00354F84">
        <w:rPr>
          <w:rFonts w:ascii="Times New Roman" w:eastAsia="Calibri" w:hAnsi="Times New Roman" w:cs="Times New Roman"/>
          <w:sz w:val="20"/>
          <w:lang w:val="en-US"/>
        </w:rPr>
        <w:t>(K.J. Hughes)</w:t>
      </w:r>
    </w:p>
    <w:p w14:paraId="5BDDAB31" w14:textId="77777777" w:rsidR="003515DB" w:rsidRPr="00C80D12" w:rsidRDefault="003515DB" w:rsidP="004728D6">
      <w:pPr>
        <w:jc w:val="both"/>
        <w:rPr>
          <w:lang w:val="en-US"/>
        </w:rPr>
      </w:pPr>
    </w:p>
    <w:p w14:paraId="3D9484E7" w14:textId="4AE744D4" w:rsidR="003515DB" w:rsidRPr="00354F84" w:rsidRDefault="003515DB" w:rsidP="004728D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4F84">
        <w:rPr>
          <w:rFonts w:ascii="Times New Roman" w:hAnsi="Times New Roman" w:cs="Times New Roman"/>
          <w:b/>
          <w:sz w:val="28"/>
          <w:szCs w:val="28"/>
          <w:lang w:val="en-US"/>
        </w:rPr>
        <w:t>Source terms used in the transport equations</w:t>
      </w:r>
      <w:r w:rsidR="006E2B9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537FCF5" w14:textId="67F29B6F" w:rsidR="003515DB" w:rsidRPr="00C80D12" w:rsidRDefault="003515DB" w:rsidP="00472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0D12">
        <w:rPr>
          <w:rFonts w:ascii="Times New Roman" w:hAnsi="Times New Roman" w:cs="Times New Roman"/>
          <w:b/>
          <w:bCs/>
          <w:sz w:val="24"/>
          <w:szCs w:val="24"/>
          <w:lang w:val="en-US"/>
        </w:rPr>
        <w:t>Mass transport:</w:t>
      </w:r>
    </w:p>
    <w:bookmarkStart w:id="6" w:name="_Hlk130060777"/>
    <w:bookmarkStart w:id="7" w:name="_Hlk130060012"/>
    <w:p w14:paraId="6141D2A8" w14:textId="4E29C5F8" w:rsidR="003515DB" w:rsidRPr="00C80D12" w:rsidRDefault="00AD1DB7" w:rsidP="004728D6">
      <w:pPr>
        <w:pStyle w:val="ListParagraph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mass</m:t>
            </m:r>
          </m:sub>
        </m:sSub>
      </m:oMath>
      <w:bookmarkEnd w:id="6"/>
      <w:r w:rsidR="003515DB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= 0</w:t>
      </w:r>
      <w:r w:rsidR="006166ED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. Where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mass</m:t>
            </m:r>
          </m:sub>
        </m:sSub>
      </m:oMath>
      <w:r w:rsidR="006166ED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mass source term</w:t>
      </w:r>
    </w:p>
    <w:p w14:paraId="339C92FC" w14:textId="77777777" w:rsidR="003709B9" w:rsidRPr="00C80D12" w:rsidRDefault="003709B9" w:rsidP="004728D6">
      <w:pPr>
        <w:pStyle w:val="ListParagraph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</w:p>
    <w:bookmarkEnd w:id="7"/>
    <w:p w14:paraId="45140006" w14:textId="53338F9F" w:rsidR="003515DB" w:rsidRPr="00C80D12" w:rsidRDefault="003515DB" w:rsidP="00472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0D12">
        <w:rPr>
          <w:rFonts w:ascii="Times New Roman" w:hAnsi="Times New Roman" w:cs="Times New Roman"/>
          <w:b/>
          <w:bCs/>
          <w:sz w:val="24"/>
          <w:szCs w:val="24"/>
          <w:lang w:val="en-US"/>
        </w:rPr>
        <w:t>Momentum transport:</w:t>
      </w:r>
    </w:p>
    <w:bookmarkStart w:id="8" w:name="_Hlk130060801"/>
    <w:p w14:paraId="4FCBCB05" w14:textId="5675779C" w:rsidR="003515DB" w:rsidRPr="00C80D12" w:rsidRDefault="00AD1DB7" w:rsidP="004728D6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mom</m:t>
            </m:r>
          </m:sub>
        </m:sSub>
      </m:oMath>
      <w:bookmarkEnd w:id="8"/>
      <w:r w:rsidR="003515DB" w:rsidRPr="00C80D12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w:bookmarkStart w:id="9" w:name="_Hlk130060851"/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μ</m:t>
            </m:r>
            <w:bookmarkStart w:id="10" w:name="_Hlk130060883"/>
            <w:bookmarkEnd w:id="9"/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</m:acc>
            <w:bookmarkEnd w:id="10"/>
          </m:num>
          <m:den>
            <w:bookmarkStart w:id="11" w:name="_Hlk130060908"/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  <w:bookmarkEnd w:id="11"/>
          </m:den>
        </m:f>
      </m:oMath>
      <w:r w:rsidR="003515DB" w:rsidRPr="00C80D1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</w:t>
      </w:r>
    </w:p>
    <w:p w14:paraId="737A8B9D" w14:textId="2D844847" w:rsidR="006166ED" w:rsidRPr="00C80D12" w:rsidRDefault="003709B9" w:rsidP="004728D6">
      <w:pPr>
        <w:pStyle w:val="ListParagraph"/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w</w:t>
      </w:r>
      <w:r w:rsidR="006166ED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mom</m:t>
            </m:r>
          </m:sub>
        </m:sSub>
      </m:oMath>
      <w:r w:rsidR="00605461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momentum source,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μ</m:t>
        </m:r>
      </m:oMath>
      <w:r w:rsidR="00605461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dynamic viscosity,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</m:acc>
      </m:oMath>
      <w:r w:rsidR="00605461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velocity vector, and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="00605461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is the permeability.</w:t>
      </w:r>
    </w:p>
    <w:p w14:paraId="05209611" w14:textId="77777777" w:rsidR="003709B9" w:rsidRPr="00C80D12" w:rsidRDefault="003709B9" w:rsidP="004728D6">
      <w:pPr>
        <w:pStyle w:val="ListParagraph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</w:p>
    <w:p w14:paraId="219FC601" w14:textId="06EAADE5" w:rsidR="00605461" w:rsidRPr="00C80D12" w:rsidRDefault="00B52671" w:rsidP="004728D6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Species transport</w:t>
      </w:r>
      <w:r w:rsidRPr="00C80D1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:</w:t>
      </w:r>
    </w:p>
    <w:p w14:paraId="79E96972" w14:textId="7A14A9CD" w:rsidR="0042229C" w:rsidRPr="00C80D12" w:rsidRDefault="00AD1DB7" w:rsidP="004728D6">
      <w:pPr>
        <w:tabs>
          <w:tab w:val="left" w:pos="1418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 </m:t>
            </m:r>
          </m:sub>
        </m:sSub>
      </m:oMath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is the source term that represents either consumption/production of species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(H</w:t>
      </w:r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>, O</w:t>
      </w:r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or H</w:t>
      </w:r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>O) and is given as follows (Ismail et al., 2012</w:t>
      </w:r>
      <w:r w:rsidR="00A84FB2" w:rsidRPr="00C80D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Okereke et al.,2023</w:t>
      </w:r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14:paraId="0A7F44BD" w14:textId="60629CED" w:rsidR="0042229C" w:rsidRPr="00AD1DB7" w:rsidRDefault="0042229C" w:rsidP="004728D6">
      <w:pPr>
        <w:tabs>
          <w:tab w:val="left" w:pos="1418"/>
        </w:tabs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0D1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 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2F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1D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F7CAB26" w14:textId="37D23B30" w:rsidR="0042229C" w:rsidRPr="00AD1DB7" w:rsidRDefault="00AD1DB7" w:rsidP="004728D6">
      <w:pPr>
        <w:tabs>
          <w:tab w:val="left" w:pos="1418"/>
        </w:tabs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 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229C" w:rsidRPr="00AD1D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CBEBC40" w14:textId="286E50F1" w:rsidR="0042229C" w:rsidRPr="00AD1DB7" w:rsidRDefault="00AD1DB7" w:rsidP="004728D6">
      <w:pPr>
        <w:tabs>
          <w:tab w:val="left" w:pos="1418"/>
        </w:tabs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b>
        </m:sSub>
      </m:oMath>
      <w:r w:rsidR="0042229C"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229C" w:rsidRPr="00AD1D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41DD0B4" w14:textId="24C83749" w:rsidR="00B52671" w:rsidRPr="00C80D12" w:rsidRDefault="0042229C" w:rsidP="00354F84">
      <w:pPr>
        <w:pStyle w:val="ListParagraph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80D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where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the anodic and cathodic local current density respectively,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are the anodic and cathodic specific surface areas respectively,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="0089001C" w:rsidRPr="00C80D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the</w:t>
      </w:r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Faraday’s constant (96485 C/mol)</w:t>
      </w:r>
      <w:r w:rsidR="0089001C" w:rsidRPr="00C80D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b>
        </m:sSub>
      </m:oMath>
      <w:r w:rsidRPr="00C80D12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the molecular weights for hydrogen, oxygen and water respectively</w:t>
      </w:r>
      <w:r w:rsidR="0089001C" w:rsidRPr="00C80D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2FFDBF11" w14:textId="5728951F" w:rsidR="0026731B" w:rsidRPr="00C80D12" w:rsidRDefault="0026731B" w:rsidP="004728D6">
      <w:pPr>
        <w:pStyle w:val="ListParagraph"/>
        <w:ind w:left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718F4DC8" w14:textId="527C3468" w:rsidR="00CF6AB7" w:rsidRPr="00C80D12" w:rsidRDefault="00CF6AB7" w:rsidP="004728D6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Energy transport:</w:t>
      </w:r>
    </w:p>
    <w:p w14:paraId="10FF0513" w14:textId="527C3468" w:rsidR="005569F1" w:rsidRPr="00C80D12" w:rsidRDefault="00AD1DB7" w:rsidP="00354F84">
      <w:pPr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sub>
        </m:sSub>
      </m:oMath>
      <w:r w:rsidR="005569F1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heat source term and takes one of the following forms in each fuel cell component (Li et al., 2017):</w:t>
      </w:r>
    </w:p>
    <w:p w14:paraId="18E2EEB1" w14:textId="77777777" w:rsidR="00CF6AB7" w:rsidRPr="00C80D12" w:rsidRDefault="00CF6AB7" w:rsidP="004728D6">
      <w:pPr>
        <w:pStyle w:val="ListParagraph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</w:p>
    <w:p w14:paraId="3CA1B9CA" w14:textId="77777777" w:rsidR="00CF6AB7" w:rsidRPr="00C80D12" w:rsidRDefault="00AD1DB7" w:rsidP="004728D6">
      <w:pPr>
        <w:pStyle w:val="ListParagraph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w:bookmarkStart w:id="12" w:name="_Hlk98617914"/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  <w:bookmarkEnd w:id="12"/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for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anode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and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GDLs</m:t>
                </m:r>
              </m:e>
              <m:e>
                <w:bookmarkStart w:id="13" w:name="_Hlk98621007"/>
                <w:bookmarkStart w:id="14" w:name="_Hlk98617511"/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w:bookmarkEnd w:id="13"/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w:bookmarkStart w:id="15" w:name="_Hlk98617424"/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w:bookmarkStart w:id="16" w:name="_Hlk98618437"/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  <w:bookmarkEnd w:id="16"/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</m:den>
                </m:f>
                <w:bookmarkEnd w:id="15"/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w:bookmarkEnd w:id="14"/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for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anode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catalyst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layer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for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ode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catalyst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layer</m:t>
                </m:r>
              </m:e>
            </m:eqArr>
          </m:e>
        </m:d>
      </m:oMath>
      <w:r w:rsidR="005569F1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</w:t>
      </w:r>
    </w:p>
    <w:p w14:paraId="22726972" w14:textId="5C9E369B" w:rsidR="005569F1" w:rsidRPr="00C80D12" w:rsidRDefault="005569F1" w:rsidP="004728D6">
      <w:pPr>
        <w:pStyle w:val="ListParagraph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</w:t>
      </w:r>
    </w:p>
    <w:p w14:paraId="4AEDBB4D" w14:textId="079EFFF4" w:rsidR="0026731B" w:rsidRPr="00C80D12" w:rsidRDefault="005569F1" w:rsidP="00354F84">
      <w:pPr>
        <w:pStyle w:val="ListParagraph"/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anode and cathode exchange current densities,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solid phase and membrane phase current densities,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electrical and ionic conductivities of the solid and membrane phases respectively,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anodic and cathodic overpotential,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reaction entropies at anode and cathode catalyst layers respectively</w:t>
      </w:r>
      <w:r w:rsidR="00CF6AB7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.</w:t>
      </w:r>
    </w:p>
    <w:p w14:paraId="620858EF" w14:textId="4995481F" w:rsidR="00CF6AB7" w:rsidRPr="00C80D12" w:rsidRDefault="00CF6A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5.</w:t>
      </w:r>
      <w:r w:rsidRPr="00C80D1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C80D12">
        <w:rPr>
          <w:rFonts w:ascii="Times New Roman" w:eastAsiaTheme="minorEastAsia" w:hAnsi="Times New Roman" w:cs="Times New Roman"/>
          <w:b/>
          <w:iCs/>
          <w:sz w:val="24"/>
          <w:szCs w:val="24"/>
        </w:rPr>
        <w:t>Charge</w:t>
      </w:r>
      <w:r w:rsidRPr="00C80D12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 xml:space="preserve"> transport:</w:t>
      </w:r>
    </w:p>
    <w:p w14:paraId="7D92A2C1" w14:textId="5B89E4E7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solid-phase potential and membrane-phase potential respectively and are given as follows (Alhazmi et al., 2013):</w:t>
      </w:r>
    </w:p>
    <w:p w14:paraId="7D7AC603" w14:textId="6995A632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anode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CL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ode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CL</m:t>
                </m:r>
              </m:e>
            </m:eqArr>
          </m:e>
        </m:d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14:paraId="6A0B63B0" w14:textId="37BFE5B4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anode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CL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cat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ode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CL</m:t>
                </m:r>
              </m:e>
            </m:eqArr>
          </m:e>
        </m:d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14:paraId="51FC47DB" w14:textId="7A21F8CD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volumetric exchange current density (A/m³) at the anode and cathode catalyst layers respectively and are obtained using Butler-Volmer equations (</w:t>
      </w:r>
      <w:bookmarkStart w:id="17" w:name="_Hlk101387049"/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>Zawodzinski</w:t>
      </w: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et al., 1993</w:t>
      </w:r>
      <w:bookmarkEnd w:id="17"/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):</w:t>
      </w:r>
    </w:p>
    <w:p w14:paraId="565D6C22" w14:textId="1E8D958F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 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ref</m:t>
            </m:r>
          </m:sup>
        </m:sSubSup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ref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0.5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exp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RT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act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exp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RT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act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e>
            </m:d>
          </m:e>
        </m:d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</w:t>
      </w:r>
    </w:p>
    <w:p w14:paraId="590A2A71" w14:textId="38AF4233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 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ref</m:t>
            </m:r>
          </m:sup>
        </m:sSubSup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ref</m:t>
                    </m:r>
                  </m:sup>
                </m:sSubSup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exp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RT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act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exp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RT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act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sub>
                </m:sSub>
              </m:e>
            </m:d>
          </m:e>
        </m:d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   </w:t>
      </w:r>
    </w:p>
    <w:p w14:paraId="760B25F0" w14:textId="1EA3F2F4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where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ref</m:t>
            </m:r>
          </m:sup>
        </m:sSubSup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and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ref</m:t>
            </m:r>
          </m:sup>
        </m:sSubSup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reference anodic and cathodic exchange current density respectively,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a,a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a,c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respectively the anode and cathode transfer coefficients for the electrochemical reactions in the anode catalyst layer,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c,a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c,c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respectively the anode and cathode transfer coefficients in the cathode catalyst layer,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ref</m:t>
            </m:r>
          </m:sup>
        </m:sSubSup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ref</m:t>
            </m:r>
          </m:sup>
        </m:sSubSup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are the reference hydrogen and oxygen concentrations respectively,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Faraday’s constant and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universal gas constant. </w:t>
      </w:r>
      <w:bookmarkStart w:id="18" w:name="_Hlk98620381"/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act,a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act,c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are the anodic and cathodic overpotential</w:t>
      </w:r>
      <w:bookmarkEnd w:id="18"/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and are given as follows:</w:t>
      </w:r>
    </w:p>
    <w:p w14:paraId="24BB4FD1" w14:textId="043D7D21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act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</w:p>
    <w:p w14:paraId="40F1C07E" w14:textId="45F60BFE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</m:sSub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</w:p>
    <w:p w14:paraId="5EF0E5D9" w14:textId="6797BD2C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reference potential of the electrodes and is equal to zero for the anode, while for the cathode it is equal to the equilibrium cell potential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) (Gostick et al., 2006; Pharaoh et al., 2006):</w:t>
      </w:r>
    </w:p>
    <w:p w14:paraId="5AAE8C00" w14:textId="0B36E12C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=1.482-0.000845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+0.0000431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m:rPr>
            <m:scr m:val="monospace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n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0.5</m:t>
                </m:r>
              </m:sup>
            </m:sSubSup>
          </m:e>
        </m:d>
      </m:oMath>
      <w:r w:rsidR="00992B49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            </w:t>
      </w:r>
    </w:p>
    <w:p w14:paraId="753DB17E" w14:textId="1F58F28C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lastRenderedPageBreak/>
        <w:t xml:space="preserve">The membrane ionic conductivity,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, is estimated using an empirical correlation developed by Springer et al. (1991):</w:t>
      </w:r>
    </w:p>
    <w:p w14:paraId="5ACF1247" w14:textId="53691CEA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ϕ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=(0.005139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-0.00326)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1268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303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den>
                </m:f>
              </m:e>
            </m:d>
          </m:e>
        </m:d>
      </m:oMath>
      <w:r w:rsidR="00992B49" w:rsidRPr="00C80D1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</w:t>
      </w:r>
    </w:p>
    <w:p w14:paraId="54FD1006" w14:textId="699828A4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membrane water content which is empirically correlated by </w:t>
      </w: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>Zawodzinski et al. (1993):</w:t>
      </w:r>
    </w:p>
    <w:p w14:paraId="0B5C950B" w14:textId="0287253D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λ=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GB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1.409+11.26ac-18.77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+16.21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, 0&lt;ac≤1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10.11+2.944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ac-1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 xml:space="preserve">, 1&lt;ac≤3                        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 xml:space="preserve">16.8,  ac&gt;3                                                                              </m:t>
                </m:r>
              </m:e>
            </m:eqArr>
          </m:e>
        </m:d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                                                                              </w:t>
      </w:r>
    </w:p>
    <w:p w14:paraId="79CE78D2" w14:textId="21033777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ac</m:t>
        </m:r>
      </m:oMath>
      <w:r w:rsidRPr="00C80D1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 is the water activity and is given as (Ismail et al., 2012):</w:t>
      </w:r>
    </w:p>
    <w:p w14:paraId="00FE087A" w14:textId="15AC3BAD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ac=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GB"/>
              </w:rPr>
            </m:ctrlPr>
          </m:fPr>
          <m:num>
            <w:bookmarkStart w:id="19" w:name="_Hlk89761433"/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v</m:t>
                </m:r>
              </m:sub>
            </m:sSub>
            <w:bookmarkEnd w:id="19"/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s</m:t>
                </m:r>
              </m:sub>
            </m:sSub>
          </m:den>
        </m:f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</w:t>
      </w:r>
    </w:p>
    <w:p w14:paraId="2C97F149" w14:textId="121965E8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</w:pPr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sub>
        </m:sSub>
      </m:oMath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 is the partial pressure of water vapour and </w:t>
      </w:r>
      <w:bookmarkStart w:id="20" w:name="_Hlk89764465"/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s</m:t>
            </m:r>
          </m:sub>
        </m:sSub>
      </m:oMath>
      <w:bookmarkEnd w:id="20"/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 xml:space="preserve"> is the pressure of saturated water vapor which is given by </w:t>
      </w:r>
      <w:bookmarkStart w:id="21" w:name="_Hlk101388819"/>
      <w:r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  <w:t>(Ismail et al., 2012):</w:t>
      </w:r>
      <w:bookmarkEnd w:id="21"/>
    </w:p>
    <w:p w14:paraId="5C104381" w14:textId="43F38396" w:rsidR="00992B49" w:rsidRPr="00C80D12" w:rsidRDefault="00AD1DB7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GB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4"/>
                  <w:szCs w:val="24"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)=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2.1794+0.02953(T-273.15)-9.1837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(T-273.15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+1.4454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(T-273.15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3</m:t>
                  </m:r>
                </m:sup>
              </m:sSup>
            </m:e>
          </m:func>
        </m:oMath>
      </m:oMathPara>
    </w:p>
    <w:p w14:paraId="700BD899" w14:textId="3A896834" w:rsidR="00094761" w:rsidRPr="00884C6A" w:rsidRDefault="00094761" w:rsidP="00884C6A">
      <w:pPr>
        <w:ind w:left="360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  <w:r w:rsidRPr="00884C6A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6. Liquid water</w:t>
      </w:r>
      <w:r w:rsidRPr="00C80D1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 xml:space="preserve"> transport:</w:t>
      </w:r>
    </w:p>
    <w:p w14:paraId="797236C0" w14:textId="01F7B894" w:rsidR="004F375D" w:rsidRDefault="00AD1DB7" w:rsidP="00884C6A">
      <w:pPr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sub>
        </m:sSub>
      </m:oMath>
      <w:r w:rsidR="00094761" w:rsidRP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is the</w:t>
      </w:r>
      <w:r w:rsidR="00C80D1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source for the liquid phase</w:t>
      </w:r>
      <w:r w:rsidR="008B1D7C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, and is specified as follows</w:t>
      </w:r>
      <w:r w:rsidR="00627C49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</w:t>
      </w:r>
      <w:r w:rsidR="00627C49" w:rsidRPr="00627C49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(Li et al., 2017)</w:t>
      </w:r>
      <w:r w:rsidR="008B1D7C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:</w:t>
      </w:r>
    </w:p>
    <w:bookmarkStart w:id="22" w:name="_Hlk132053290"/>
    <w:bookmarkStart w:id="23" w:name="_Hlk132055415"/>
    <w:p w14:paraId="7BCDEC34" w14:textId="0CC02460" w:rsidR="004F375D" w:rsidRDefault="00AD1DB7" w:rsidP="004F375D">
      <w:pPr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sub>
        </m:sSub>
      </m:oMath>
      <w:r w:rsidR="004F375D" w:rsidRPr="004F375D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phase</m:t>
            </m:r>
          </m:sub>
        </m:sSub>
        <w:bookmarkEnd w:id="22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2F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sub>
        </m:sSub>
      </m:oMath>
      <w:r w:rsidR="004F375D" w:rsidRPr="004F375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</w:t>
      </w:r>
      <w:bookmarkEnd w:id="23"/>
      <w:r w:rsidR="004F375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at the cathode catalyst layer.</w:t>
      </w:r>
    </w:p>
    <w:p w14:paraId="3475ED2B" w14:textId="16A50368" w:rsidR="004F375D" w:rsidRDefault="00AD1DB7" w:rsidP="004F375D">
      <w:pPr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sub>
        </m:sSub>
      </m:oMath>
      <w:r w:rsidR="004F375D" w:rsidRPr="004F375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phase</m:t>
            </m:r>
          </m:sub>
        </m:sSub>
      </m:oMath>
      <w:r w:rsidR="004F375D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at the anode catalyst layer, anode gas diffusion layer, and the cathode gas diffusion layer</w:t>
      </w:r>
      <w:r w:rsidR="007449A8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given as follows:</w:t>
      </w:r>
    </w:p>
    <w:p w14:paraId="257AB25A" w14:textId="2DC0A6DF" w:rsidR="004F375D" w:rsidRDefault="00AD1DB7" w:rsidP="004F375D">
      <w:pPr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phase</m:t>
            </m:r>
          </m:sub>
        </m:sSub>
      </m:oMath>
      <w:r w:rsidR="007E0D8B" w:rsidRPr="0083497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  <w:lang w:val="en-US"/>
                  </w:rPr>
                </m:ctrlPr>
              </m:eqArrPr>
              <m:e>
                <w:bookmarkStart w:id="24" w:name="_Hlk132055126"/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cond</m:t>
                    </m:r>
                  </m:sub>
                </m:sSub>
                <w:bookmarkEnd w:id="24"/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1-s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RT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dPr>
                  <m:e>
                    <w:bookmarkStart w:id="25" w:name="_Hlk132054326"/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  <w:bookmarkEnd w:id="25"/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               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≥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evap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εs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                   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                </m:t>
                </m:r>
              </m:e>
            </m:eqArr>
          </m:e>
        </m:d>
      </m:oMath>
      <w:r w:rsidR="007E0D8B" w:rsidRPr="00834972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066A3771" w14:textId="58AA873B" w:rsidR="00627C49" w:rsidRDefault="007449A8" w:rsidP="004F375D">
      <w:pPr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w</w:t>
      </w:r>
      <w:r w:rsidR="00627C49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cond</m:t>
            </m:r>
          </m:sub>
        </m:sSub>
      </m:oMath>
      <w:r w:rsidR="00627C49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 is the rate of condensation,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evap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rate of evaporation,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density of liquid water,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is the mole fraction of water vapour. </w:t>
      </w:r>
    </w:p>
    <w:p w14:paraId="1C75C3EF" w14:textId="59E63DFA" w:rsidR="007449A8" w:rsidRPr="00834972" w:rsidRDefault="00AD1DB7" w:rsidP="004F375D">
      <w:pPr>
        <w:ind w:left="426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sub>
        </m:sSub>
      </m:oMath>
      <w:r w:rsidR="007449A8" w:rsidRPr="007449A8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eq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 w:rsidR="007449A8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at the anode catalyst layer</w:t>
      </w:r>
    </w:p>
    <w:p w14:paraId="446F702D" w14:textId="277205ED" w:rsidR="00094761" w:rsidRPr="00FB154C" w:rsidRDefault="00AD1DB7" w:rsidP="007449A8">
      <w:pPr>
        <w:ind w:left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sub>
        </m:sSub>
      </m:oMath>
      <w:r w:rsidR="007449A8" w:rsidRPr="00FB154C">
        <w:rPr>
          <w:rFonts w:ascii="Cambria Math" w:eastAsiaTheme="minorEastAsia" w:hAnsi="Cambria Math" w:cs="Times New Roman"/>
          <w:bCs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eq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λ)+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2F</m:t>
            </m:r>
          </m:den>
        </m:f>
      </m:oMath>
      <w:r w:rsidR="007449A8" w:rsidRPr="003F7A69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at the cathode catalyst laye</w:t>
      </w:r>
      <w:r w:rsidR="00662294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r</w:t>
      </w:r>
    </w:p>
    <w:p w14:paraId="21E4CC7C" w14:textId="73152087" w:rsidR="007449A8" w:rsidRPr="00467CF7" w:rsidRDefault="00FB154C" w:rsidP="007449A8">
      <w:pPr>
        <w:ind w:left="426"/>
        <w:jc w:val="both"/>
        <w:rPr>
          <w:rFonts w:ascii="Cambria Math" w:eastAsiaTheme="minorEastAsia" w:hAnsi="Cambria Math" w:cs="Times New Roman"/>
          <w:b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w</w:t>
      </w:r>
      <w:r w:rsidR="007449A8" w:rsidRPr="00FB154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here</w:t>
      </w:r>
      <w:r w:rsidRPr="00FB154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Pr="00FB154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is the density of the dry membrane and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Pr="00FB154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is the membrane equivalent weight.</w:t>
      </w:r>
    </w:p>
    <w:p w14:paraId="7EFCB329" w14:textId="76FA83DD" w:rsidR="00992B49" w:rsidRPr="00C80D12" w:rsidRDefault="00992B49" w:rsidP="004728D6">
      <w:pPr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</w:p>
    <w:p w14:paraId="7C19A864" w14:textId="77777777" w:rsidR="003515DB" w:rsidRPr="00C80D12" w:rsidRDefault="003515DB" w:rsidP="004728D6">
      <w:pPr>
        <w:pStyle w:val="ListParagraph"/>
        <w:jc w:val="both"/>
        <w:rPr>
          <w:sz w:val="24"/>
          <w:szCs w:val="24"/>
          <w:lang w:val="en-US"/>
        </w:rPr>
      </w:pPr>
    </w:p>
    <w:p w14:paraId="3A97E42B" w14:textId="5CFC2D12" w:rsidR="00A72ECE" w:rsidRPr="00C80D12" w:rsidRDefault="00A72ECE" w:rsidP="004728D6">
      <w:pPr>
        <w:jc w:val="both"/>
        <w:rPr>
          <w:lang w:val="en-US"/>
        </w:rPr>
      </w:pPr>
    </w:p>
    <w:sectPr w:rsidR="00A72ECE" w:rsidRPr="00C80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F03"/>
    <w:multiLevelType w:val="hybridMultilevel"/>
    <w:tmpl w:val="F96C6E32"/>
    <w:lvl w:ilvl="0" w:tplc="FFFFFFFF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654BF"/>
    <w:multiLevelType w:val="hybridMultilevel"/>
    <w:tmpl w:val="D742B342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5FD8"/>
    <w:multiLevelType w:val="hybridMultilevel"/>
    <w:tmpl w:val="6498B43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E4D"/>
    <w:multiLevelType w:val="hybridMultilevel"/>
    <w:tmpl w:val="FA66ABA8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C0"/>
    <w:multiLevelType w:val="hybridMultilevel"/>
    <w:tmpl w:val="05B8CCB8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E04"/>
    <w:multiLevelType w:val="hybridMultilevel"/>
    <w:tmpl w:val="6498B434"/>
    <w:lvl w:ilvl="0" w:tplc="00DC4A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3272E"/>
    <w:multiLevelType w:val="hybridMultilevel"/>
    <w:tmpl w:val="7EAC2C8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93353"/>
    <w:multiLevelType w:val="hybridMultilevel"/>
    <w:tmpl w:val="859059BE"/>
    <w:lvl w:ilvl="0" w:tplc="FFFFFFFF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14"/>
    <w:rsid w:val="00060614"/>
    <w:rsid w:val="00067852"/>
    <w:rsid w:val="00094761"/>
    <w:rsid w:val="00117451"/>
    <w:rsid w:val="001E58FA"/>
    <w:rsid w:val="0021400F"/>
    <w:rsid w:val="0026731B"/>
    <w:rsid w:val="00333F0B"/>
    <w:rsid w:val="00350E4D"/>
    <w:rsid w:val="003515DB"/>
    <w:rsid w:val="0035187D"/>
    <w:rsid w:val="00354F84"/>
    <w:rsid w:val="003709B9"/>
    <w:rsid w:val="0042229C"/>
    <w:rsid w:val="00467CF7"/>
    <w:rsid w:val="004728D6"/>
    <w:rsid w:val="004F375D"/>
    <w:rsid w:val="005569F1"/>
    <w:rsid w:val="005B5EA0"/>
    <w:rsid w:val="00601E2D"/>
    <w:rsid w:val="00605461"/>
    <w:rsid w:val="006166ED"/>
    <w:rsid w:val="00627C49"/>
    <w:rsid w:val="00660C30"/>
    <w:rsid w:val="00662294"/>
    <w:rsid w:val="006E2B90"/>
    <w:rsid w:val="007449A8"/>
    <w:rsid w:val="00745751"/>
    <w:rsid w:val="007847A3"/>
    <w:rsid w:val="007E0D8B"/>
    <w:rsid w:val="00834972"/>
    <w:rsid w:val="00882449"/>
    <w:rsid w:val="00884C6A"/>
    <w:rsid w:val="0089001C"/>
    <w:rsid w:val="008B1D7C"/>
    <w:rsid w:val="00992B49"/>
    <w:rsid w:val="00A72ECE"/>
    <w:rsid w:val="00A84FB2"/>
    <w:rsid w:val="00AD1DB7"/>
    <w:rsid w:val="00B46BF0"/>
    <w:rsid w:val="00B52671"/>
    <w:rsid w:val="00C80D12"/>
    <w:rsid w:val="00CF6AB7"/>
    <w:rsid w:val="00D63FAF"/>
    <w:rsid w:val="00E12087"/>
    <w:rsid w:val="00F93115"/>
    <w:rsid w:val="00FB154C"/>
    <w:rsid w:val="00FB68D7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D02F"/>
  <w15:chartTrackingRefBased/>
  <w15:docId w15:val="{B54438EE-B059-4681-A54D-F4D6E04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06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0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5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0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C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C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0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J.Hughes@sheffield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4061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Okereke</dc:creator>
  <cp:keywords/>
  <dc:description/>
  <cp:lastModifiedBy>Icey Wang</cp:lastModifiedBy>
  <cp:revision>5</cp:revision>
  <dcterms:created xsi:type="dcterms:W3CDTF">2023-04-14T08:49:00Z</dcterms:created>
  <dcterms:modified xsi:type="dcterms:W3CDTF">2023-05-04T09:13:00Z</dcterms:modified>
</cp:coreProperties>
</file>