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477AF2" w:rsidRDefault="000116A7" w:rsidP="000116A7">
      <w:pPr>
        <w:jc w:val="center"/>
      </w:pPr>
      <w:r w:rsidRPr="000116A7">
        <w:rPr>
          <w:noProof/>
        </w:rPr>
        <w:drawing>
          <wp:inline distT="0" distB="0" distL="0" distR="0" wp14:anchorId="6E92CA85" wp14:editId="107051DF">
            <wp:extent cx="4348478" cy="2898985"/>
            <wp:effectExtent l="0" t="0" r="0" b="0"/>
            <wp:docPr id="6" name="图片 6">
              <a:extLst xmlns:a="http://schemas.openxmlformats.org/drawingml/2006/main">
                <a:ext uri="{FF2B5EF4-FFF2-40B4-BE49-F238E27FC236}">
                  <a16:creationId xmlns:a16="http://schemas.microsoft.com/office/drawing/2014/main" id="{E72D4D73-2876-8986-D8FE-7A3B1205FC8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>
                      <a:extLst>
                        <a:ext uri="{FF2B5EF4-FFF2-40B4-BE49-F238E27FC236}">
                          <a16:creationId xmlns:a16="http://schemas.microsoft.com/office/drawing/2014/main" id="{E72D4D73-2876-8986-D8FE-7A3B1205FC8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348478" cy="2898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4A50" w:rsidRDefault="000116A7" w:rsidP="004271C8">
      <w:pPr>
        <w:jc w:val="left"/>
        <w:rPr>
          <w:rFonts w:ascii="Palatino Linotype" w:hAnsi="Palatino Linotype"/>
          <w:sz w:val="20"/>
          <w:szCs w:val="20"/>
        </w:rPr>
      </w:pPr>
      <w:r w:rsidRPr="004271C8">
        <w:rPr>
          <w:rFonts w:ascii="Palatino Linotype" w:hAnsi="Palatino Linotype"/>
          <w:b/>
          <w:bCs/>
          <w:sz w:val="20"/>
          <w:szCs w:val="20"/>
        </w:rPr>
        <w:t>Figure S1</w:t>
      </w:r>
      <w:r w:rsidR="005C774D" w:rsidRPr="004271C8">
        <w:rPr>
          <w:rFonts w:ascii="Palatino Linotype" w:hAnsi="Palatino Linotype"/>
          <w:b/>
          <w:bCs/>
          <w:sz w:val="20"/>
          <w:szCs w:val="20"/>
        </w:rPr>
        <w:t>.</w:t>
      </w:r>
      <w:r w:rsidRPr="005C774D">
        <w:rPr>
          <w:rFonts w:ascii="Palatino Linotype" w:hAnsi="Palatino Linotype"/>
          <w:sz w:val="20"/>
          <w:szCs w:val="20"/>
        </w:rPr>
        <w:t xml:space="preserve"> </w:t>
      </w:r>
      <w:r w:rsidR="00CB43D9" w:rsidRPr="005C774D">
        <w:rPr>
          <w:rFonts w:ascii="Palatino Linotype" w:hAnsi="Palatino Linotype"/>
          <w:sz w:val="20"/>
          <w:szCs w:val="20"/>
        </w:rPr>
        <w:t>SNP density after quality control.</w:t>
      </w:r>
    </w:p>
    <w:p w:rsidR="00AA4A50" w:rsidRDefault="00AA4A50">
      <w:pPr>
        <w:widowControl/>
        <w:jc w:val="left"/>
        <w:rPr>
          <w:rFonts w:ascii="Palatino Linotype" w:hAnsi="Palatino Linotype"/>
          <w:sz w:val="20"/>
          <w:szCs w:val="20"/>
        </w:rPr>
      </w:pPr>
      <w:r>
        <w:rPr>
          <w:rFonts w:ascii="Palatino Linotype" w:hAnsi="Palatino Linotype"/>
          <w:sz w:val="20"/>
          <w:szCs w:val="20"/>
        </w:rPr>
        <w:br w:type="page"/>
      </w:r>
    </w:p>
    <w:p w:rsidR="000116A7" w:rsidRPr="005C774D" w:rsidRDefault="000116A7" w:rsidP="004271C8">
      <w:pPr>
        <w:jc w:val="left"/>
        <w:rPr>
          <w:rFonts w:ascii="Palatino Linotype" w:hAnsi="Palatino Linotype"/>
          <w:sz w:val="20"/>
          <w:szCs w:val="20"/>
        </w:rPr>
      </w:pPr>
    </w:p>
    <w:p w:rsidR="005E0109" w:rsidRDefault="00E570B4">
      <w:r>
        <w:rPr>
          <w:noProof/>
          <w14:ligatures w14:val="standardContextual"/>
        </w:rPr>
        <w:drawing>
          <wp:inline distT="0" distB="0" distL="0" distR="0">
            <wp:extent cx="5274310" cy="3536950"/>
            <wp:effectExtent l="0" t="0" r="0" b="635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36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4A50" w:rsidRDefault="00E72012" w:rsidP="002F2842">
      <w:pPr>
        <w:spacing w:afterLines="100" w:after="312"/>
        <w:rPr>
          <w:rFonts w:ascii="Palatino Linotype" w:hAnsi="Palatino Linotype"/>
          <w:sz w:val="20"/>
          <w:szCs w:val="20"/>
        </w:rPr>
      </w:pPr>
      <w:r w:rsidRPr="002F2842">
        <w:rPr>
          <w:rFonts w:ascii="Palatino Linotype" w:hAnsi="Palatino Linotype"/>
          <w:b/>
          <w:bCs/>
          <w:sz w:val="20"/>
          <w:szCs w:val="20"/>
        </w:rPr>
        <w:t>Figure S</w:t>
      </w:r>
      <w:r w:rsidR="000E5402">
        <w:rPr>
          <w:rFonts w:ascii="Palatino Linotype" w:hAnsi="Palatino Linotype"/>
          <w:b/>
          <w:bCs/>
          <w:sz w:val="20"/>
          <w:szCs w:val="20"/>
        </w:rPr>
        <w:t>2</w:t>
      </w:r>
      <w:r w:rsidRPr="002F2842">
        <w:rPr>
          <w:rFonts w:ascii="Palatino Linotype" w:hAnsi="Palatino Linotype"/>
          <w:b/>
          <w:bCs/>
          <w:sz w:val="20"/>
          <w:szCs w:val="20"/>
        </w:rPr>
        <w:t>.</w:t>
      </w:r>
      <w:r w:rsidRPr="002F2842">
        <w:rPr>
          <w:rFonts w:ascii="Palatino Linotype" w:hAnsi="Palatino Linotype"/>
          <w:sz w:val="20"/>
          <w:szCs w:val="20"/>
        </w:rPr>
        <w:t xml:space="preserve"> </w:t>
      </w:r>
      <w:r w:rsidR="00123B0C" w:rsidRPr="002F2842">
        <w:rPr>
          <w:rFonts w:ascii="Palatino Linotype" w:hAnsi="Palatino Linotype"/>
          <w:sz w:val="20"/>
          <w:szCs w:val="20"/>
        </w:rPr>
        <w:t xml:space="preserve">Principal component analysis </w:t>
      </w:r>
      <w:r w:rsidR="00F40958">
        <w:rPr>
          <w:rFonts w:ascii="Palatino Linotype" w:hAnsi="Palatino Linotype"/>
          <w:sz w:val="20"/>
          <w:szCs w:val="20"/>
        </w:rPr>
        <w:t>of 508</w:t>
      </w:r>
      <w:r w:rsidR="00433E9C">
        <w:rPr>
          <w:rFonts w:ascii="Palatino Linotype" w:hAnsi="Palatino Linotype"/>
          <w:sz w:val="20"/>
          <w:szCs w:val="20"/>
        </w:rPr>
        <w:t xml:space="preserve"> </w:t>
      </w:r>
      <w:r w:rsidR="00BD25FD">
        <w:rPr>
          <w:rFonts w:ascii="Palatino Linotype" w:hAnsi="Palatino Linotype"/>
          <w:sz w:val="20"/>
          <w:szCs w:val="20"/>
        </w:rPr>
        <w:t>animals</w:t>
      </w:r>
      <w:r w:rsidR="00123B0C" w:rsidRPr="002F2842">
        <w:rPr>
          <w:rFonts w:ascii="Palatino Linotype" w:hAnsi="Palatino Linotype"/>
          <w:sz w:val="20"/>
          <w:szCs w:val="20"/>
        </w:rPr>
        <w:t>.</w:t>
      </w:r>
    </w:p>
    <w:p w:rsidR="00AA4A50" w:rsidRDefault="00AA4A50">
      <w:pPr>
        <w:widowControl/>
        <w:jc w:val="left"/>
        <w:rPr>
          <w:rFonts w:ascii="Palatino Linotype" w:hAnsi="Palatino Linotype"/>
          <w:sz w:val="20"/>
          <w:szCs w:val="20"/>
        </w:rPr>
      </w:pPr>
      <w:r>
        <w:rPr>
          <w:rFonts w:ascii="Palatino Linotype" w:hAnsi="Palatino Linotype"/>
          <w:sz w:val="20"/>
          <w:szCs w:val="20"/>
        </w:rPr>
        <w:br w:type="page"/>
      </w:r>
    </w:p>
    <w:p w:rsidR="00140FAB" w:rsidRDefault="00140FAB" w:rsidP="002F2842">
      <w:pPr>
        <w:spacing w:afterLines="100" w:after="312"/>
        <w:rPr>
          <w:rFonts w:ascii="Palatino Linotype" w:hAnsi="Palatino Linotype"/>
          <w:sz w:val="20"/>
          <w:szCs w:val="20"/>
        </w:rPr>
      </w:pPr>
    </w:p>
    <w:p w:rsidR="005311C6" w:rsidRDefault="003358DF" w:rsidP="002F2842">
      <w:pPr>
        <w:spacing w:afterLines="100" w:after="312"/>
        <w:rPr>
          <w:rFonts w:ascii="Palatino Linotype" w:hAnsi="Palatino Linotype"/>
          <w:sz w:val="20"/>
          <w:szCs w:val="20"/>
        </w:rPr>
      </w:pPr>
      <w:r w:rsidRPr="003358DF">
        <w:rPr>
          <w:rFonts w:ascii="Palatino Linotype" w:hAnsi="Palatino Linotype"/>
          <w:noProof/>
          <w:sz w:val="20"/>
          <w:szCs w:val="20"/>
        </w:rPr>
        <w:drawing>
          <wp:inline distT="0" distB="0" distL="0" distR="0" wp14:anchorId="2768E901" wp14:editId="46F32DE7">
            <wp:extent cx="4943192" cy="2421010"/>
            <wp:effectExtent l="0" t="0" r="0" b="508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51769" cy="2425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34FB" w:rsidRDefault="007D34FB" w:rsidP="002F2842">
      <w:pPr>
        <w:spacing w:afterLines="100" w:after="312"/>
        <w:rPr>
          <w:rFonts w:ascii="Palatino Linotype" w:hAnsi="Palatino Linotype"/>
          <w:sz w:val="20"/>
          <w:szCs w:val="20"/>
        </w:rPr>
      </w:pPr>
      <w:r w:rsidRPr="00D37723">
        <w:rPr>
          <w:rFonts w:ascii="Palatino Linotype" w:hAnsi="Palatino Linotype" w:hint="eastAsia"/>
          <w:b/>
          <w:bCs/>
          <w:sz w:val="20"/>
          <w:szCs w:val="20"/>
        </w:rPr>
        <w:t>F</w:t>
      </w:r>
      <w:r w:rsidRPr="00D37723">
        <w:rPr>
          <w:rFonts w:ascii="Palatino Linotype" w:hAnsi="Palatino Linotype"/>
          <w:b/>
          <w:bCs/>
          <w:sz w:val="20"/>
          <w:szCs w:val="20"/>
        </w:rPr>
        <w:t>igure S</w:t>
      </w:r>
      <w:r w:rsidR="000E5402">
        <w:rPr>
          <w:rFonts w:ascii="Palatino Linotype" w:hAnsi="Palatino Linotype"/>
          <w:b/>
          <w:bCs/>
          <w:sz w:val="20"/>
          <w:szCs w:val="20"/>
        </w:rPr>
        <w:t>3</w:t>
      </w:r>
      <w:r w:rsidRPr="00D37723">
        <w:rPr>
          <w:rFonts w:ascii="Palatino Linotype" w:hAnsi="Palatino Linotype"/>
          <w:b/>
          <w:bCs/>
          <w:sz w:val="20"/>
          <w:szCs w:val="20"/>
        </w:rPr>
        <w:t>.</w:t>
      </w:r>
      <w:r>
        <w:rPr>
          <w:rFonts w:ascii="Palatino Linotype" w:hAnsi="Palatino Linotype"/>
          <w:sz w:val="20"/>
          <w:szCs w:val="20"/>
        </w:rPr>
        <w:t xml:space="preserve"> </w:t>
      </w:r>
      <w:r w:rsidR="00F1628C">
        <w:rPr>
          <w:rFonts w:ascii="Palatino Linotype" w:hAnsi="Palatino Linotype"/>
          <w:sz w:val="20"/>
          <w:szCs w:val="20"/>
        </w:rPr>
        <w:t>Phenotypic distribution</w:t>
      </w:r>
      <w:r w:rsidR="000D335F">
        <w:rPr>
          <w:rFonts w:ascii="Palatino Linotype" w:hAnsi="Palatino Linotype"/>
          <w:sz w:val="20"/>
          <w:szCs w:val="20"/>
        </w:rPr>
        <w:t xml:space="preserve"> of </w:t>
      </w:r>
      <w:r w:rsidR="00535AD6">
        <w:rPr>
          <w:rFonts w:ascii="Palatino Linotype" w:hAnsi="Palatino Linotype"/>
          <w:sz w:val="20"/>
          <w:szCs w:val="20"/>
        </w:rPr>
        <w:t xml:space="preserve">eight </w:t>
      </w:r>
      <w:r w:rsidR="008E140D">
        <w:rPr>
          <w:rFonts w:ascii="Palatino Linotype" w:hAnsi="Palatino Linotype"/>
          <w:sz w:val="20"/>
          <w:szCs w:val="20"/>
        </w:rPr>
        <w:t>t</w:t>
      </w:r>
      <w:r w:rsidR="000D335F">
        <w:rPr>
          <w:rFonts w:ascii="Palatino Linotype" w:hAnsi="Palatino Linotype"/>
          <w:sz w:val="20"/>
          <w:szCs w:val="20"/>
        </w:rPr>
        <w:t>raits.</w:t>
      </w:r>
      <w:r w:rsidR="007F4B64">
        <w:rPr>
          <w:rFonts w:ascii="Palatino Linotype" w:hAnsi="Palatino Linotype"/>
          <w:sz w:val="20"/>
          <w:szCs w:val="20"/>
        </w:rPr>
        <w:t xml:space="preserve"> Sd </w:t>
      </w:r>
      <w:r w:rsidR="0027164A">
        <w:rPr>
          <w:rFonts w:ascii="Palatino Linotype" w:hAnsi="Palatino Linotype" w:hint="eastAsia"/>
          <w:sz w:val="20"/>
          <w:szCs w:val="20"/>
        </w:rPr>
        <w:t>represents</w:t>
      </w:r>
      <w:r w:rsidR="002E4685">
        <w:rPr>
          <w:rFonts w:ascii="Palatino Linotype" w:hAnsi="Palatino Linotype"/>
          <w:sz w:val="20"/>
          <w:szCs w:val="20"/>
        </w:rPr>
        <w:t xml:space="preserve"> </w:t>
      </w:r>
      <w:r w:rsidR="0087556E">
        <w:rPr>
          <w:rFonts w:ascii="Palatino Linotype" w:hAnsi="Palatino Linotype"/>
          <w:sz w:val="20"/>
          <w:szCs w:val="20"/>
        </w:rPr>
        <w:t>s</w:t>
      </w:r>
      <w:r w:rsidR="0087556E" w:rsidRPr="0087556E">
        <w:rPr>
          <w:rFonts w:ascii="Palatino Linotype" w:hAnsi="Palatino Linotype"/>
          <w:sz w:val="20"/>
          <w:szCs w:val="20"/>
        </w:rPr>
        <w:t xml:space="preserve">tandard </w:t>
      </w:r>
      <w:r w:rsidR="0087556E">
        <w:rPr>
          <w:rFonts w:ascii="Palatino Linotype" w:hAnsi="Palatino Linotype"/>
          <w:sz w:val="20"/>
          <w:szCs w:val="20"/>
        </w:rPr>
        <w:t>d</w:t>
      </w:r>
      <w:r w:rsidR="0087556E" w:rsidRPr="0087556E">
        <w:rPr>
          <w:rFonts w:ascii="Palatino Linotype" w:hAnsi="Palatino Linotype"/>
          <w:sz w:val="20"/>
          <w:szCs w:val="20"/>
        </w:rPr>
        <w:t>eviation</w:t>
      </w:r>
      <w:r w:rsidR="00C66A4C">
        <w:rPr>
          <w:rFonts w:ascii="Palatino Linotype" w:hAnsi="Palatino Linotype"/>
          <w:sz w:val="20"/>
          <w:szCs w:val="20"/>
        </w:rPr>
        <w:t>.</w:t>
      </w:r>
    </w:p>
    <w:p w:rsidR="00140FAB" w:rsidRDefault="00140FAB">
      <w:pPr>
        <w:widowControl/>
        <w:jc w:val="left"/>
        <w:rPr>
          <w:rFonts w:ascii="Palatino Linotype" w:hAnsi="Palatino Linotype"/>
          <w:sz w:val="20"/>
          <w:szCs w:val="20"/>
        </w:rPr>
      </w:pPr>
      <w:r>
        <w:rPr>
          <w:rFonts w:ascii="Palatino Linotype" w:hAnsi="Palatino Linotype"/>
          <w:sz w:val="20"/>
          <w:szCs w:val="20"/>
        </w:rPr>
        <w:br w:type="page"/>
      </w:r>
    </w:p>
    <w:p w:rsidR="00E72012" w:rsidRDefault="00B44262" w:rsidP="00172896">
      <w:pPr>
        <w:spacing w:afterLines="100" w:after="312"/>
        <w:jc w:val="center"/>
        <w:rPr>
          <w:rFonts w:ascii="Palatino Linotype" w:hAnsi="Palatino Linotype"/>
          <w:sz w:val="20"/>
          <w:szCs w:val="20"/>
        </w:rPr>
      </w:pPr>
      <w:r w:rsidRPr="00B44262">
        <w:rPr>
          <w:rFonts w:ascii="Palatino Linotype" w:hAnsi="Palatino Linotype"/>
          <w:noProof/>
          <w:sz w:val="20"/>
          <w:szCs w:val="20"/>
        </w:rPr>
        <w:lastRenderedPageBreak/>
        <w:drawing>
          <wp:inline distT="0" distB="0" distL="0" distR="0" wp14:anchorId="3E126754" wp14:editId="4C5F3782">
            <wp:extent cx="4339087" cy="3398759"/>
            <wp:effectExtent l="0" t="0" r="4445" b="50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352178" cy="34090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726E" w:rsidRDefault="00CE726E" w:rsidP="00172896">
      <w:pPr>
        <w:spacing w:afterLines="100" w:after="312"/>
        <w:jc w:val="center"/>
        <w:rPr>
          <w:rFonts w:ascii="Palatino Linotype" w:hAnsi="Palatino Linotype"/>
          <w:sz w:val="20"/>
          <w:szCs w:val="20"/>
        </w:rPr>
      </w:pPr>
      <w:r w:rsidRPr="00CE726E">
        <w:rPr>
          <w:rFonts w:ascii="Palatino Linotype" w:hAnsi="Palatino Linotype"/>
          <w:noProof/>
          <w:sz w:val="20"/>
          <w:szCs w:val="20"/>
        </w:rPr>
        <w:drawing>
          <wp:inline distT="0" distB="0" distL="0" distR="0" wp14:anchorId="5F37E6BA" wp14:editId="70727921">
            <wp:extent cx="4442604" cy="3557399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455636" cy="35678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4A42" w:rsidRPr="002F2842" w:rsidRDefault="00140FAB" w:rsidP="00AF533A">
      <w:pPr>
        <w:spacing w:afterLines="100" w:after="312"/>
        <w:rPr>
          <w:rFonts w:ascii="Palatino Linotype" w:hAnsi="Palatino Linotype"/>
          <w:sz w:val="20"/>
          <w:szCs w:val="20"/>
          <w:lang w:bidi="en-US"/>
        </w:rPr>
      </w:pPr>
      <w:r w:rsidRPr="00853433">
        <w:rPr>
          <w:rFonts w:ascii="Palatino Linotype" w:hAnsi="Palatino Linotype"/>
          <w:b/>
          <w:bCs/>
          <w:sz w:val="20"/>
          <w:szCs w:val="20"/>
        </w:rPr>
        <w:t>Figure S</w:t>
      </w:r>
      <w:r w:rsidR="000E5402" w:rsidRPr="00853433">
        <w:rPr>
          <w:rFonts w:ascii="Palatino Linotype" w:hAnsi="Palatino Linotype"/>
          <w:b/>
          <w:bCs/>
          <w:sz w:val="20"/>
          <w:szCs w:val="20"/>
        </w:rPr>
        <w:t>4</w:t>
      </w:r>
      <w:r>
        <w:rPr>
          <w:rFonts w:ascii="Palatino Linotype" w:hAnsi="Palatino Linotype"/>
          <w:sz w:val="20"/>
          <w:szCs w:val="20"/>
        </w:rPr>
        <w:t xml:space="preserve">. </w:t>
      </w:r>
      <w:r w:rsidR="00853433" w:rsidRPr="00853433">
        <w:rPr>
          <w:rFonts w:ascii="Palatino Linotype" w:hAnsi="Palatino Linotype"/>
          <w:sz w:val="20"/>
          <w:szCs w:val="20"/>
        </w:rPr>
        <w:t xml:space="preserve">Manhattan and Q-Q </w:t>
      </w:r>
      <w:r w:rsidR="00F85CE0">
        <w:rPr>
          <w:rFonts w:ascii="Palatino Linotype" w:hAnsi="Palatino Linotype" w:hint="eastAsia"/>
          <w:sz w:val="20"/>
          <w:szCs w:val="20"/>
        </w:rPr>
        <w:t>plots</w:t>
      </w:r>
      <w:r w:rsidR="00853433" w:rsidRPr="00853433">
        <w:rPr>
          <w:rFonts w:ascii="Palatino Linotype" w:hAnsi="Palatino Linotype"/>
          <w:sz w:val="20"/>
          <w:szCs w:val="20"/>
        </w:rPr>
        <w:t xml:space="preserve"> for 4 traits (</w:t>
      </w:r>
      <w:r w:rsidR="00172896">
        <w:rPr>
          <w:rFonts w:ascii="Palatino Linotype" w:hAnsi="Palatino Linotype"/>
          <w:sz w:val="20"/>
          <w:szCs w:val="20"/>
        </w:rPr>
        <w:t>b.LD</w:t>
      </w:r>
      <w:r w:rsidR="00853433" w:rsidRPr="00853433">
        <w:rPr>
          <w:rFonts w:ascii="Palatino Linotype" w:hAnsi="Palatino Linotype"/>
          <w:sz w:val="20"/>
          <w:szCs w:val="20"/>
        </w:rPr>
        <w:t>, L</w:t>
      </w:r>
      <w:r w:rsidR="00172896">
        <w:rPr>
          <w:rFonts w:ascii="Palatino Linotype" w:hAnsi="Palatino Linotype"/>
          <w:sz w:val="20"/>
          <w:szCs w:val="20"/>
        </w:rPr>
        <w:t>.LD</w:t>
      </w:r>
      <w:r w:rsidR="00853433" w:rsidRPr="00853433">
        <w:rPr>
          <w:rFonts w:ascii="Palatino Linotype" w:hAnsi="Palatino Linotype"/>
          <w:sz w:val="20"/>
          <w:szCs w:val="20"/>
        </w:rPr>
        <w:t xml:space="preserve">, </w:t>
      </w:r>
      <w:r w:rsidR="00172896">
        <w:rPr>
          <w:rFonts w:ascii="Palatino Linotype" w:hAnsi="Palatino Linotype"/>
          <w:sz w:val="20"/>
          <w:szCs w:val="20"/>
        </w:rPr>
        <w:t>pH45min</w:t>
      </w:r>
      <w:r w:rsidR="00853433" w:rsidRPr="00853433">
        <w:rPr>
          <w:rFonts w:ascii="Palatino Linotype" w:hAnsi="Palatino Linotype"/>
          <w:sz w:val="20"/>
          <w:szCs w:val="20"/>
        </w:rPr>
        <w:t>,</w:t>
      </w:r>
      <w:r w:rsidR="00B33B08">
        <w:rPr>
          <w:rFonts w:ascii="Palatino Linotype" w:hAnsi="Palatino Linotype"/>
          <w:sz w:val="20"/>
          <w:szCs w:val="20"/>
        </w:rPr>
        <w:t>pH24h</w:t>
      </w:r>
      <w:r w:rsidR="00853433" w:rsidRPr="00853433">
        <w:rPr>
          <w:rFonts w:ascii="Palatino Linotype" w:hAnsi="Palatino Linotype"/>
          <w:sz w:val="20"/>
          <w:szCs w:val="20"/>
        </w:rPr>
        <w:t xml:space="preserve">). </w:t>
      </w:r>
      <w:r w:rsidR="004B606A">
        <w:rPr>
          <w:rFonts w:ascii="Palatino Linotype" w:hAnsi="Palatino Linotype" w:hint="eastAsia"/>
          <w:sz w:val="20"/>
          <w:szCs w:val="20"/>
          <w:lang w:bidi="en-US"/>
        </w:rPr>
        <w:t>T</w:t>
      </w:r>
      <w:r w:rsidR="004C427C">
        <w:rPr>
          <w:rFonts w:ascii="Palatino Linotype" w:hAnsi="Palatino Linotype"/>
          <w:sz w:val="20"/>
          <w:szCs w:val="20"/>
          <w:lang w:bidi="en-US"/>
        </w:rPr>
        <w:t xml:space="preserve">he </w:t>
      </w:r>
      <w:r w:rsidR="002C6085" w:rsidRPr="002C6085">
        <w:rPr>
          <w:rFonts w:ascii="Palatino Linotype" w:hAnsi="Palatino Linotype"/>
          <w:sz w:val="20"/>
          <w:szCs w:val="20"/>
          <w:lang w:bidi="en-US"/>
        </w:rPr>
        <w:t xml:space="preserve">red line </w:t>
      </w:r>
      <w:r w:rsidR="004B606A">
        <w:rPr>
          <w:rFonts w:ascii="Palatino Linotype" w:hAnsi="Palatino Linotype"/>
          <w:sz w:val="20"/>
          <w:szCs w:val="20"/>
          <w:lang w:bidi="en-US"/>
        </w:rPr>
        <w:t xml:space="preserve">is </w:t>
      </w:r>
      <w:r w:rsidR="00A01567">
        <w:rPr>
          <w:rFonts w:ascii="Palatino Linotype" w:hAnsi="Palatino Linotype"/>
          <w:sz w:val="20"/>
          <w:szCs w:val="20"/>
          <w:lang w:bidi="en-US"/>
        </w:rPr>
        <w:t xml:space="preserve">the </w:t>
      </w:r>
      <w:r w:rsidR="004B606A">
        <w:rPr>
          <w:rFonts w:ascii="Palatino Linotype" w:hAnsi="Palatino Linotype"/>
          <w:sz w:val="20"/>
          <w:szCs w:val="20"/>
          <w:lang w:bidi="en-US"/>
        </w:rPr>
        <w:t>genome-wide threshold</w:t>
      </w:r>
      <w:r w:rsidR="00AC3005">
        <w:rPr>
          <w:rFonts w:ascii="Palatino Linotype" w:hAnsi="Palatino Linotype"/>
          <w:sz w:val="20"/>
          <w:szCs w:val="20"/>
          <w:lang w:bidi="en-US"/>
        </w:rPr>
        <w:t xml:space="preserve"> </w:t>
      </w:r>
      <w:r w:rsidR="002C6085" w:rsidRPr="002C6085">
        <w:rPr>
          <w:rFonts w:ascii="Palatino Linotype" w:hAnsi="Palatino Linotype"/>
          <w:sz w:val="20"/>
          <w:szCs w:val="20"/>
          <w:lang w:bidi="en-US"/>
        </w:rPr>
        <w:t xml:space="preserve">(0.05/31,106) and </w:t>
      </w:r>
      <w:r w:rsidR="00317CDB">
        <w:rPr>
          <w:rFonts w:ascii="Palatino Linotype" w:hAnsi="Palatino Linotype"/>
          <w:sz w:val="20"/>
          <w:szCs w:val="20"/>
          <w:lang w:bidi="en-US"/>
        </w:rPr>
        <w:t xml:space="preserve">the </w:t>
      </w:r>
      <w:r w:rsidR="002C6085" w:rsidRPr="002C6085">
        <w:rPr>
          <w:rFonts w:ascii="Palatino Linotype" w:hAnsi="Palatino Linotype" w:hint="eastAsia"/>
          <w:sz w:val="20"/>
          <w:szCs w:val="20"/>
          <w:lang w:bidi="en-US"/>
        </w:rPr>
        <w:t>b</w:t>
      </w:r>
      <w:r w:rsidR="002C6085" w:rsidRPr="002C6085">
        <w:rPr>
          <w:rFonts w:ascii="Palatino Linotype" w:hAnsi="Palatino Linotype"/>
          <w:sz w:val="20"/>
          <w:szCs w:val="20"/>
          <w:lang w:bidi="en-US"/>
        </w:rPr>
        <w:t xml:space="preserve">lue line (1/31,106) </w:t>
      </w:r>
      <w:r w:rsidR="0057211C">
        <w:rPr>
          <w:rFonts w:ascii="Palatino Linotype" w:hAnsi="Palatino Linotype"/>
          <w:sz w:val="20"/>
          <w:szCs w:val="20"/>
          <w:lang w:bidi="en-US"/>
        </w:rPr>
        <w:t xml:space="preserve">is </w:t>
      </w:r>
      <w:r w:rsidR="00A01567">
        <w:rPr>
          <w:rFonts w:ascii="Palatino Linotype" w:hAnsi="Palatino Linotype"/>
          <w:sz w:val="20"/>
          <w:szCs w:val="20"/>
          <w:lang w:bidi="en-US"/>
        </w:rPr>
        <w:t xml:space="preserve">the </w:t>
      </w:r>
      <w:r w:rsidR="002C6085" w:rsidRPr="002C6085">
        <w:rPr>
          <w:rFonts w:ascii="Palatino Linotype" w:hAnsi="Palatino Linotype"/>
          <w:sz w:val="20"/>
          <w:szCs w:val="20"/>
          <w:lang w:bidi="en-US"/>
        </w:rPr>
        <w:t xml:space="preserve">suggestive </w:t>
      </w:r>
      <w:r w:rsidR="00DC79DE">
        <w:rPr>
          <w:rFonts w:ascii="Palatino Linotype" w:hAnsi="Palatino Linotype"/>
          <w:sz w:val="20"/>
          <w:szCs w:val="20"/>
          <w:lang w:bidi="en-US"/>
        </w:rPr>
        <w:t>threshold</w:t>
      </w:r>
      <w:r w:rsidR="002C6085" w:rsidRPr="002C6085">
        <w:rPr>
          <w:rFonts w:ascii="Palatino Linotype" w:hAnsi="Palatino Linotype"/>
          <w:sz w:val="20"/>
          <w:szCs w:val="20"/>
          <w:lang w:bidi="en-US"/>
        </w:rPr>
        <w:t>. The -log</w:t>
      </w:r>
      <w:r w:rsidR="002C6085" w:rsidRPr="002C6085">
        <w:rPr>
          <w:rFonts w:ascii="Palatino Linotype" w:hAnsi="Palatino Linotype"/>
          <w:sz w:val="20"/>
          <w:szCs w:val="20"/>
          <w:vertAlign w:val="subscript"/>
          <w:lang w:bidi="en-US"/>
        </w:rPr>
        <w:t>10</w:t>
      </w:r>
      <w:r w:rsidR="002C6085" w:rsidRPr="002C6085">
        <w:rPr>
          <w:rFonts w:ascii="Palatino Linotype" w:hAnsi="Palatino Linotype"/>
          <w:sz w:val="20"/>
          <w:szCs w:val="20"/>
          <w:lang w:bidi="en-US"/>
        </w:rPr>
        <w:t>(</w:t>
      </w:r>
      <w:r w:rsidR="002C6085" w:rsidRPr="002C6085">
        <w:rPr>
          <w:rFonts w:ascii="Palatino Linotype" w:hAnsi="Palatino Linotype"/>
          <w:i/>
          <w:iCs/>
          <w:sz w:val="20"/>
          <w:szCs w:val="20"/>
          <w:lang w:bidi="en-US"/>
        </w:rPr>
        <w:t>P</w:t>
      </w:r>
      <w:r w:rsidR="002C6085" w:rsidRPr="002C6085">
        <w:rPr>
          <w:rFonts w:ascii="Palatino Linotype" w:hAnsi="Palatino Linotype"/>
          <w:sz w:val="20"/>
          <w:szCs w:val="20"/>
          <w:lang w:bidi="en-US"/>
        </w:rPr>
        <w:t>-value) of each SNP (y-axis) across the chromosomes (x-axis), along with the corresponding Q-Q plots. The λ represents genomic inflation factors.</w:t>
      </w:r>
    </w:p>
    <w:sectPr w:rsidR="00644A42" w:rsidRPr="002F284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36"/>
  <w:displayBackgroundShape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E0109"/>
    <w:rsid w:val="000116A7"/>
    <w:rsid w:val="0004401D"/>
    <w:rsid w:val="000569C6"/>
    <w:rsid w:val="00071B01"/>
    <w:rsid w:val="00074A9F"/>
    <w:rsid w:val="000C3683"/>
    <w:rsid w:val="000D335F"/>
    <w:rsid w:val="000E5402"/>
    <w:rsid w:val="000E7E1B"/>
    <w:rsid w:val="00123B0C"/>
    <w:rsid w:val="0013035D"/>
    <w:rsid w:val="001330D4"/>
    <w:rsid w:val="001377C5"/>
    <w:rsid w:val="00140FAB"/>
    <w:rsid w:val="00172896"/>
    <w:rsid w:val="001A36BC"/>
    <w:rsid w:val="001A70EA"/>
    <w:rsid w:val="0027164A"/>
    <w:rsid w:val="002A22B6"/>
    <w:rsid w:val="002C6085"/>
    <w:rsid w:val="002E4685"/>
    <w:rsid w:val="002F2842"/>
    <w:rsid w:val="00317CDB"/>
    <w:rsid w:val="0033258F"/>
    <w:rsid w:val="003358DF"/>
    <w:rsid w:val="003807D4"/>
    <w:rsid w:val="003F4E05"/>
    <w:rsid w:val="003F6D96"/>
    <w:rsid w:val="00415542"/>
    <w:rsid w:val="004271C8"/>
    <w:rsid w:val="00433E9C"/>
    <w:rsid w:val="00477AF2"/>
    <w:rsid w:val="00494238"/>
    <w:rsid w:val="004B34EC"/>
    <w:rsid w:val="004B606A"/>
    <w:rsid w:val="004C427C"/>
    <w:rsid w:val="004E6448"/>
    <w:rsid w:val="00501CCB"/>
    <w:rsid w:val="005311C6"/>
    <w:rsid w:val="00535AD6"/>
    <w:rsid w:val="0057211C"/>
    <w:rsid w:val="005C774D"/>
    <w:rsid w:val="005E0109"/>
    <w:rsid w:val="00641BB6"/>
    <w:rsid w:val="00644A42"/>
    <w:rsid w:val="00686624"/>
    <w:rsid w:val="00697E22"/>
    <w:rsid w:val="00732101"/>
    <w:rsid w:val="007410E3"/>
    <w:rsid w:val="007726FC"/>
    <w:rsid w:val="007D34FB"/>
    <w:rsid w:val="007F4B64"/>
    <w:rsid w:val="00853433"/>
    <w:rsid w:val="00866909"/>
    <w:rsid w:val="0087556E"/>
    <w:rsid w:val="00875C4E"/>
    <w:rsid w:val="008A1323"/>
    <w:rsid w:val="008E140D"/>
    <w:rsid w:val="00981F00"/>
    <w:rsid w:val="009D21F9"/>
    <w:rsid w:val="009F04F0"/>
    <w:rsid w:val="00A01567"/>
    <w:rsid w:val="00A36C89"/>
    <w:rsid w:val="00A97CFE"/>
    <w:rsid w:val="00AA4A50"/>
    <w:rsid w:val="00AA52E2"/>
    <w:rsid w:val="00AB51F9"/>
    <w:rsid w:val="00AC3005"/>
    <w:rsid w:val="00AF43D4"/>
    <w:rsid w:val="00AF533A"/>
    <w:rsid w:val="00B33B08"/>
    <w:rsid w:val="00B44262"/>
    <w:rsid w:val="00B742E1"/>
    <w:rsid w:val="00BA1553"/>
    <w:rsid w:val="00BB101D"/>
    <w:rsid w:val="00BD25FD"/>
    <w:rsid w:val="00BD42C5"/>
    <w:rsid w:val="00C66A4C"/>
    <w:rsid w:val="00CB43D9"/>
    <w:rsid w:val="00CE231A"/>
    <w:rsid w:val="00CE726E"/>
    <w:rsid w:val="00D30759"/>
    <w:rsid w:val="00D37723"/>
    <w:rsid w:val="00D94323"/>
    <w:rsid w:val="00DA672F"/>
    <w:rsid w:val="00DC79DE"/>
    <w:rsid w:val="00E570B4"/>
    <w:rsid w:val="00E616AC"/>
    <w:rsid w:val="00E72012"/>
    <w:rsid w:val="00E970AE"/>
    <w:rsid w:val="00EA1CFF"/>
    <w:rsid w:val="00ED6249"/>
    <w:rsid w:val="00F05A41"/>
    <w:rsid w:val="00F1628C"/>
    <w:rsid w:val="00F20C97"/>
    <w:rsid w:val="00F37E8D"/>
    <w:rsid w:val="00F40958"/>
    <w:rsid w:val="00F6232F"/>
    <w:rsid w:val="00F7586B"/>
    <w:rsid w:val="00F85C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3DFDFEF9"/>
  <w15:chartTrackingRefBased/>
  <w15:docId w15:val="{B348C9F6-A9E5-BE45-9B11-6F865D3F79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4"/>
        <w:lang w:val="en-US" w:eastAsia="zh-CN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01CCB"/>
    <w:pPr>
      <w:widowControl w:val="0"/>
      <w:jc w:val="both"/>
    </w:pPr>
    <w:rPr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B742E1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3860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emf"/><Relationship Id="rId10" Type="http://schemas.openxmlformats.org/officeDocument/2006/relationships/theme" Target="theme/theme1.xml"/><Relationship Id="rId4" Type="http://schemas.openxmlformats.org/officeDocument/2006/relationships/image" Target="media/image1.jp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4</Pages>
  <Words>82</Words>
  <Characters>473</Characters>
  <Application>Microsoft Office Word</Application>
  <DocSecurity>0</DocSecurity>
  <Lines>12</Lines>
  <Paragraphs>7</Paragraphs>
  <ScaleCrop>false</ScaleCrop>
  <Company/>
  <LinksUpToDate>false</LinksUpToDate>
  <CharactersWithSpaces>548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yin shishu</dc:creator>
  <cp:keywords/>
  <dc:description/>
  <cp:lastModifiedBy>yin shishu</cp:lastModifiedBy>
  <cp:revision>99</cp:revision>
  <dcterms:created xsi:type="dcterms:W3CDTF">2023-02-12T11:42:00Z</dcterms:created>
  <dcterms:modified xsi:type="dcterms:W3CDTF">2023-02-21T11:49:00Z</dcterms:modified>
</cp:coreProperties>
</file>