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1430B" w14:textId="4D00FDBD" w:rsidR="008276A4" w:rsidRDefault="008276A4" w:rsidP="00F62D70">
      <w:pPr>
        <w:pStyle w:val="a"/>
        <w:rPr>
          <w:rFonts w:ascii="Calibri" w:eastAsia="Times New Roman" w:hAnsi="Calibri" w:cs="Calibri"/>
          <w:noProof w:val="0"/>
          <w:sz w:val="24"/>
          <w:szCs w:val="24"/>
          <w:lang w:val="en-US"/>
        </w:rPr>
      </w:pPr>
      <w:bookmarkStart w:id="0" w:name="_Ref131749993"/>
      <w:r>
        <w:rPr>
          <w:rFonts w:ascii="Calibri" w:eastAsia="Times New Roman" w:hAnsi="Calibri" w:cs="Calibri"/>
          <w:noProof w:val="0"/>
          <w:sz w:val="24"/>
          <w:szCs w:val="24"/>
          <w:lang w:val="en-US"/>
        </w:rPr>
        <w:t>Supporting Information</w:t>
      </w:r>
      <w:r w:rsidR="00DE1C74" w:rsidRPr="00DE1C74">
        <w:rPr>
          <w:rFonts w:ascii="Calibri" w:eastAsia="Times New Roman" w:hAnsi="Calibri" w:cs="Calibri"/>
          <w:noProof w:val="0"/>
          <w:sz w:val="24"/>
          <w:szCs w:val="24"/>
          <w:lang w:val="en-US"/>
        </w:rPr>
        <w:tab/>
      </w:r>
    </w:p>
    <w:p w14:paraId="1D14F04E" w14:textId="77777777" w:rsidR="005626C2" w:rsidRPr="008F2BD0" w:rsidRDefault="005626C2" w:rsidP="005626C2">
      <w:pPr>
        <w:pStyle w:val="MDPI12title"/>
      </w:pPr>
      <w:r w:rsidRPr="008F2BD0">
        <w:t>Unlocking Gel-powers: Exploring Rheological Marvels of Acrylamide/Sodium Alginate Double-Network Hydrogels</w:t>
      </w:r>
    </w:p>
    <w:p w14:paraId="4753ACFD" w14:textId="77777777" w:rsidR="005626C2" w:rsidRPr="008F2BD0" w:rsidRDefault="005626C2" w:rsidP="005626C2">
      <w:pPr>
        <w:pStyle w:val="MDPI13authornames"/>
      </w:pPr>
      <w:r w:rsidRPr="008F2BD0">
        <w:rPr>
          <w:i/>
          <w:iCs/>
        </w:rPr>
        <w:t>Shi-Chang Wang,</w:t>
      </w:r>
      <w:r w:rsidRPr="008F2BD0">
        <w:rPr>
          <w:i/>
          <w:iCs/>
          <w:vertAlign w:val="superscript"/>
        </w:rPr>
        <w:t>1</w:t>
      </w:r>
      <w:r w:rsidRPr="008F2BD0">
        <w:rPr>
          <w:i/>
          <w:iCs/>
        </w:rPr>
        <w:t xml:space="preserve"> Shu-Tong Du</w:t>
      </w:r>
      <w:r w:rsidRPr="008F2BD0">
        <w:rPr>
          <w:i/>
          <w:iCs/>
          <w:vertAlign w:val="superscript"/>
        </w:rPr>
        <w:t>2</w:t>
      </w:r>
      <w:r w:rsidRPr="008F2BD0">
        <w:rPr>
          <w:i/>
          <w:iCs/>
        </w:rPr>
        <w:t>, Saud Hashmi</w:t>
      </w:r>
      <w:r w:rsidRPr="008F2BD0">
        <w:rPr>
          <w:i/>
          <w:iCs/>
          <w:vertAlign w:val="superscript"/>
        </w:rPr>
        <w:t>3</w:t>
      </w:r>
      <w:r w:rsidRPr="008F2BD0">
        <w:rPr>
          <w:i/>
          <w:iCs/>
        </w:rPr>
        <w:t>, Shu-Ming Cui</w:t>
      </w:r>
      <w:r w:rsidRPr="008F2BD0">
        <w:rPr>
          <w:i/>
          <w:iCs/>
          <w:vertAlign w:val="superscript"/>
        </w:rPr>
        <w:t>1</w:t>
      </w:r>
      <w:r>
        <w:rPr>
          <w:i/>
          <w:iCs/>
          <w:vertAlign w:val="superscript"/>
        </w:rPr>
        <w:t>,4</w:t>
      </w:r>
      <w:r w:rsidRPr="008F2BD0">
        <w:rPr>
          <w:i/>
          <w:iCs/>
        </w:rPr>
        <w:t>, Ling Li</w:t>
      </w:r>
      <w:r w:rsidRPr="008F2BD0">
        <w:rPr>
          <w:i/>
          <w:iCs/>
          <w:vertAlign w:val="superscript"/>
        </w:rPr>
        <w:t>1</w:t>
      </w:r>
      <w:r w:rsidRPr="008F2BD0">
        <w:rPr>
          <w:i/>
          <w:iCs/>
        </w:rPr>
        <w:t>, Stephan Handschuh-Wang</w:t>
      </w:r>
      <w:r w:rsidRPr="008F2BD0">
        <w:rPr>
          <w:i/>
          <w:iCs/>
          <w:vertAlign w:val="superscript"/>
        </w:rPr>
        <w:t>2,4</w:t>
      </w:r>
      <w:r w:rsidRPr="008F2BD0">
        <w:rPr>
          <w:i/>
          <w:iCs/>
        </w:rPr>
        <w:t xml:space="preserve">, </w:t>
      </w:r>
      <w:proofErr w:type="spellStart"/>
      <w:r w:rsidRPr="008F2BD0">
        <w:rPr>
          <w:i/>
          <w:iCs/>
        </w:rPr>
        <w:t>Xuechang</w:t>
      </w:r>
      <w:proofErr w:type="spellEnd"/>
      <w:r w:rsidRPr="008F2BD0">
        <w:rPr>
          <w:i/>
          <w:iCs/>
        </w:rPr>
        <w:t xml:space="preserve"> Zhou</w:t>
      </w:r>
      <w:r w:rsidRPr="008F2BD0">
        <w:rPr>
          <w:i/>
          <w:iCs/>
          <w:vertAlign w:val="superscript"/>
        </w:rPr>
        <w:t>2</w:t>
      </w:r>
      <w:r w:rsidRPr="008F2BD0">
        <w:rPr>
          <w:i/>
          <w:iCs/>
        </w:rPr>
        <w:t>, Florian J. Stadler</w:t>
      </w:r>
      <w:r w:rsidRPr="008F2BD0">
        <w:rPr>
          <w:i/>
          <w:iCs/>
          <w:vertAlign w:val="superscript"/>
        </w:rPr>
        <w:t>1*</w:t>
      </w:r>
    </w:p>
    <w:tbl>
      <w:tblPr>
        <w:tblpPr w:leftFromText="198" w:rightFromText="198" w:vertAnchor="page" w:horzAnchor="margin" w:tblpY="11276"/>
        <w:tblW w:w="24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</w:tblGrid>
      <w:tr w:rsidR="005626C2" w:rsidRPr="008F2BD0" w14:paraId="36A4996E" w14:textId="77777777" w:rsidTr="0051348B">
        <w:tc>
          <w:tcPr>
            <w:tcW w:w="2410" w:type="dxa"/>
            <w:shd w:val="clear" w:color="auto" w:fill="auto"/>
          </w:tcPr>
          <w:p w14:paraId="23F63038" w14:textId="7C7B86FC" w:rsidR="005626C2" w:rsidRPr="008F2BD0" w:rsidRDefault="005626C2" w:rsidP="0051348B">
            <w:pPr>
              <w:pStyle w:val="MDPI72Copyright"/>
              <w:rPr>
                <w:rFonts w:eastAsia="DengXian"/>
                <w:lang w:bidi="en-US"/>
              </w:rPr>
            </w:pPr>
          </w:p>
        </w:tc>
      </w:tr>
    </w:tbl>
    <w:p w14:paraId="639ED691" w14:textId="77777777" w:rsidR="005626C2" w:rsidRPr="008F2BD0" w:rsidRDefault="005626C2" w:rsidP="005626C2">
      <w:pPr>
        <w:pStyle w:val="MDPI16affiliation"/>
      </w:pPr>
      <w:r w:rsidRPr="008F2BD0">
        <w:rPr>
          <w:vertAlign w:val="superscript"/>
        </w:rPr>
        <w:t>1</w:t>
      </w:r>
      <w:r w:rsidRPr="008F2BD0">
        <w:tab/>
        <w:t>College of Materials Science and Engineering, Shenzhen Key Laboratory of Polymer Science and Technology, Guangdong Research Center for Interfacial Engineering of Functional Materials, Shenzhen University, Shenzhen, 518055, PR China</w:t>
      </w:r>
    </w:p>
    <w:p w14:paraId="5F9A6F10" w14:textId="77777777" w:rsidR="005626C2" w:rsidRPr="008F2BD0" w:rsidRDefault="005626C2" w:rsidP="005626C2">
      <w:pPr>
        <w:pStyle w:val="MDPI16affiliation"/>
      </w:pPr>
      <w:r w:rsidRPr="008F2BD0">
        <w:rPr>
          <w:vertAlign w:val="superscript"/>
        </w:rPr>
        <w:t>2</w:t>
      </w:r>
      <w:r w:rsidRPr="008F2BD0">
        <w:tab/>
        <w:t>College of Chemistry and Environmental Engineering, Shenzhen University, Shenzhen, P. R. China</w:t>
      </w:r>
    </w:p>
    <w:p w14:paraId="42A3925A" w14:textId="77777777" w:rsidR="005626C2" w:rsidRPr="008F2BD0" w:rsidRDefault="005626C2" w:rsidP="005626C2">
      <w:pPr>
        <w:pStyle w:val="MDPI16affiliation"/>
      </w:pPr>
      <w:r w:rsidRPr="008F2BD0">
        <w:rPr>
          <w:vertAlign w:val="superscript"/>
        </w:rPr>
        <w:t>3</w:t>
      </w:r>
      <w:r w:rsidRPr="008F2BD0">
        <w:tab/>
        <w:t>Department of Polymer &amp; Petrochemical Engineering NED University of Engineering &amp; Technology, Pakistan</w:t>
      </w:r>
    </w:p>
    <w:p w14:paraId="183262DC" w14:textId="77777777" w:rsidR="005626C2" w:rsidRPr="008F2BD0" w:rsidRDefault="005626C2" w:rsidP="005626C2">
      <w:pPr>
        <w:pStyle w:val="MDPI16affiliation"/>
      </w:pPr>
      <w:r w:rsidRPr="008F2BD0">
        <w:rPr>
          <w:vertAlign w:val="superscript"/>
        </w:rPr>
        <w:t>4</w:t>
      </w:r>
      <w:r w:rsidRPr="008F2BD0">
        <w:tab/>
        <w:t>The International School of Advanced Materials, School of Emergent Soft Matter, South China University of Technology, Guangzhou, 511442, People’s Republic of China</w:t>
      </w:r>
    </w:p>
    <w:p w14:paraId="6007556E" w14:textId="77777777" w:rsidR="005626C2" w:rsidRPr="008F2BD0" w:rsidRDefault="005626C2" w:rsidP="005626C2">
      <w:pPr>
        <w:pStyle w:val="MDPI16affiliation"/>
        <w:rPr>
          <w:rFonts w:eastAsiaTheme="minorEastAsia"/>
        </w:rPr>
      </w:pPr>
      <w:r w:rsidRPr="008F2BD0">
        <w:rPr>
          <w:rFonts w:eastAsiaTheme="minorEastAsia"/>
        </w:rPr>
        <w:t>*</w:t>
      </w:r>
      <w:r w:rsidRPr="008F2BD0">
        <w:t xml:space="preserve"> fjstadler@szu.edu.cn</w:t>
      </w:r>
    </w:p>
    <w:tbl>
      <w:tblPr>
        <w:tblStyle w:val="Tabellenraster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90"/>
      </w:tblGrid>
      <w:tr w:rsidR="00DE1C74" w:rsidRPr="00D274A9" w14:paraId="551B72B5" w14:textId="77777777" w:rsidTr="003E01E7">
        <w:tc>
          <w:tcPr>
            <w:tcW w:w="8590" w:type="dxa"/>
          </w:tcPr>
          <w:p w14:paraId="7D9B97CC" w14:textId="2273DA63" w:rsidR="00DE1C74" w:rsidRPr="00D274A9" w:rsidRDefault="00DF4422" w:rsidP="003E01E7">
            <w:pPr>
              <w:pStyle w:val="a"/>
            </w:pPr>
            <w:r>
              <w:lastRenderedPageBreak/>
              <w:drawing>
                <wp:inline distT="0" distB="0" distL="0" distR="0" wp14:anchorId="28ECBF0E" wp14:editId="5387F94D">
                  <wp:extent cx="5274310" cy="4116070"/>
                  <wp:effectExtent l="0" t="0" r="254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411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F9A0EF" w14:textId="13D9E80B" w:rsidR="005626C2" w:rsidRPr="00E77B59" w:rsidRDefault="000862E4" w:rsidP="000862E4">
      <w:pPr>
        <w:pStyle w:val="a1"/>
        <w:rPr>
          <w:rFonts w:ascii="Calibri" w:hAnsi="Calibri" w:cs="Calibri"/>
          <w:i/>
          <w:iCs/>
          <w:lang w:val="en-US"/>
        </w:rPr>
      </w:pPr>
      <w:r w:rsidRPr="00E77B59">
        <w:rPr>
          <w:rFonts w:ascii="Calibri" w:hAnsi="Calibri" w:cs="Calibri"/>
          <w:i/>
          <w:iCs/>
          <w:lang w:val="en-US"/>
        </w:rPr>
        <w:t xml:space="preserve">Figure </w:t>
      </w:r>
      <w:bookmarkEnd w:id="0"/>
      <w:r w:rsidRPr="005626C2">
        <w:rPr>
          <w:rFonts w:ascii="Calibri" w:hAnsi="Calibri" w:cs="Calibri"/>
          <w:i/>
          <w:iCs/>
          <w:lang w:val="en-US"/>
        </w:rPr>
        <w:t>S1</w:t>
      </w:r>
      <w:r w:rsidR="00B72275" w:rsidRPr="005626C2">
        <w:rPr>
          <w:rFonts w:ascii="Calibri" w:hAnsi="Calibri" w:cs="Calibri"/>
          <w:i/>
          <w:iCs/>
          <w:lang w:val="en-US"/>
        </w:rPr>
        <w:t xml:space="preserve"> </w:t>
      </w:r>
      <w:r w:rsidR="00B72275" w:rsidRPr="00E77B59">
        <w:rPr>
          <w:rFonts w:ascii="Calibri" w:hAnsi="Calibri" w:cs="Calibri"/>
          <w:i/>
          <w:iCs/>
          <w:lang w:val="en-US"/>
        </w:rPr>
        <w:t>(a and b)</w:t>
      </w:r>
      <w:r w:rsidRPr="00E77B59">
        <w:rPr>
          <w:rFonts w:ascii="Calibri" w:hAnsi="Calibri" w:cs="Calibri"/>
          <w:i/>
          <w:iCs/>
          <w:lang w:val="en-US"/>
        </w:rPr>
        <w:t xml:space="preserve"> Frequency scan curves for sample S2 (SA=2.667 </w:t>
      </w:r>
      <w:proofErr w:type="spellStart"/>
      <w:r w:rsidRPr="00E77B59">
        <w:rPr>
          <w:rFonts w:ascii="Calibri" w:hAnsi="Calibri" w:cs="Calibri"/>
          <w:i/>
          <w:iCs/>
          <w:lang w:val="en-US"/>
        </w:rPr>
        <w:t>wt</w:t>
      </w:r>
      <w:proofErr w:type="spellEnd"/>
      <w:r w:rsidRPr="00E77B59">
        <w:rPr>
          <w:rFonts w:ascii="Calibri" w:hAnsi="Calibri" w:cs="Calibri"/>
          <w:i/>
          <w:iCs/>
          <w:lang w:val="en-US"/>
        </w:rPr>
        <w:t xml:space="preserve">%), </w:t>
      </w:r>
      <w:r w:rsidR="00B72275" w:rsidRPr="00E77B59">
        <w:rPr>
          <w:rFonts w:ascii="Calibri" w:hAnsi="Calibri" w:cs="Calibri"/>
          <w:i/>
          <w:iCs/>
          <w:lang w:val="en-US"/>
        </w:rPr>
        <w:t xml:space="preserve">(c) </w:t>
      </w:r>
      <w:r w:rsidRPr="00E77B59">
        <w:rPr>
          <w:rFonts w:ascii="Calibri" w:hAnsi="Calibri" w:cs="Calibri"/>
          <w:i/>
          <w:iCs/>
          <w:lang w:val="en-US"/>
        </w:rPr>
        <w:t xml:space="preserve">relationship between loss coefficient and angular frequency in the frequency scan, </w:t>
      </w:r>
      <w:r w:rsidR="00B72275" w:rsidRPr="00E77B59">
        <w:rPr>
          <w:rFonts w:ascii="Calibri" w:hAnsi="Calibri" w:cs="Calibri"/>
          <w:i/>
          <w:iCs/>
          <w:lang w:val="en-US"/>
        </w:rPr>
        <w:t xml:space="preserve">(d) </w:t>
      </w:r>
      <w:r w:rsidRPr="00E77B59">
        <w:rPr>
          <w:rFonts w:ascii="Calibri" w:hAnsi="Calibri" w:cs="Calibri"/>
          <w:i/>
          <w:iCs/>
          <w:lang w:val="en-US"/>
        </w:rPr>
        <w:t>modulus of sample S2 versus calcium ion concentration</w:t>
      </w:r>
    </w:p>
    <w:tbl>
      <w:tblPr>
        <w:tblStyle w:val="Tabellenraster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90"/>
      </w:tblGrid>
      <w:tr w:rsidR="00B72275" w:rsidRPr="00D274A9" w14:paraId="22C2EC57" w14:textId="77777777" w:rsidTr="00B72275">
        <w:tc>
          <w:tcPr>
            <w:tcW w:w="8590" w:type="dxa"/>
          </w:tcPr>
          <w:p w14:paraId="54CB9FEB" w14:textId="216A170A" w:rsidR="00B72275" w:rsidRPr="00D274A9" w:rsidRDefault="00DE1C74" w:rsidP="005C0C52">
            <w:pPr>
              <w:pStyle w:val="a"/>
            </w:pPr>
            <w:bookmarkStart w:id="1" w:name="_Hlk136267322"/>
            <w:r>
              <w:drawing>
                <wp:inline distT="0" distB="0" distL="0" distR="0" wp14:anchorId="6F743618" wp14:editId="78E26C85">
                  <wp:extent cx="5274310" cy="3001010"/>
                  <wp:effectExtent l="0" t="0" r="2540" b="889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00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14:paraId="2AF183A6" w14:textId="49660230" w:rsidR="00B72275" w:rsidRPr="00E77B59" w:rsidRDefault="00B72275" w:rsidP="00B72275">
      <w:pPr>
        <w:pStyle w:val="a1"/>
        <w:rPr>
          <w:rFonts w:ascii="Calibri" w:hAnsi="Calibri" w:cs="Calibri"/>
          <w:i/>
          <w:iCs/>
          <w:lang w:val="en-US"/>
        </w:rPr>
      </w:pPr>
      <w:r w:rsidRPr="00E77B59">
        <w:rPr>
          <w:rFonts w:ascii="Calibri" w:hAnsi="Calibri" w:cs="Calibri"/>
          <w:i/>
          <w:iCs/>
          <w:lang w:val="en-US"/>
        </w:rPr>
        <w:t>Figure S2 Elastic Lissajous curves of sample S1 at different calcium ion concentrations with different γ</w:t>
      </w:r>
      <w:r w:rsidRPr="00E77B59">
        <w:rPr>
          <w:rFonts w:ascii="Calibri" w:hAnsi="Calibri" w:cs="Calibri"/>
          <w:i/>
          <w:iCs/>
          <w:vertAlign w:val="subscript"/>
          <w:lang w:val="en-US"/>
        </w:rPr>
        <w:t>0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B72275" w:rsidRPr="00D274A9" w14:paraId="1C54D02E" w14:textId="77777777" w:rsidTr="00B72275">
        <w:tc>
          <w:tcPr>
            <w:tcW w:w="8306" w:type="dxa"/>
          </w:tcPr>
          <w:p w14:paraId="13FAECA2" w14:textId="09F58F86" w:rsidR="00B72275" w:rsidRPr="00D274A9" w:rsidRDefault="00DE1C74" w:rsidP="005C0C52">
            <w:pPr>
              <w:pStyle w:val="a"/>
            </w:pPr>
            <w:r>
              <w:lastRenderedPageBreak/>
              <w:drawing>
                <wp:inline distT="0" distB="0" distL="0" distR="0" wp14:anchorId="2B18431A" wp14:editId="56E77EBA">
                  <wp:extent cx="5274310" cy="3118485"/>
                  <wp:effectExtent l="0" t="0" r="2540" b="571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11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33991" w14:textId="1240CBEF" w:rsidR="00B72275" w:rsidRPr="00E77B59" w:rsidRDefault="00B72275" w:rsidP="00B72275">
      <w:pPr>
        <w:pStyle w:val="a1"/>
        <w:rPr>
          <w:rFonts w:ascii="Calibri" w:hAnsi="Calibri" w:cs="Calibri"/>
          <w:i/>
          <w:iCs/>
          <w:lang w:val="en-US"/>
        </w:rPr>
      </w:pPr>
      <w:r w:rsidRPr="00E77B59">
        <w:rPr>
          <w:rFonts w:ascii="Calibri" w:hAnsi="Calibri" w:cs="Calibri"/>
          <w:i/>
          <w:iCs/>
          <w:lang w:val="en-US"/>
        </w:rPr>
        <w:t>Figure S3 Elastic Lissajous curves of sample S2 at different calcium ion concentrations and different γ</w:t>
      </w:r>
      <w:r w:rsidRPr="00E77B59">
        <w:rPr>
          <w:rFonts w:ascii="Calibri" w:hAnsi="Calibri" w:cs="Calibri"/>
          <w:i/>
          <w:iCs/>
          <w:vertAlign w:val="subscript"/>
          <w:lang w:val="en-US"/>
        </w:rPr>
        <w:t>0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B72275" w:rsidRPr="00D274A9" w14:paraId="5B227831" w14:textId="77777777" w:rsidTr="00B72275">
        <w:trPr>
          <w:jc w:val="center"/>
        </w:trPr>
        <w:tc>
          <w:tcPr>
            <w:tcW w:w="8306" w:type="dxa"/>
          </w:tcPr>
          <w:p w14:paraId="37693BA8" w14:textId="14D84229" w:rsidR="00B72275" w:rsidRPr="00D274A9" w:rsidRDefault="00DE1C74" w:rsidP="005C0C52">
            <w:pPr>
              <w:pStyle w:val="a"/>
            </w:pPr>
            <w:r>
              <w:drawing>
                <wp:inline distT="0" distB="0" distL="0" distR="0" wp14:anchorId="3CB1A1D6" wp14:editId="5F6DDD86">
                  <wp:extent cx="5274310" cy="3072130"/>
                  <wp:effectExtent l="0" t="0" r="254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07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ABC12F" w14:textId="60494F18" w:rsidR="003D6A1E" w:rsidRPr="008276A4" w:rsidRDefault="00B72275" w:rsidP="008276A4">
      <w:pPr>
        <w:pStyle w:val="a1"/>
        <w:rPr>
          <w:rFonts w:ascii="Calibri" w:hAnsi="Calibri" w:cs="Calibri"/>
          <w:i/>
          <w:iCs/>
          <w:lang w:val="en-US"/>
        </w:rPr>
      </w:pPr>
      <w:r w:rsidRPr="00E77B59">
        <w:rPr>
          <w:rFonts w:ascii="Calibri" w:hAnsi="Calibri" w:cs="Calibri"/>
          <w:i/>
          <w:iCs/>
          <w:lang w:val="en-US"/>
        </w:rPr>
        <w:t>Figure S4 Viscosity Lissajous curves of sample S2 at different calcium ion concentrations with different γ</w:t>
      </w:r>
      <w:r w:rsidRPr="00E77B59">
        <w:rPr>
          <w:rFonts w:ascii="Calibri" w:hAnsi="Calibri" w:cs="Calibri"/>
          <w:i/>
          <w:iCs/>
          <w:vertAlign w:val="subscript"/>
          <w:lang w:val="en-US"/>
        </w:rPr>
        <w:t>0</w:t>
      </w:r>
    </w:p>
    <w:p w14:paraId="378ED11C" w14:textId="196059C0" w:rsidR="00B72275" w:rsidRPr="00A100C6" w:rsidRDefault="00A100C6" w:rsidP="00F62D70">
      <w:pPr>
        <w:pStyle w:val="a"/>
        <w:rPr>
          <w:lang w:val="en-US"/>
        </w:rPr>
      </w:pPr>
      <w:r>
        <w:lastRenderedPageBreak/>
        <w:drawing>
          <wp:inline distT="0" distB="0" distL="0" distR="0" wp14:anchorId="5F5CE127" wp14:editId="26C223FF">
            <wp:extent cx="5274310" cy="21310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0C3E3" w14:textId="40316D08" w:rsidR="003D6A1E" w:rsidRPr="00D3712B" w:rsidRDefault="003D6A1E" w:rsidP="00D3712B">
      <w:pPr>
        <w:pStyle w:val="a1"/>
        <w:rPr>
          <w:rFonts w:ascii="Calibri" w:hAnsi="Calibri" w:cs="Calibri"/>
          <w:i/>
          <w:iCs/>
          <w:lang w:val="en-US"/>
        </w:rPr>
      </w:pPr>
      <w:bookmarkStart w:id="2" w:name="_Ref132038801"/>
      <w:r w:rsidRPr="00E77B59">
        <w:rPr>
          <w:rFonts w:ascii="Calibri" w:hAnsi="Calibri" w:cs="Calibri"/>
          <w:i/>
          <w:iCs/>
          <w:lang w:val="en-US"/>
        </w:rPr>
        <w:t xml:space="preserve">Figure </w:t>
      </w:r>
      <w:bookmarkEnd w:id="2"/>
      <w:r w:rsidRPr="00E77B59">
        <w:rPr>
          <w:rFonts w:ascii="Calibri" w:hAnsi="Calibri" w:cs="Calibri"/>
          <w:i/>
          <w:iCs/>
          <w:lang w:val="en-US"/>
        </w:rPr>
        <w:t>S</w:t>
      </w:r>
      <w:r w:rsidR="00B72275" w:rsidRPr="00E77B59">
        <w:rPr>
          <w:rFonts w:ascii="Calibri" w:hAnsi="Calibri" w:cs="Calibri"/>
          <w:i/>
          <w:iCs/>
          <w:lang w:val="en-US"/>
        </w:rPr>
        <w:t>5</w:t>
      </w:r>
      <w:r w:rsidRPr="00E77B59">
        <w:rPr>
          <w:rFonts w:ascii="Calibri" w:hAnsi="Calibri" w:cs="Calibri"/>
          <w:i/>
          <w:iCs/>
          <w:lang w:val="en-US"/>
        </w:rPr>
        <w:t xml:space="preserve"> </w:t>
      </w:r>
      <w:r w:rsidR="000212C8" w:rsidRPr="00E77B59">
        <w:rPr>
          <w:rFonts w:ascii="Calibri" w:hAnsi="Calibri" w:cs="Calibri"/>
          <w:i/>
          <w:iCs/>
          <w:lang w:val="en-US"/>
        </w:rPr>
        <w:t>sample S2: (</w:t>
      </w:r>
      <w:r w:rsidR="00F7698F">
        <w:rPr>
          <w:rFonts w:asciiTheme="minorEastAsia" w:eastAsiaTheme="minorEastAsia" w:hAnsiTheme="minorEastAsia" w:cs="Calibri" w:hint="eastAsia"/>
          <w:i/>
          <w:iCs/>
          <w:lang w:val="en-US"/>
        </w:rPr>
        <w:t>a</w:t>
      </w:r>
      <w:r w:rsidR="000212C8" w:rsidRPr="00E77B59">
        <w:rPr>
          <w:rFonts w:ascii="Calibri" w:hAnsi="Calibri" w:cs="Calibri"/>
          <w:i/>
          <w:iCs/>
          <w:lang w:val="en-US"/>
        </w:rPr>
        <w:t xml:space="preserve"> and </w:t>
      </w:r>
      <w:r w:rsidR="00F7698F">
        <w:rPr>
          <w:rFonts w:asciiTheme="minorEastAsia" w:eastAsiaTheme="minorEastAsia" w:hAnsiTheme="minorEastAsia" w:cs="Calibri" w:hint="eastAsia"/>
          <w:i/>
          <w:iCs/>
          <w:lang w:val="en-US"/>
        </w:rPr>
        <w:t>b</w:t>
      </w:r>
      <w:r w:rsidR="000212C8" w:rsidRPr="00E77B59">
        <w:rPr>
          <w:rFonts w:ascii="Calibri" w:hAnsi="Calibri" w:cs="Calibri"/>
          <w:i/>
          <w:iCs/>
          <w:lang w:val="en-US"/>
        </w:rPr>
        <w:t>) Chebyshev coefficient (e</w:t>
      </w:r>
      <w:r w:rsidR="000212C8" w:rsidRPr="00E77B59">
        <w:rPr>
          <w:rFonts w:ascii="Calibri" w:hAnsi="Calibri" w:cs="Calibri"/>
          <w:i/>
          <w:iCs/>
          <w:vertAlign w:val="subscript"/>
          <w:lang w:val="en-US"/>
        </w:rPr>
        <w:t>3</w:t>
      </w:r>
      <w:r w:rsidR="000212C8" w:rsidRPr="00E77B59">
        <w:rPr>
          <w:rFonts w:ascii="Calibri" w:hAnsi="Calibri" w:cs="Calibri"/>
          <w:i/>
          <w:iCs/>
          <w:lang w:val="en-US"/>
        </w:rPr>
        <w:t>/e</w:t>
      </w:r>
      <w:r w:rsidR="000212C8" w:rsidRPr="00E77B59">
        <w:rPr>
          <w:rFonts w:ascii="Calibri" w:hAnsi="Calibri" w:cs="Calibri"/>
          <w:i/>
          <w:iCs/>
          <w:vertAlign w:val="subscript"/>
          <w:lang w:val="en-US"/>
        </w:rPr>
        <w:t>1</w:t>
      </w:r>
      <w:r w:rsidR="000212C8" w:rsidRPr="00E77B59">
        <w:rPr>
          <w:rFonts w:ascii="Calibri" w:hAnsi="Calibri" w:cs="Calibri"/>
          <w:i/>
          <w:iCs/>
          <w:lang w:val="en-US"/>
        </w:rPr>
        <w:t>, and v</w:t>
      </w:r>
      <w:r w:rsidR="000212C8" w:rsidRPr="00E77B59">
        <w:rPr>
          <w:rFonts w:ascii="Calibri" w:hAnsi="Calibri" w:cs="Calibri"/>
          <w:i/>
          <w:iCs/>
          <w:vertAlign w:val="subscript"/>
          <w:lang w:val="en-US"/>
        </w:rPr>
        <w:t>3</w:t>
      </w:r>
      <w:r w:rsidR="000212C8" w:rsidRPr="00E77B59">
        <w:rPr>
          <w:rFonts w:ascii="Calibri" w:hAnsi="Calibri" w:cs="Calibri"/>
          <w:i/>
          <w:iCs/>
          <w:lang w:val="en-US"/>
        </w:rPr>
        <w:t>/v</w:t>
      </w:r>
      <w:r w:rsidR="000212C8" w:rsidRPr="00E77B59">
        <w:rPr>
          <w:rFonts w:ascii="Calibri" w:hAnsi="Calibri" w:cs="Calibri"/>
          <w:i/>
          <w:iCs/>
          <w:vertAlign w:val="subscript"/>
          <w:lang w:val="en-US"/>
        </w:rPr>
        <w:t>1</w:t>
      </w:r>
      <w:r w:rsidR="000212C8" w:rsidRPr="00E77B59">
        <w:rPr>
          <w:rFonts w:ascii="Calibri" w:hAnsi="Calibri" w:cs="Calibri"/>
          <w:i/>
          <w:iCs/>
          <w:lang w:val="en-US"/>
        </w:rPr>
        <w:t>) versus strain</w:t>
      </w:r>
    </w:p>
    <w:sectPr w:rsidR="003D6A1E" w:rsidRPr="00D371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BC6DB" w14:textId="77777777" w:rsidR="004D6C0E" w:rsidRDefault="004D6C0E" w:rsidP="000862E4">
      <w:pPr>
        <w:spacing w:after="0" w:line="240" w:lineRule="auto"/>
      </w:pPr>
      <w:r>
        <w:separator/>
      </w:r>
    </w:p>
  </w:endnote>
  <w:endnote w:type="continuationSeparator" w:id="0">
    <w:p w14:paraId="4B9878C7" w14:textId="77777777" w:rsidR="004D6C0E" w:rsidRDefault="004D6C0E" w:rsidP="00086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4E665" w14:textId="77777777" w:rsidR="004D6C0E" w:rsidRDefault="004D6C0E" w:rsidP="000862E4">
      <w:pPr>
        <w:spacing w:after="0" w:line="240" w:lineRule="auto"/>
      </w:pPr>
      <w:r>
        <w:separator/>
      </w:r>
    </w:p>
  </w:footnote>
  <w:footnote w:type="continuationSeparator" w:id="0">
    <w:p w14:paraId="06F9C3E6" w14:textId="77777777" w:rsidR="004D6C0E" w:rsidRDefault="004D6C0E" w:rsidP="000862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oNotDisplayPageBoundarie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71F"/>
    <w:rsid w:val="000212C8"/>
    <w:rsid w:val="000862E4"/>
    <w:rsid w:val="00100865"/>
    <w:rsid w:val="00156CFE"/>
    <w:rsid w:val="001A5CA6"/>
    <w:rsid w:val="003D28E2"/>
    <w:rsid w:val="003D6A1E"/>
    <w:rsid w:val="0041255C"/>
    <w:rsid w:val="00423B2C"/>
    <w:rsid w:val="004D22AC"/>
    <w:rsid w:val="004D6C0E"/>
    <w:rsid w:val="004E3863"/>
    <w:rsid w:val="00510151"/>
    <w:rsid w:val="0051671F"/>
    <w:rsid w:val="00555F8E"/>
    <w:rsid w:val="005626C2"/>
    <w:rsid w:val="005E1E27"/>
    <w:rsid w:val="006B7BAA"/>
    <w:rsid w:val="00704A4D"/>
    <w:rsid w:val="00827556"/>
    <w:rsid w:val="008276A4"/>
    <w:rsid w:val="008565C4"/>
    <w:rsid w:val="00887D47"/>
    <w:rsid w:val="008968F0"/>
    <w:rsid w:val="008D687A"/>
    <w:rsid w:val="00920528"/>
    <w:rsid w:val="0094525D"/>
    <w:rsid w:val="0097260F"/>
    <w:rsid w:val="00A100C6"/>
    <w:rsid w:val="00A5298A"/>
    <w:rsid w:val="00A83496"/>
    <w:rsid w:val="00B72275"/>
    <w:rsid w:val="00C77A6C"/>
    <w:rsid w:val="00C91FAF"/>
    <w:rsid w:val="00D3712B"/>
    <w:rsid w:val="00D97585"/>
    <w:rsid w:val="00DB2D16"/>
    <w:rsid w:val="00DC081E"/>
    <w:rsid w:val="00DE1C74"/>
    <w:rsid w:val="00DF4422"/>
    <w:rsid w:val="00E37FBA"/>
    <w:rsid w:val="00E77B59"/>
    <w:rsid w:val="00F62D70"/>
    <w:rsid w:val="00F76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1BE9D7"/>
  <w15:chartTrackingRefBased/>
  <w15:docId w15:val="{E4B96CA0-C1F5-4EA4-B47A-2B2F9A533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论文正文"/>
    <w:qFormat/>
    <w:rsid w:val="00DE1C74"/>
    <w:pPr>
      <w:spacing w:after="200" w:line="276" w:lineRule="auto"/>
      <w:jc w:val="both"/>
    </w:pPr>
    <w:rPr>
      <w:kern w:val="0"/>
      <w:sz w:val="20"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862E4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kern w:val="2"/>
      <w:sz w:val="18"/>
      <w:szCs w:val="18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0862E4"/>
    <w:rPr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0862E4"/>
    <w:pPr>
      <w:widowControl w:val="0"/>
      <w:tabs>
        <w:tab w:val="center" w:pos="4153"/>
        <w:tab w:val="right" w:pos="8306"/>
      </w:tabs>
      <w:snapToGrid w:val="0"/>
      <w:spacing w:after="0" w:line="240" w:lineRule="auto"/>
      <w:jc w:val="left"/>
    </w:pPr>
    <w:rPr>
      <w:kern w:val="2"/>
      <w:sz w:val="18"/>
      <w:szCs w:val="18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862E4"/>
    <w:rPr>
      <w:sz w:val="18"/>
      <w:szCs w:val="18"/>
    </w:rPr>
  </w:style>
  <w:style w:type="table" w:styleId="Tabellenraster">
    <w:name w:val="Table Grid"/>
    <w:basedOn w:val="NormaleTabelle"/>
    <w:uiPriority w:val="39"/>
    <w:rsid w:val="000862E4"/>
    <w:pPr>
      <w:spacing w:after="200" w:line="276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图"/>
    <w:basedOn w:val="Standard"/>
    <w:link w:val="a0"/>
    <w:qFormat/>
    <w:rsid w:val="000862E4"/>
    <w:pPr>
      <w:spacing w:line="240" w:lineRule="auto"/>
      <w:jc w:val="center"/>
    </w:pPr>
    <w:rPr>
      <w:noProof/>
    </w:rPr>
  </w:style>
  <w:style w:type="character" w:customStyle="1" w:styleId="a0">
    <w:name w:val="图 字符"/>
    <w:basedOn w:val="Absatz-Standardschriftart"/>
    <w:link w:val="a"/>
    <w:rsid w:val="000862E4"/>
    <w:rPr>
      <w:noProof/>
      <w:kern w:val="0"/>
      <w:sz w:val="20"/>
      <w:szCs w:val="20"/>
      <w:lang w:val="de-DE"/>
    </w:rPr>
  </w:style>
  <w:style w:type="paragraph" w:customStyle="1" w:styleId="a1">
    <w:name w:val="表名及图名"/>
    <w:basedOn w:val="Standard"/>
    <w:qFormat/>
    <w:rsid w:val="00B72275"/>
    <w:pPr>
      <w:spacing w:line="240" w:lineRule="auto"/>
      <w:jc w:val="center"/>
    </w:pPr>
    <w:rPr>
      <w:rFonts w:ascii="Times New Roman" w:eastAsia="Times New Roman" w:hAnsi="Times New Roman" w:cs="Times New Roman"/>
      <w:sz w:val="21"/>
    </w:rPr>
  </w:style>
  <w:style w:type="paragraph" w:styleId="KeinLeerraum">
    <w:name w:val="No Spacing"/>
    <w:basedOn w:val="Standard"/>
    <w:link w:val="KeinLeerraumZchn"/>
    <w:uiPriority w:val="1"/>
    <w:qFormat/>
    <w:rsid w:val="008276A4"/>
    <w:pPr>
      <w:spacing w:after="0" w:line="240" w:lineRule="auto"/>
    </w:pPr>
    <w:rPr>
      <w:rFonts w:eastAsia="Times New Roman" w:cstheme="minorHAnsi"/>
      <w:kern w:val="2"/>
      <w:sz w:val="21"/>
      <w:szCs w:val="21"/>
      <w:lang w:val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276A4"/>
    <w:rPr>
      <w:rFonts w:eastAsia="Times New Roman" w:cstheme="minorHAnsi"/>
    </w:rPr>
  </w:style>
  <w:style w:type="paragraph" w:customStyle="1" w:styleId="MDPI12title">
    <w:name w:val="MDPI_1.2_title"/>
    <w:next w:val="Standard"/>
    <w:qFormat/>
    <w:rsid w:val="005626C2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PI13authornames">
    <w:name w:val="MDPI_1.3_authornames"/>
    <w:next w:val="Standard"/>
    <w:qFormat/>
    <w:rsid w:val="005626C2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szCs w:val="22"/>
      <w:lang w:eastAsia="de-DE" w:bidi="en-US"/>
    </w:rPr>
  </w:style>
  <w:style w:type="paragraph" w:customStyle="1" w:styleId="MDPI14history">
    <w:name w:val="MDPI_1.4_history"/>
    <w:basedOn w:val="Standard"/>
    <w:next w:val="Standard"/>
    <w:qFormat/>
    <w:rsid w:val="005626C2"/>
    <w:pPr>
      <w:adjustRightInd w:val="0"/>
      <w:snapToGrid w:val="0"/>
      <w:spacing w:after="0" w:line="240" w:lineRule="atLeast"/>
      <w:ind w:right="113"/>
      <w:jc w:val="left"/>
    </w:pPr>
    <w:rPr>
      <w:rFonts w:ascii="Palatino Linotype" w:eastAsia="Times New Roman" w:hAnsi="Palatino Linotype" w:cs="Times New Roman"/>
      <w:color w:val="000000"/>
      <w:sz w:val="14"/>
      <w:lang w:val="en-US" w:eastAsia="de-DE" w:bidi="en-US"/>
    </w:rPr>
  </w:style>
  <w:style w:type="paragraph" w:customStyle="1" w:styleId="MDPI16affiliation">
    <w:name w:val="MDPI_1.6_affiliation"/>
    <w:qFormat/>
    <w:rsid w:val="005626C2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eastAsia="de-DE" w:bidi="en-US"/>
    </w:rPr>
  </w:style>
  <w:style w:type="paragraph" w:customStyle="1" w:styleId="MDPI61Citation">
    <w:name w:val="MDPI_6.1_Citation"/>
    <w:qFormat/>
    <w:rsid w:val="005626C2"/>
    <w:pPr>
      <w:adjustRightInd w:val="0"/>
      <w:snapToGrid w:val="0"/>
      <w:spacing w:line="240" w:lineRule="atLeast"/>
      <w:ind w:right="113"/>
    </w:pPr>
    <w:rPr>
      <w:rFonts w:ascii="Palatino Linotype" w:eastAsia="SimSun" w:hAnsi="Palatino Linotype" w:cs="Cordia New"/>
      <w:kern w:val="0"/>
      <w:sz w:val="14"/>
      <w:szCs w:val="22"/>
    </w:rPr>
  </w:style>
  <w:style w:type="paragraph" w:customStyle="1" w:styleId="MDPI72Copyright">
    <w:name w:val="MDPI_7.2_Copyright"/>
    <w:qFormat/>
    <w:rsid w:val="005626C2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kern w:val="0"/>
      <w:sz w:val="14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209</Words>
  <Characters>1321</Characters>
  <Application>Microsoft Office Word</Application>
  <DocSecurity>0</DocSecurity>
  <Lines>11</Lines>
  <Paragraphs>3</Paragraphs>
  <ScaleCrop>false</ScaleCrop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WSC</dc:creator>
  <cp:keywords/>
  <dc:description/>
  <cp:lastModifiedBy>Florian Stadler</cp:lastModifiedBy>
  <cp:revision>2</cp:revision>
  <dcterms:created xsi:type="dcterms:W3CDTF">2023-05-31T08:53:00Z</dcterms:created>
  <dcterms:modified xsi:type="dcterms:W3CDTF">2023-05-31T08:53:00Z</dcterms:modified>
</cp:coreProperties>
</file>