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44" w:rsidRDefault="00E258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Table 1 Available assays evaluating </w:t>
      </w:r>
      <w:proofErr w:type="spellStart"/>
      <w:r>
        <w:rPr>
          <w:rFonts w:ascii="Arial" w:hAnsi="Arial" w:cs="Arial"/>
          <w:b/>
          <w:sz w:val="28"/>
          <w:szCs w:val="28"/>
        </w:rPr>
        <w:t>alloreactive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serological memory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409"/>
        <w:gridCol w:w="2829"/>
      </w:tblGrid>
      <w:tr w:rsidR="00E25859" w:rsidTr="00066282">
        <w:tc>
          <w:tcPr>
            <w:tcW w:w="1838" w:type="dxa"/>
          </w:tcPr>
          <w:p w:rsidR="00E25859" w:rsidRPr="00E25859" w:rsidRDefault="00E25859" w:rsidP="00E258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</w:t>
            </w:r>
          </w:p>
        </w:tc>
        <w:tc>
          <w:tcPr>
            <w:tcW w:w="2552" w:type="dxa"/>
          </w:tcPr>
          <w:p w:rsidR="00E25859" w:rsidRPr="00E25859" w:rsidRDefault="00E25859" w:rsidP="00E258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Antigen detection system</w:t>
            </w:r>
          </w:p>
        </w:tc>
        <w:tc>
          <w:tcPr>
            <w:tcW w:w="2409" w:type="dxa"/>
          </w:tcPr>
          <w:p w:rsidR="00E25859" w:rsidRPr="00E25859" w:rsidRDefault="000036AD" w:rsidP="00E258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Advantages</w:t>
            </w:r>
          </w:p>
        </w:tc>
        <w:tc>
          <w:tcPr>
            <w:tcW w:w="2829" w:type="dxa"/>
          </w:tcPr>
          <w:p w:rsidR="00E25859" w:rsidRPr="00E25859" w:rsidRDefault="000036AD" w:rsidP="00E258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Limitations</w:t>
            </w:r>
          </w:p>
        </w:tc>
      </w:tr>
      <w:tr w:rsidR="00E25859" w:rsidTr="00066282">
        <w:tc>
          <w:tcPr>
            <w:tcW w:w="1838" w:type="dxa"/>
          </w:tcPr>
          <w:p w:rsidR="00E25859" w:rsidRPr="000036AD" w:rsidRDefault="00003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Complement-dependent cytotoxicity</w:t>
            </w:r>
          </w:p>
        </w:tc>
        <w:tc>
          <w:tcPr>
            <w:tcW w:w="2552" w:type="dxa"/>
          </w:tcPr>
          <w:p w:rsidR="00E25859" w:rsidRDefault="00003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Donor lymphocytes</w:t>
            </w:r>
          </w:p>
          <w:p w:rsidR="000036AD" w:rsidRPr="000036AD" w:rsidRDefault="00003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Rabbit complement</w:t>
            </w:r>
          </w:p>
        </w:tc>
        <w:tc>
          <w:tcPr>
            <w:tcW w:w="2409" w:type="dxa"/>
          </w:tcPr>
          <w:p w:rsidR="00E25859" w:rsidRPr="000036AD" w:rsidRDefault="00003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PPV+++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Hyperacute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rejection</w:t>
            </w:r>
          </w:p>
        </w:tc>
        <w:tc>
          <w:tcPr>
            <w:tcW w:w="2829" w:type="dxa"/>
          </w:tcPr>
          <w:p w:rsidR="00E25859" w:rsidRDefault="00003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sensitivity for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low.level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antibodies</w:t>
            </w:r>
          </w:p>
          <w:p w:rsidR="000036AD" w:rsidRPr="000036AD" w:rsidRDefault="00003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FP results by non-HLA or auto-antibodies</w:t>
            </w:r>
          </w:p>
        </w:tc>
      </w:tr>
      <w:tr w:rsidR="00E25859" w:rsidTr="00066282">
        <w:tc>
          <w:tcPr>
            <w:tcW w:w="1838" w:type="dxa"/>
          </w:tcPr>
          <w:p w:rsidR="00E25859" w:rsidRPr="000036AD" w:rsidRDefault="00003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Flow cytometry</w:t>
            </w:r>
          </w:p>
        </w:tc>
        <w:tc>
          <w:tcPr>
            <w:tcW w:w="2552" w:type="dxa"/>
          </w:tcPr>
          <w:p w:rsidR="00E25859" w:rsidRDefault="00003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Donor lymphocytes</w:t>
            </w:r>
          </w:p>
          <w:p w:rsidR="000036AD" w:rsidRPr="000036AD" w:rsidRDefault="00003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Fluorescent labelled antibody to T/B cells and to IgG</w:t>
            </w:r>
          </w:p>
        </w:tc>
        <w:tc>
          <w:tcPr>
            <w:tcW w:w="2409" w:type="dxa"/>
          </w:tcPr>
          <w:p w:rsidR="00E25859" w:rsidRDefault="00003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More sensitive than CDC</w:t>
            </w:r>
          </w:p>
          <w:p w:rsidR="000036AD" w:rsidRDefault="00003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Detects low level DSA</w:t>
            </w:r>
          </w:p>
          <w:p w:rsidR="000036AD" w:rsidRPr="000036AD" w:rsidRDefault="00003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Predictive of early AMR</w:t>
            </w:r>
          </w:p>
        </w:tc>
        <w:tc>
          <w:tcPr>
            <w:tcW w:w="2829" w:type="dxa"/>
          </w:tcPr>
          <w:p w:rsidR="00E25859" w:rsidRDefault="00003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Positivity may be due to nonspecific antibody confirmed by a positive auto-XM</w:t>
            </w:r>
          </w:p>
          <w:p w:rsidR="000036AD" w:rsidRPr="000036AD" w:rsidRDefault="00003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absence of DSA</w:t>
            </w:r>
            <w:r w:rsidR="00E04272">
              <w:rPr>
                <w:rFonts w:ascii="Arial" w:hAnsi="Arial" w:cs="Arial"/>
                <w:sz w:val="24"/>
                <w:szCs w:val="24"/>
              </w:rPr>
              <w:t xml:space="preserve"> by SAB, a positive FC XM is not predictive of reaction</w:t>
            </w:r>
          </w:p>
        </w:tc>
      </w:tr>
      <w:tr w:rsidR="00E25859" w:rsidTr="00066282">
        <w:tc>
          <w:tcPr>
            <w:tcW w:w="1838" w:type="dxa"/>
          </w:tcPr>
          <w:p w:rsidR="00E25859" w:rsidRPr="000036AD" w:rsidRDefault="00E042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ELISA</w:t>
            </w:r>
          </w:p>
        </w:tc>
        <w:tc>
          <w:tcPr>
            <w:tcW w:w="2552" w:type="dxa"/>
          </w:tcPr>
          <w:p w:rsidR="00E25859" w:rsidRPr="000036AD" w:rsidRDefault="00E042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HLA molecules from platelet donors or EBV-transformed cells on a microtiter plate</w:t>
            </w:r>
          </w:p>
        </w:tc>
        <w:tc>
          <w:tcPr>
            <w:tcW w:w="2409" w:type="dxa"/>
          </w:tcPr>
          <w:p w:rsidR="00E25859" w:rsidRPr="000036AD" w:rsidRDefault="00E042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assays to use capture HLA proteins, enabling testing with</w:t>
            </w:r>
            <w:r w:rsidR="00066282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ut donor cells</w:t>
            </w:r>
          </w:p>
        </w:tc>
        <w:tc>
          <w:tcPr>
            <w:tcW w:w="2829" w:type="dxa"/>
          </w:tcPr>
          <w:p w:rsidR="00E25859" w:rsidRPr="000036AD" w:rsidRDefault="00E042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sensitivity and specificity</w:t>
            </w:r>
          </w:p>
        </w:tc>
      </w:tr>
      <w:tr w:rsidR="00E25859" w:rsidTr="00066282">
        <w:tc>
          <w:tcPr>
            <w:tcW w:w="1838" w:type="dxa"/>
          </w:tcPr>
          <w:p w:rsidR="00E25859" w:rsidRPr="000036AD" w:rsidRDefault="00E042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Bead-based assays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Luminex</w:t>
            </w:r>
            <w:proofErr w:type="spellEnd"/>
          </w:p>
        </w:tc>
        <w:tc>
          <w:tcPr>
            <w:tcW w:w="2552" w:type="dxa"/>
          </w:tcPr>
          <w:p w:rsidR="00E25859" w:rsidRDefault="00E042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HLA purified antigen on plastic beads</w:t>
            </w:r>
          </w:p>
          <w:p w:rsidR="00E04272" w:rsidRPr="000036AD" w:rsidRDefault="00E042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Fluorescent labelled antibody to IgG. Beads can have a mix or individual HLA (SAB)</w:t>
            </w:r>
          </w:p>
        </w:tc>
        <w:tc>
          <w:tcPr>
            <w:tcW w:w="2409" w:type="dxa"/>
          </w:tcPr>
          <w:p w:rsidR="00E25859" w:rsidRDefault="00E042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More sensitivity and specificity</w:t>
            </w:r>
            <w:r w:rsidR="00852D77">
              <w:rPr>
                <w:rFonts w:ascii="Arial" w:hAnsi="Arial" w:cs="Arial"/>
                <w:sz w:val="24"/>
                <w:szCs w:val="24"/>
              </w:rPr>
              <w:t xml:space="preserve"> than CDC and FC in sensitized patients</w:t>
            </w:r>
          </w:p>
          <w:p w:rsidR="00852D77" w:rsidRPr="000036AD" w:rsidRDefault="00852D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 FP than ELISA, especially for class II antibody</w:t>
            </w:r>
          </w:p>
        </w:tc>
        <w:tc>
          <w:tcPr>
            <w:tcW w:w="2829" w:type="dxa"/>
          </w:tcPr>
          <w:p w:rsidR="00E25859" w:rsidRDefault="00852D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Interpretation requires expertise</w:t>
            </w:r>
          </w:p>
          <w:p w:rsidR="00852D77" w:rsidRDefault="00852D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Significant variations between laboratories and kits</w:t>
            </w:r>
          </w:p>
          <w:p w:rsidR="00852D77" w:rsidRPr="000036AD" w:rsidRDefault="00852D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FP reactions for denatured conformation of HLA on bead surface not correlated with AMR</w:t>
            </w:r>
          </w:p>
        </w:tc>
      </w:tr>
    </w:tbl>
    <w:p w:rsidR="00E25859" w:rsidRDefault="00E25859">
      <w:pPr>
        <w:rPr>
          <w:rFonts w:ascii="Arial" w:hAnsi="Arial" w:cs="Arial"/>
          <w:b/>
          <w:sz w:val="28"/>
          <w:szCs w:val="28"/>
        </w:rPr>
      </w:pPr>
    </w:p>
    <w:p w:rsidR="00852D77" w:rsidRDefault="00852D77">
      <w:pPr>
        <w:rPr>
          <w:rFonts w:ascii="Arial" w:hAnsi="Arial" w:cs="Arial"/>
          <w:sz w:val="24"/>
          <w:szCs w:val="24"/>
        </w:rPr>
      </w:pPr>
      <w:r w:rsidRPr="00852D77">
        <w:rPr>
          <w:rFonts w:ascii="Arial" w:hAnsi="Arial" w:cs="Arial"/>
          <w:sz w:val="24"/>
          <w:szCs w:val="24"/>
        </w:rPr>
        <w:t>AMR, antigen-mediated reaction; CDC complement dependent</w:t>
      </w:r>
      <w:r>
        <w:rPr>
          <w:rFonts w:ascii="Arial" w:hAnsi="Arial" w:cs="Arial"/>
          <w:sz w:val="24"/>
          <w:szCs w:val="24"/>
        </w:rPr>
        <w:t xml:space="preserve"> cytotoxicity; DSA, donor –specific antibodies; EBV, Epstein Barr virus; ELISA, enzyme linked immunosorbent assay; FC, flow cytometry; FP, false positive; HLA, human leukocyte antigen; Ig, immunoglobulin; MFI, mean fluorescent intensity; PPV, positive predictive value; PRA, panel of reactive antibodies</w:t>
      </w:r>
      <w:r w:rsidR="005F5509">
        <w:rPr>
          <w:rFonts w:ascii="Arial" w:hAnsi="Arial" w:cs="Arial"/>
          <w:sz w:val="24"/>
          <w:szCs w:val="24"/>
        </w:rPr>
        <w:t>; SAB, single-antigen bead; XM, crossmatch</w:t>
      </w:r>
    </w:p>
    <w:p w:rsidR="00E967DD" w:rsidRDefault="00E967DD">
      <w:pPr>
        <w:rPr>
          <w:rFonts w:ascii="Arial" w:hAnsi="Arial" w:cs="Arial"/>
          <w:sz w:val="24"/>
          <w:szCs w:val="24"/>
        </w:rPr>
      </w:pPr>
    </w:p>
    <w:p w:rsidR="00E967DD" w:rsidRDefault="00E967DD">
      <w:pPr>
        <w:rPr>
          <w:rFonts w:ascii="Arial" w:hAnsi="Arial" w:cs="Arial"/>
          <w:sz w:val="24"/>
          <w:szCs w:val="24"/>
        </w:rPr>
      </w:pPr>
    </w:p>
    <w:p w:rsidR="00E967DD" w:rsidRDefault="00E967DD">
      <w:pPr>
        <w:rPr>
          <w:rFonts w:ascii="Arial" w:hAnsi="Arial" w:cs="Arial"/>
          <w:sz w:val="24"/>
          <w:szCs w:val="24"/>
        </w:rPr>
      </w:pPr>
    </w:p>
    <w:p w:rsidR="00E967DD" w:rsidRDefault="00E967DD">
      <w:pPr>
        <w:rPr>
          <w:rFonts w:ascii="Arial" w:hAnsi="Arial" w:cs="Arial"/>
          <w:sz w:val="24"/>
          <w:szCs w:val="24"/>
        </w:rPr>
      </w:pPr>
    </w:p>
    <w:p w:rsidR="00E967DD" w:rsidRDefault="00E967DD">
      <w:pPr>
        <w:rPr>
          <w:rFonts w:ascii="Arial" w:hAnsi="Arial" w:cs="Arial"/>
          <w:sz w:val="24"/>
          <w:szCs w:val="24"/>
        </w:rPr>
      </w:pPr>
    </w:p>
    <w:p w:rsidR="00E967DD" w:rsidRDefault="00E967DD">
      <w:pPr>
        <w:rPr>
          <w:rFonts w:ascii="Arial" w:hAnsi="Arial" w:cs="Arial"/>
          <w:sz w:val="24"/>
          <w:szCs w:val="24"/>
        </w:rPr>
      </w:pPr>
    </w:p>
    <w:p w:rsidR="00E967DD" w:rsidRDefault="00E967DD">
      <w:pPr>
        <w:rPr>
          <w:rFonts w:ascii="Arial" w:hAnsi="Arial" w:cs="Arial"/>
          <w:sz w:val="24"/>
          <w:szCs w:val="24"/>
        </w:rPr>
      </w:pPr>
    </w:p>
    <w:p w:rsidR="00E967DD" w:rsidRDefault="00E967DD">
      <w:pPr>
        <w:rPr>
          <w:rFonts w:ascii="Arial" w:hAnsi="Arial" w:cs="Arial"/>
          <w:sz w:val="24"/>
          <w:szCs w:val="24"/>
        </w:rPr>
      </w:pPr>
    </w:p>
    <w:p w:rsidR="00E967DD" w:rsidRDefault="00E967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Table 2 Summary of pharmacologic options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E967DD" w:rsidTr="009B5C9A">
        <w:trPr>
          <w:trHeight w:val="475"/>
        </w:trPr>
        <w:tc>
          <w:tcPr>
            <w:tcW w:w="2830" w:type="dxa"/>
          </w:tcPr>
          <w:p w:rsidR="00E967DD" w:rsidRPr="00E967DD" w:rsidRDefault="00CA7A15" w:rsidP="00CA7A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DRUG</w:t>
            </w:r>
          </w:p>
        </w:tc>
        <w:tc>
          <w:tcPr>
            <w:tcW w:w="6798" w:type="dxa"/>
          </w:tcPr>
          <w:p w:rsidR="00E967DD" w:rsidRPr="00E967DD" w:rsidRDefault="00CA7A15" w:rsidP="00CA7A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Mechanism of action</w:t>
            </w:r>
          </w:p>
        </w:tc>
      </w:tr>
      <w:tr w:rsidR="00E967DD" w:rsidTr="009B5C9A">
        <w:tc>
          <w:tcPr>
            <w:tcW w:w="2830" w:type="dxa"/>
          </w:tcPr>
          <w:p w:rsidR="00E967DD" w:rsidRPr="00CA7A15" w:rsidRDefault="00CA7A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Rituximab</w:t>
            </w:r>
          </w:p>
        </w:tc>
        <w:tc>
          <w:tcPr>
            <w:tcW w:w="6798" w:type="dxa"/>
          </w:tcPr>
          <w:p w:rsidR="00E967DD" w:rsidRPr="00CA7A15" w:rsidRDefault="00CA7A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Murine/human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binding CD20 present on pre-B and mature lymphocytes</w:t>
            </w:r>
          </w:p>
        </w:tc>
      </w:tr>
      <w:tr w:rsidR="00E967DD" w:rsidTr="009B5C9A">
        <w:tc>
          <w:tcPr>
            <w:tcW w:w="2830" w:type="dxa"/>
          </w:tcPr>
          <w:p w:rsidR="00E967DD" w:rsidRPr="00CA7A15" w:rsidRDefault="00CA7A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Daratumumab</w:t>
            </w:r>
            <w:proofErr w:type="spellEnd"/>
          </w:p>
        </w:tc>
        <w:tc>
          <w:tcPr>
            <w:tcW w:w="6798" w:type="dxa"/>
          </w:tcPr>
          <w:p w:rsidR="00E967DD" w:rsidRPr="00CA7A15" w:rsidRDefault="00CA7A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IgG1k humanized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directed against CD38</w:t>
            </w:r>
          </w:p>
        </w:tc>
      </w:tr>
      <w:tr w:rsidR="00E967DD" w:rsidTr="009B5C9A">
        <w:tc>
          <w:tcPr>
            <w:tcW w:w="2830" w:type="dxa"/>
          </w:tcPr>
          <w:p w:rsidR="00E967DD" w:rsidRPr="00CA7A15" w:rsidRDefault="00CA7A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Eculizumab</w:t>
            </w:r>
            <w:proofErr w:type="spellEnd"/>
          </w:p>
        </w:tc>
        <w:tc>
          <w:tcPr>
            <w:tcW w:w="6798" w:type="dxa"/>
          </w:tcPr>
          <w:p w:rsidR="00E967DD" w:rsidRPr="00CA7A15" w:rsidRDefault="00CA7A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binding protein C5, inhibiting cleavage to C5a and C5b and formation of membrane attack complex C5b-9</w:t>
            </w:r>
          </w:p>
        </w:tc>
      </w:tr>
      <w:tr w:rsidR="00E967DD" w:rsidTr="009B5C9A">
        <w:tc>
          <w:tcPr>
            <w:tcW w:w="2830" w:type="dxa"/>
          </w:tcPr>
          <w:p w:rsidR="00E967DD" w:rsidRPr="00CA7A15" w:rsidRDefault="00066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 esterase inhibitor</w:t>
            </w:r>
          </w:p>
        </w:tc>
        <w:tc>
          <w:tcPr>
            <w:tcW w:w="6798" w:type="dxa"/>
          </w:tcPr>
          <w:p w:rsidR="00E967DD" w:rsidRPr="00CA7A15" w:rsidRDefault="00066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Inhibits activation of complement and intrinsic coagulation pathway</w:t>
            </w:r>
          </w:p>
        </w:tc>
      </w:tr>
      <w:tr w:rsidR="00E967DD" w:rsidTr="009B5C9A">
        <w:tc>
          <w:tcPr>
            <w:tcW w:w="2830" w:type="dxa"/>
          </w:tcPr>
          <w:p w:rsidR="00E967DD" w:rsidRPr="00CA7A15" w:rsidRDefault="00066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Tocilizumab</w:t>
            </w:r>
          </w:p>
        </w:tc>
        <w:tc>
          <w:tcPr>
            <w:tcW w:w="6798" w:type="dxa"/>
          </w:tcPr>
          <w:p w:rsidR="00E967DD" w:rsidRPr="00CA7A15" w:rsidRDefault="00066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Recombinant humanized antihuman IL6 receptor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Binds both soluble and membrane bound IL6R</w:t>
            </w:r>
          </w:p>
        </w:tc>
      </w:tr>
      <w:tr w:rsidR="00E967DD" w:rsidTr="009B5C9A">
        <w:tc>
          <w:tcPr>
            <w:tcW w:w="2830" w:type="dxa"/>
          </w:tcPr>
          <w:p w:rsidR="00E967DD" w:rsidRPr="00CA7A15" w:rsidRDefault="000664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Clazakizumab</w:t>
            </w:r>
            <w:proofErr w:type="spellEnd"/>
          </w:p>
        </w:tc>
        <w:tc>
          <w:tcPr>
            <w:tcW w:w="6798" w:type="dxa"/>
          </w:tcPr>
          <w:p w:rsidR="00E967DD" w:rsidRPr="00CA7A15" w:rsidRDefault="00066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Genetically engineered, humanized IgG1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 IL6 ligand</w:t>
            </w:r>
            <w:r w:rsidR="009B5C9A">
              <w:rPr>
                <w:rFonts w:ascii="Arial" w:hAnsi="Arial" w:cs="Arial"/>
                <w:sz w:val="24"/>
                <w:szCs w:val="24"/>
              </w:rPr>
              <w:t xml:space="preserve"> inhibition</w:t>
            </w:r>
          </w:p>
        </w:tc>
      </w:tr>
      <w:tr w:rsidR="00E967DD" w:rsidTr="009B5C9A">
        <w:tc>
          <w:tcPr>
            <w:tcW w:w="2830" w:type="dxa"/>
          </w:tcPr>
          <w:p w:rsidR="00E967DD" w:rsidRPr="00CA7A15" w:rsidRDefault="009B5C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IgG degrading enzyme of S. pyogenes.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IdeS</w:t>
            </w:r>
            <w:proofErr w:type="spellEnd"/>
          </w:p>
        </w:tc>
        <w:tc>
          <w:tcPr>
            <w:tcW w:w="6798" w:type="dxa"/>
          </w:tcPr>
          <w:p w:rsidR="00E967DD" w:rsidRPr="00CA7A15" w:rsidRDefault="009B5C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Enzyme that cleaves all 4 IgG antibodies into F(ab)2 and Fc</w:t>
            </w:r>
          </w:p>
        </w:tc>
      </w:tr>
    </w:tbl>
    <w:p w:rsidR="00E967DD" w:rsidRDefault="00E967DD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43487E" w:rsidRDefault="0043487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Table 3 DSA monitoring for the first year after transplantation</w:t>
      </w:r>
      <w:r w:rsidR="0090740A">
        <w:rPr>
          <w:rFonts w:ascii="Arial" w:hAnsi="Arial" w:cs="Arial"/>
          <w:b/>
          <w:sz w:val="28"/>
          <w:szCs w:val="28"/>
        </w:rPr>
        <w:t xml:space="preserve"> with different treatments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1276"/>
        <w:gridCol w:w="1559"/>
        <w:gridCol w:w="1701"/>
        <w:gridCol w:w="986"/>
      </w:tblGrid>
      <w:tr w:rsidR="0043487E" w:rsidTr="006A3785">
        <w:tc>
          <w:tcPr>
            <w:tcW w:w="2972" w:type="dxa"/>
          </w:tcPr>
          <w:p w:rsidR="0043487E" w:rsidRDefault="004348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487E" w:rsidRDefault="0090740A" w:rsidP="00907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rATG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alone</w:t>
            </w:r>
          </w:p>
          <w:p w:rsidR="0090740A" w:rsidRPr="0090740A" w:rsidRDefault="0090740A" w:rsidP="00907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(N= 10)</w:t>
            </w:r>
          </w:p>
        </w:tc>
        <w:tc>
          <w:tcPr>
            <w:tcW w:w="1276" w:type="dxa"/>
          </w:tcPr>
          <w:p w:rsidR="0043487E" w:rsidRDefault="0090740A" w:rsidP="00907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rATG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+ RTX</w:t>
            </w:r>
          </w:p>
          <w:p w:rsidR="0090740A" w:rsidRPr="0090740A" w:rsidRDefault="0090740A" w:rsidP="00907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 = 10)</w:t>
            </w:r>
          </w:p>
        </w:tc>
        <w:tc>
          <w:tcPr>
            <w:tcW w:w="1559" w:type="dxa"/>
          </w:tcPr>
          <w:p w:rsidR="0043487E" w:rsidRDefault="0090740A" w:rsidP="00907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rATG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Bortezomib</w:t>
            </w:r>
            <w:proofErr w:type="spellEnd"/>
          </w:p>
          <w:p w:rsidR="0090740A" w:rsidRPr="0090740A" w:rsidRDefault="0090740A" w:rsidP="00907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 = 10)</w:t>
            </w:r>
          </w:p>
        </w:tc>
        <w:tc>
          <w:tcPr>
            <w:tcW w:w="1701" w:type="dxa"/>
          </w:tcPr>
          <w:p w:rsidR="0043487E" w:rsidRDefault="0090740A" w:rsidP="00907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rATG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+ RTX +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Bortezomib</w:t>
            </w:r>
            <w:proofErr w:type="spellEnd"/>
          </w:p>
          <w:p w:rsidR="0090740A" w:rsidRPr="0090740A" w:rsidRDefault="0090740A" w:rsidP="00907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 = 10)</w:t>
            </w:r>
          </w:p>
        </w:tc>
        <w:tc>
          <w:tcPr>
            <w:tcW w:w="986" w:type="dxa"/>
          </w:tcPr>
          <w:p w:rsidR="0043487E" w:rsidRDefault="0043487E" w:rsidP="00907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740A" w:rsidRDefault="0090740A" w:rsidP="00907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740A" w:rsidRDefault="0090740A" w:rsidP="00907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740A" w:rsidRPr="0090740A" w:rsidRDefault="0090740A" w:rsidP="00907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p-Value</w:t>
            </w:r>
          </w:p>
        </w:tc>
      </w:tr>
      <w:tr w:rsidR="0043487E" w:rsidTr="006A3785">
        <w:tc>
          <w:tcPr>
            <w:tcW w:w="2972" w:type="dxa"/>
          </w:tcPr>
          <w:p w:rsidR="0043487E" w:rsidRPr="0090740A" w:rsidRDefault="0090740A" w:rsidP="009074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 of de novo DSA</w:t>
            </w:r>
          </w:p>
        </w:tc>
        <w:tc>
          <w:tcPr>
            <w:tcW w:w="1134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3/10 (30%)</w:t>
            </w:r>
          </w:p>
        </w:tc>
        <w:tc>
          <w:tcPr>
            <w:tcW w:w="1276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3/10 (30%)</w:t>
            </w:r>
          </w:p>
        </w:tc>
        <w:tc>
          <w:tcPr>
            <w:tcW w:w="1559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1/10 (10%)</w:t>
            </w:r>
          </w:p>
        </w:tc>
        <w:tc>
          <w:tcPr>
            <w:tcW w:w="1701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3/10 (30%)</w:t>
            </w:r>
          </w:p>
        </w:tc>
        <w:tc>
          <w:tcPr>
            <w:tcW w:w="986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0.70</w:t>
            </w:r>
          </w:p>
        </w:tc>
      </w:tr>
      <w:tr w:rsidR="0043487E" w:rsidTr="006A3785">
        <w:tc>
          <w:tcPr>
            <w:tcW w:w="2972" w:type="dxa"/>
          </w:tcPr>
          <w:p w:rsidR="0043487E" w:rsidRPr="0090740A" w:rsidRDefault="0090740A" w:rsidP="009074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Time to de novo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iDSA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appearance (days)</w:t>
            </w:r>
          </w:p>
        </w:tc>
        <w:tc>
          <w:tcPr>
            <w:tcW w:w="1134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986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0.33</w:t>
            </w:r>
          </w:p>
        </w:tc>
      </w:tr>
      <w:tr w:rsidR="0043487E" w:rsidTr="006A3785">
        <w:tc>
          <w:tcPr>
            <w:tcW w:w="2972" w:type="dxa"/>
          </w:tcPr>
          <w:p w:rsidR="0043487E" w:rsidRPr="0090740A" w:rsidRDefault="0090740A" w:rsidP="009074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Time to de novo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iDS</w:t>
            </w:r>
            <w:r w:rsidR="006A3785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peak (days)</w:t>
            </w:r>
          </w:p>
        </w:tc>
        <w:tc>
          <w:tcPr>
            <w:tcW w:w="1134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559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986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</w:tr>
      <w:tr w:rsidR="0043487E" w:rsidTr="006A3785">
        <w:tc>
          <w:tcPr>
            <w:tcW w:w="2972" w:type="dxa"/>
          </w:tcPr>
          <w:p w:rsidR="0043487E" w:rsidRPr="0090740A" w:rsidRDefault="0090740A" w:rsidP="009074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novo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iDSA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level at the end of 1-year follow-up (MFI)</w:t>
            </w:r>
          </w:p>
        </w:tc>
        <w:tc>
          <w:tcPr>
            <w:tcW w:w="1134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0.68</w:t>
            </w:r>
          </w:p>
        </w:tc>
      </w:tr>
      <w:tr w:rsidR="0043487E" w:rsidTr="006A3785">
        <w:tc>
          <w:tcPr>
            <w:tcW w:w="2972" w:type="dxa"/>
          </w:tcPr>
          <w:p w:rsidR="0043487E" w:rsidRPr="0090740A" w:rsidRDefault="0090740A" w:rsidP="009074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patients with increase in de novo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iDSA</w:t>
            </w:r>
            <w:proofErr w:type="spellEnd"/>
          </w:p>
        </w:tc>
        <w:tc>
          <w:tcPr>
            <w:tcW w:w="1134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0/3</w:t>
            </w:r>
          </w:p>
        </w:tc>
        <w:tc>
          <w:tcPr>
            <w:tcW w:w="1276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1/3</w:t>
            </w:r>
          </w:p>
        </w:tc>
        <w:tc>
          <w:tcPr>
            <w:tcW w:w="1559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701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0/3</w:t>
            </w:r>
          </w:p>
        </w:tc>
        <w:tc>
          <w:tcPr>
            <w:tcW w:w="986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</w:tr>
      <w:tr w:rsidR="0043487E" w:rsidTr="006A3785">
        <w:tc>
          <w:tcPr>
            <w:tcW w:w="2972" w:type="dxa"/>
          </w:tcPr>
          <w:p w:rsidR="0043487E" w:rsidRPr="0090740A" w:rsidRDefault="006A3785" w:rsidP="009074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patients with decrease in de novo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iDSA</w:t>
            </w:r>
            <w:proofErr w:type="spellEnd"/>
          </w:p>
        </w:tc>
        <w:tc>
          <w:tcPr>
            <w:tcW w:w="1134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3/3</w:t>
            </w:r>
          </w:p>
        </w:tc>
        <w:tc>
          <w:tcPr>
            <w:tcW w:w="1276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1559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1701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3/3</w:t>
            </w:r>
          </w:p>
        </w:tc>
        <w:tc>
          <w:tcPr>
            <w:tcW w:w="986" w:type="dxa"/>
          </w:tcPr>
          <w:p w:rsidR="0043487E" w:rsidRPr="006A3785" w:rsidRDefault="006A3785" w:rsidP="006A37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</w:tr>
    </w:tbl>
    <w:p w:rsidR="0043487E" w:rsidRDefault="0043487E">
      <w:pPr>
        <w:rPr>
          <w:rFonts w:ascii="Arial" w:hAnsi="Arial" w:cs="Arial"/>
          <w:b/>
          <w:sz w:val="28"/>
          <w:szCs w:val="28"/>
        </w:rPr>
      </w:pPr>
    </w:p>
    <w:p w:rsidR="00F611BC" w:rsidRDefault="00F611BC">
      <w:pPr>
        <w:rPr>
          <w:rFonts w:ascii="Arial" w:hAnsi="Arial" w:cs="Arial"/>
          <w:b/>
          <w:sz w:val="28"/>
          <w:szCs w:val="28"/>
        </w:rPr>
      </w:pPr>
    </w:p>
    <w:p w:rsidR="00F611BC" w:rsidRDefault="00F611BC">
      <w:pPr>
        <w:rPr>
          <w:rFonts w:ascii="Arial" w:hAnsi="Arial" w:cs="Arial"/>
          <w:b/>
          <w:sz w:val="28"/>
          <w:szCs w:val="28"/>
        </w:rPr>
      </w:pPr>
    </w:p>
    <w:p w:rsidR="00F611BC" w:rsidRDefault="00F611BC">
      <w:pPr>
        <w:rPr>
          <w:rFonts w:ascii="Arial" w:hAnsi="Arial" w:cs="Arial"/>
          <w:b/>
          <w:sz w:val="28"/>
          <w:szCs w:val="28"/>
        </w:rPr>
      </w:pPr>
    </w:p>
    <w:p w:rsidR="00F611BC" w:rsidRDefault="00F611BC">
      <w:pPr>
        <w:rPr>
          <w:rFonts w:ascii="Arial" w:hAnsi="Arial" w:cs="Arial"/>
          <w:b/>
          <w:sz w:val="28"/>
          <w:szCs w:val="28"/>
        </w:rPr>
      </w:pPr>
    </w:p>
    <w:p w:rsidR="00F611BC" w:rsidRDefault="00F611BC">
      <w:pPr>
        <w:rPr>
          <w:rFonts w:ascii="Arial" w:hAnsi="Arial" w:cs="Arial"/>
          <w:b/>
          <w:sz w:val="28"/>
          <w:szCs w:val="28"/>
        </w:rPr>
      </w:pPr>
    </w:p>
    <w:p w:rsidR="00F611BC" w:rsidRDefault="00F611BC">
      <w:pPr>
        <w:rPr>
          <w:rFonts w:ascii="Arial" w:hAnsi="Arial" w:cs="Arial"/>
          <w:b/>
          <w:sz w:val="28"/>
          <w:szCs w:val="28"/>
        </w:rPr>
      </w:pPr>
    </w:p>
    <w:p w:rsidR="00F611BC" w:rsidRDefault="00F611BC">
      <w:pPr>
        <w:rPr>
          <w:rFonts w:ascii="Arial" w:hAnsi="Arial" w:cs="Arial"/>
          <w:b/>
          <w:sz w:val="28"/>
          <w:szCs w:val="28"/>
        </w:rPr>
      </w:pPr>
    </w:p>
    <w:p w:rsidR="00F611BC" w:rsidRDefault="00F611BC">
      <w:pPr>
        <w:rPr>
          <w:rFonts w:ascii="Arial" w:hAnsi="Arial" w:cs="Arial"/>
          <w:b/>
          <w:sz w:val="28"/>
          <w:szCs w:val="28"/>
        </w:rPr>
      </w:pPr>
    </w:p>
    <w:p w:rsidR="00F611BC" w:rsidRDefault="00F611BC">
      <w:pPr>
        <w:rPr>
          <w:rFonts w:ascii="Arial" w:hAnsi="Arial" w:cs="Arial"/>
          <w:b/>
          <w:sz w:val="28"/>
          <w:szCs w:val="28"/>
        </w:rPr>
      </w:pPr>
    </w:p>
    <w:p w:rsidR="00F611BC" w:rsidRDefault="00F611BC">
      <w:pPr>
        <w:rPr>
          <w:rFonts w:ascii="Arial" w:hAnsi="Arial" w:cs="Arial"/>
          <w:b/>
          <w:sz w:val="28"/>
          <w:szCs w:val="28"/>
        </w:rPr>
      </w:pPr>
    </w:p>
    <w:p w:rsidR="00F611BC" w:rsidRDefault="00F611BC">
      <w:pPr>
        <w:rPr>
          <w:rFonts w:ascii="Arial" w:hAnsi="Arial" w:cs="Arial"/>
          <w:b/>
          <w:sz w:val="28"/>
          <w:szCs w:val="28"/>
        </w:rPr>
      </w:pPr>
    </w:p>
    <w:p w:rsidR="00F611BC" w:rsidRDefault="00F611BC">
      <w:pPr>
        <w:rPr>
          <w:rFonts w:ascii="Arial" w:hAnsi="Arial" w:cs="Arial"/>
          <w:b/>
          <w:sz w:val="28"/>
          <w:szCs w:val="28"/>
        </w:rPr>
      </w:pPr>
    </w:p>
    <w:p w:rsidR="00F611BC" w:rsidRDefault="00F611BC">
      <w:pPr>
        <w:rPr>
          <w:rFonts w:ascii="Arial" w:hAnsi="Arial" w:cs="Arial"/>
          <w:b/>
          <w:sz w:val="28"/>
          <w:szCs w:val="28"/>
        </w:rPr>
      </w:pPr>
    </w:p>
    <w:p w:rsidR="00F611BC" w:rsidRDefault="00F611BC">
      <w:pPr>
        <w:rPr>
          <w:rFonts w:ascii="Arial" w:hAnsi="Arial" w:cs="Arial"/>
          <w:b/>
          <w:sz w:val="28"/>
          <w:szCs w:val="28"/>
        </w:rPr>
      </w:pPr>
    </w:p>
    <w:p w:rsidR="00F611BC" w:rsidRDefault="00F611BC">
      <w:pPr>
        <w:rPr>
          <w:rFonts w:ascii="Arial" w:hAnsi="Arial" w:cs="Arial"/>
          <w:b/>
          <w:sz w:val="28"/>
          <w:szCs w:val="28"/>
        </w:rPr>
      </w:pPr>
    </w:p>
    <w:p w:rsidR="00F611BC" w:rsidRDefault="00F611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Table </w:t>
      </w:r>
      <w:proofErr w:type="gramStart"/>
      <w:r>
        <w:rPr>
          <w:rFonts w:ascii="Arial" w:hAnsi="Arial" w:cs="Arial"/>
          <w:b/>
          <w:sz w:val="28"/>
          <w:szCs w:val="28"/>
        </w:rPr>
        <w:t>4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Results of 4 patients with ABMR treated by anti CD38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3"/>
        <w:gridCol w:w="1697"/>
        <w:gridCol w:w="2242"/>
        <w:gridCol w:w="2377"/>
        <w:gridCol w:w="1869"/>
      </w:tblGrid>
      <w:tr w:rsidR="00F611BC" w:rsidTr="0096426A">
        <w:tc>
          <w:tcPr>
            <w:tcW w:w="1443" w:type="dxa"/>
          </w:tcPr>
          <w:p w:rsidR="00F611BC" w:rsidRPr="00F611BC" w:rsidRDefault="00F611BC" w:rsidP="00F611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Transplant</w:t>
            </w:r>
          </w:p>
        </w:tc>
        <w:tc>
          <w:tcPr>
            <w:tcW w:w="1697" w:type="dxa"/>
          </w:tcPr>
          <w:p w:rsidR="00F611BC" w:rsidRPr="00F611BC" w:rsidRDefault="00F611BC" w:rsidP="00F611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Sensitization</w:t>
            </w:r>
          </w:p>
        </w:tc>
        <w:tc>
          <w:tcPr>
            <w:tcW w:w="2242" w:type="dxa"/>
          </w:tcPr>
          <w:p w:rsidR="00F611BC" w:rsidRPr="00F611BC" w:rsidRDefault="00F611BC" w:rsidP="00F611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Treatment</w:t>
            </w:r>
          </w:p>
        </w:tc>
        <w:tc>
          <w:tcPr>
            <w:tcW w:w="2377" w:type="dxa"/>
          </w:tcPr>
          <w:p w:rsidR="00F611BC" w:rsidRPr="00F611BC" w:rsidRDefault="00F611BC" w:rsidP="00F611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AntiCD38 use</w:t>
            </w:r>
          </w:p>
        </w:tc>
        <w:tc>
          <w:tcPr>
            <w:tcW w:w="1869" w:type="dxa"/>
          </w:tcPr>
          <w:p w:rsidR="00F611BC" w:rsidRPr="00F611BC" w:rsidRDefault="00F611BC" w:rsidP="00F611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Evolution</w:t>
            </w:r>
          </w:p>
        </w:tc>
      </w:tr>
      <w:tr w:rsidR="00F611BC" w:rsidTr="0096426A">
        <w:tc>
          <w:tcPr>
            <w:tcW w:w="1443" w:type="dxa"/>
          </w:tcPr>
          <w:p w:rsidR="00F611BC" w:rsidRPr="00F611BC" w:rsidRDefault="00F611BC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Heart + kidney</w:t>
            </w:r>
          </w:p>
        </w:tc>
        <w:tc>
          <w:tcPr>
            <w:tcW w:w="1697" w:type="dxa"/>
          </w:tcPr>
          <w:p w:rsidR="00F611BC" w:rsidRDefault="00F611BC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Immunized:</w:t>
            </w:r>
          </w:p>
          <w:p w:rsidR="00F611BC" w:rsidRPr="00F611BC" w:rsidRDefault="00F611BC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Preformed DSA</w:t>
            </w:r>
          </w:p>
        </w:tc>
        <w:tc>
          <w:tcPr>
            <w:tcW w:w="2242" w:type="dxa"/>
          </w:tcPr>
          <w:p w:rsidR="00F611BC" w:rsidRPr="00F611BC" w:rsidRDefault="00F611BC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Steroid Pulse +ATG+IVIG+RTX+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Eculizumab</w:t>
            </w:r>
            <w:proofErr w:type="spellEnd"/>
          </w:p>
        </w:tc>
        <w:tc>
          <w:tcPr>
            <w:tcW w:w="2377" w:type="dxa"/>
          </w:tcPr>
          <w:p w:rsidR="00F611BC" w:rsidRPr="00F611BC" w:rsidRDefault="00F611BC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mg/kg. infusion for 8 weeks</w:t>
            </w:r>
          </w:p>
        </w:tc>
        <w:tc>
          <w:tcPr>
            <w:tcW w:w="1869" w:type="dxa"/>
          </w:tcPr>
          <w:p w:rsidR="00F611BC" w:rsidRDefault="00F611BC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good</w:t>
            </w:r>
          </w:p>
          <w:p w:rsidR="00F611BC" w:rsidRPr="00F611BC" w:rsidRDefault="00F611BC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HLA dramatic decline</w:t>
            </w:r>
          </w:p>
        </w:tc>
      </w:tr>
      <w:tr w:rsidR="00F611BC" w:rsidTr="0096426A">
        <w:tc>
          <w:tcPr>
            <w:tcW w:w="1443" w:type="dxa"/>
          </w:tcPr>
          <w:p w:rsidR="00F611BC" w:rsidRPr="00F611BC" w:rsidRDefault="00F611BC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Kidney</w:t>
            </w:r>
          </w:p>
        </w:tc>
        <w:tc>
          <w:tcPr>
            <w:tcW w:w="1697" w:type="dxa"/>
          </w:tcPr>
          <w:p w:rsidR="00F611BC" w:rsidRPr="00F611BC" w:rsidRDefault="00F611BC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Immunized: preformed DSA</w:t>
            </w:r>
          </w:p>
        </w:tc>
        <w:tc>
          <w:tcPr>
            <w:tcW w:w="2242" w:type="dxa"/>
          </w:tcPr>
          <w:p w:rsidR="00F611BC" w:rsidRPr="00F611BC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treatment added to the standard of care</w:t>
            </w:r>
          </w:p>
        </w:tc>
        <w:tc>
          <w:tcPr>
            <w:tcW w:w="2377" w:type="dxa"/>
          </w:tcPr>
          <w:p w:rsidR="00F611BC" w:rsidRPr="00F611BC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mg/kg for 8 weeks + 1 monthly infusion for 9 months</w:t>
            </w:r>
          </w:p>
        </w:tc>
        <w:tc>
          <w:tcPr>
            <w:tcW w:w="1869" w:type="dxa"/>
          </w:tcPr>
          <w:p w:rsidR="00F611BC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DSA undetectable</w:t>
            </w:r>
          </w:p>
          <w:p w:rsidR="00A050B6" w:rsidRPr="00F611BC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Stabilization of renal function</w:t>
            </w:r>
          </w:p>
        </w:tc>
      </w:tr>
      <w:tr w:rsidR="00F611BC" w:rsidTr="0096426A">
        <w:tc>
          <w:tcPr>
            <w:tcW w:w="1443" w:type="dxa"/>
          </w:tcPr>
          <w:p w:rsidR="00F611BC" w:rsidRPr="00F611BC" w:rsidRDefault="00F611BC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Kidney</w:t>
            </w:r>
          </w:p>
        </w:tc>
        <w:tc>
          <w:tcPr>
            <w:tcW w:w="1697" w:type="dxa"/>
          </w:tcPr>
          <w:p w:rsidR="00F611BC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Immunized:</w:t>
            </w:r>
          </w:p>
          <w:p w:rsidR="00A050B6" w:rsidRPr="00F611BC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AB0i (Anti A)</w:t>
            </w:r>
          </w:p>
        </w:tc>
        <w:tc>
          <w:tcPr>
            <w:tcW w:w="2242" w:type="dxa"/>
          </w:tcPr>
          <w:p w:rsidR="00F611BC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Steroid pulses</w:t>
            </w:r>
          </w:p>
          <w:p w:rsidR="00A050B6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ATG</w:t>
            </w:r>
          </w:p>
          <w:p w:rsidR="00A050B6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Immunoadsorption</w:t>
            </w:r>
            <w:proofErr w:type="spellEnd"/>
          </w:p>
          <w:p w:rsidR="00A050B6" w:rsidRPr="00F611BC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Eculizumab</w:t>
            </w:r>
            <w:proofErr w:type="spellEnd"/>
          </w:p>
        </w:tc>
        <w:tc>
          <w:tcPr>
            <w:tcW w:w="2377" w:type="dxa"/>
          </w:tcPr>
          <w:p w:rsidR="00F611BC" w:rsidRPr="00F611BC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mg/kg for 6 weeks infusions</w:t>
            </w:r>
          </w:p>
        </w:tc>
        <w:tc>
          <w:tcPr>
            <w:tcW w:w="1869" w:type="dxa"/>
          </w:tcPr>
          <w:p w:rsidR="00F611BC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Kidney function recovered</w:t>
            </w:r>
          </w:p>
          <w:p w:rsidR="00A050B6" w:rsidRPr="00F611BC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Reduction in anti A titer</w:t>
            </w:r>
          </w:p>
        </w:tc>
      </w:tr>
      <w:tr w:rsidR="00F611BC" w:rsidTr="0096426A">
        <w:tc>
          <w:tcPr>
            <w:tcW w:w="1443" w:type="dxa"/>
          </w:tcPr>
          <w:p w:rsidR="00F611BC" w:rsidRPr="00F611BC" w:rsidRDefault="00F611BC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Heart</w:t>
            </w:r>
          </w:p>
        </w:tc>
        <w:tc>
          <w:tcPr>
            <w:tcW w:w="1697" w:type="dxa"/>
          </w:tcPr>
          <w:p w:rsidR="00F611BC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Immunized:</w:t>
            </w:r>
          </w:p>
          <w:p w:rsidR="00A050B6" w:rsidRPr="00F611BC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Preformed DSA</w:t>
            </w:r>
          </w:p>
        </w:tc>
        <w:tc>
          <w:tcPr>
            <w:tcW w:w="2242" w:type="dxa"/>
          </w:tcPr>
          <w:p w:rsidR="00F611BC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Steroid pulses</w:t>
            </w:r>
          </w:p>
          <w:p w:rsidR="00A050B6" w:rsidRPr="00F611BC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Immunoadsorption</w:t>
            </w:r>
            <w:proofErr w:type="spellEnd"/>
          </w:p>
        </w:tc>
        <w:tc>
          <w:tcPr>
            <w:tcW w:w="2377" w:type="dxa"/>
          </w:tcPr>
          <w:p w:rsidR="00F611BC" w:rsidRPr="00F611BC" w:rsidRDefault="00A050B6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mg /kg infusion for 8 weeks + 1 infusion monthly for 9 months</w:t>
            </w:r>
          </w:p>
        </w:tc>
        <w:tc>
          <w:tcPr>
            <w:tcW w:w="1869" w:type="dxa"/>
          </w:tcPr>
          <w:p w:rsidR="00F611BC" w:rsidRDefault="0096426A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Improvement</w:t>
            </w:r>
          </w:p>
          <w:p w:rsidR="0096426A" w:rsidRPr="00F611BC" w:rsidRDefault="0096426A" w:rsidP="00F61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Only slight reduction in DSA</w:t>
            </w:r>
            <w:bookmarkStart w:id="0" w:name="_GoBack"/>
            <w:bookmarkEnd w:id="0"/>
          </w:p>
        </w:tc>
      </w:tr>
    </w:tbl>
    <w:p w:rsidR="00F611BC" w:rsidRPr="00E967DD" w:rsidRDefault="00F611BC">
      <w:pPr>
        <w:rPr>
          <w:rFonts w:ascii="Arial" w:hAnsi="Arial" w:cs="Arial"/>
          <w:b/>
          <w:sz w:val="28"/>
          <w:szCs w:val="28"/>
        </w:rPr>
      </w:pPr>
    </w:p>
    <w:sectPr w:rsidR="00F611BC" w:rsidRPr="00E96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5D"/>
    <w:rsid w:val="000036AD"/>
    <w:rsid w:val="00066282"/>
    <w:rsid w:val="0006648C"/>
    <w:rsid w:val="003E4244"/>
    <w:rsid w:val="0043487E"/>
    <w:rsid w:val="005F5509"/>
    <w:rsid w:val="006A3785"/>
    <w:rsid w:val="00852D77"/>
    <w:rsid w:val="0086445D"/>
    <w:rsid w:val="0090740A"/>
    <w:rsid w:val="0096426A"/>
    <w:rsid w:val="009B5C9A"/>
    <w:rsid w:val="00A050B6"/>
    <w:rsid w:val="00CA7A15"/>
    <w:rsid w:val="00E04272"/>
    <w:rsid w:val="00E25859"/>
    <w:rsid w:val="00E967DD"/>
    <w:rsid w:val="00F6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76F5-553B-4278-9444-8B7C6336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2023-05-29T13:03:00Z</dcterms:created>
  <dcterms:modified xsi:type="dcterms:W3CDTF">2023-05-29T13:03:00Z</dcterms:modified>
</cp:coreProperties>
</file>