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F74" w:rsidRDefault="007D6F74">
      <w:r>
        <w:rPr>
          <w:noProof/>
        </w:rPr>
        <w:drawing>
          <wp:inline distT="0" distB="0" distL="0" distR="0">
            <wp:extent cx="5274310" cy="4877435"/>
            <wp:effectExtent l="0" t="0" r="2540" b="0"/>
            <wp:docPr id="805144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14438" name="图片 8051443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7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F74" w:rsidRDefault="007D6F74" w:rsidP="007D6F74">
      <w:bookmarkStart w:id="0" w:name="_Hlk137482694"/>
      <w:r w:rsidRPr="00502E4A">
        <w:rPr>
          <w:b/>
          <w:bCs/>
        </w:rPr>
        <w:t>Supplementary Figure S</w:t>
      </w:r>
      <w:r>
        <w:rPr>
          <w:b/>
          <w:bCs/>
        </w:rPr>
        <w:t>1</w:t>
      </w:r>
      <w:bookmarkEnd w:id="0"/>
      <w:r>
        <w:t>| Genetic variation and expression of 15 FMGs in BRCA. (A) Genetic alteration of FMGs query. Only 21 out of 986 samples were mutated. (B)The</w:t>
      </w:r>
      <w:r>
        <w:rPr>
          <w:rFonts w:hint="eastAsia"/>
        </w:rPr>
        <w:t xml:space="preserve"> </w:t>
      </w:r>
      <w:r>
        <w:t>location of CNV alterations in FMGs represents CNV amplification and green dots represent CNV deletion. (C)Compared with other FAM-related genes, ACSL1, ACSL5 and ALOX15B have a higher frequency of CNV deletion, while UBE2L6, HSPH1 and PSME1 have a higher frequency of CNV</w:t>
      </w:r>
      <w:r>
        <w:rPr>
          <w:rFonts w:hint="eastAsia"/>
        </w:rPr>
        <w:t xml:space="preserve"> </w:t>
      </w:r>
      <w:r>
        <w:t xml:space="preserve">amplification. </w:t>
      </w:r>
    </w:p>
    <w:p w:rsidR="007D6F74" w:rsidRDefault="007D6F74">
      <w:r>
        <w:rPr>
          <w:rFonts w:hint="eastAsia"/>
          <w:noProof/>
        </w:rPr>
        <w:lastRenderedPageBreak/>
        <w:drawing>
          <wp:inline distT="0" distB="0" distL="0" distR="0">
            <wp:extent cx="5274310" cy="5274310"/>
            <wp:effectExtent l="0" t="0" r="2540" b="2540"/>
            <wp:docPr id="51761806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18067" name="图片 51761806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F74" w:rsidRDefault="007D6F74" w:rsidP="007D6F74">
      <w:r w:rsidRPr="00502E4A">
        <w:rPr>
          <w:b/>
          <w:bCs/>
        </w:rPr>
        <w:t>Supplementary Figure S</w:t>
      </w:r>
      <w:r>
        <w:rPr>
          <w:b/>
          <w:bCs/>
        </w:rPr>
        <w:t>2</w:t>
      </w:r>
      <w:r w:rsidRPr="00413C15">
        <w:rPr>
          <w:b/>
          <w:bCs/>
        </w:rPr>
        <w:t xml:space="preserve"> |</w:t>
      </w:r>
      <w:r>
        <w:t xml:space="preserve">Validation of the accuracy of </w:t>
      </w:r>
      <w:proofErr w:type="spellStart"/>
      <w:r>
        <w:t>FMGsScore</w:t>
      </w:r>
      <w:proofErr w:type="spellEnd"/>
      <w:r>
        <w:rPr>
          <w:rFonts w:hint="eastAsia"/>
        </w:rPr>
        <w:t>.</w:t>
      </w:r>
      <w:r>
        <w:t xml:space="preserve"> (A) Differences in expression of six immune checkpoint genes in the </w:t>
      </w:r>
      <w:proofErr w:type="spellStart"/>
      <w:r>
        <w:t>FMGsScore</w:t>
      </w:r>
      <w:proofErr w:type="spellEnd"/>
      <w:r>
        <w:t xml:space="preserve"> high and </w:t>
      </w:r>
      <w:proofErr w:type="spellStart"/>
      <w:r>
        <w:t>FMGsScore</w:t>
      </w:r>
      <w:proofErr w:type="spellEnd"/>
      <w:r>
        <w:t xml:space="preserve"> low groups in the GSE20685 dataset. (B) Kaplan-Meier curves of OS in the </w:t>
      </w:r>
      <w:proofErr w:type="spellStart"/>
      <w:r>
        <w:t>FMGsScore</w:t>
      </w:r>
      <w:proofErr w:type="spellEnd"/>
      <w:r>
        <w:t xml:space="preserve"> high and </w:t>
      </w:r>
      <w:proofErr w:type="spellStart"/>
      <w:r>
        <w:t>FMGsScore</w:t>
      </w:r>
      <w:proofErr w:type="spellEnd"/>
      <w:r>
        <w:t xml:space="preserve"> low groups in the GSE20685 dataset. (C) Proportion of patients with survival status in the high </w:t>
      </w:r>
      <w:proofErr w:type="spellStart"/>
      <w:r>
        <w:t>FMGsScore</w:t>
      </w:r>
      <w:proofErr w:type="spellEnd"/>
      <w:r>
        <w:t xml:space="preserve"> group and low </w:t>
      </w:r>
      <w:proofErr w:type="spellStart"/>
      <w:r>
        <w:t>FMGsScore</w:t>
      </w:r>
      <w:proofErr w:type="spellEnd"/>
      <w:r>
        <w:t xml:space="preserve"> group in the GSE20685 dataset and box plots.</w:t>
      </w:r>
      <w:r>
        <w:rPr>
          <w:rFonts w:hint="eastAsia"/>
        </w:rPr>
        <w:t xml:space="preserve"> </w:t>
      </w:r>
      <w:r>
        <w:t xml:space="preserve">(D) Survival analysis of patients with high and low </w:t>
      </w:r>
      <w:proofErr w:type="spellStart"/>
      <w:r>
        <w:t>FMGsScore</w:t>
      </w:r>
      <w:proofErr w:type="spellEnd"/>
      <w:r>
        <w:t xml:space="preserve"> in the melanoma cohort. (E) Proportion of patients who responded or did not respond to PD-L1 blockade therapy in the </w:t>
      </w:r>
      <w:proofErr w:type="spellStart"/>
      <w:r>
        <w:t>FMGsScore</w:t>
      </w:r>
      <w:proofErr w:type="spellEnd"/>
      <w:r>
        <w:t xml:space="preserve"> high and </w:t>
      </w:r>
      <w:proofErr w:type="spellStart"/>
      <w:r>
        <w:t>FMGsScore</w:t>
      </w:r>
      <w:proofErr w:type="spellEnd"/>
      <w:r>
        <w:t xml:space="preserve"> low groups in the melanoma cohort and box plots. (F) Kaplan-Meier curves showing OS in the high </w:t>
      </w:r>
      <w:proofErr w:type="spellStart"/>
      <w:r>
        <w:t>FMGsScore</w:t>
      </w:r>
      <w:proofErr w:type="spellEnd"/>
      <w:r>
        <w:t xml:space="preserve"> and low </w:t>
      </w:r>
      <w:proofErr w:type="spellStart"/>
      <w:r>
        <w:t>FMGsScore</w:t>
      </w:r>
      <w:proofErr w:type="spellEnd"/>
      <w:r>
        <w:t xml:space="preserve"> groups in the IMvigor210 cohort. (G) Proportion of patients responding to immune checkpoint blockade treatment in the high </w:t>
      </w:r>
      <w:proofErr w:type="spellStart"/>
      <w:r>
        <w:t>FMGsScore</w:t>
      </w:r>
      <w:proofErr w:type="spellEnd"/>
      <w:r>
        <w:t xml:space="preserve"> and low </w:t>
      </w:r>
      <w:proofErr w:type="spellStart"/>
      <w:r>
        <w:t>FMGsScore</w:t>
      </w:r>
      <w:proofErr w:type="spellEnd"/>
      <w:r>
        <w:t xml:space="preserve"> groups in the IMvigor210 cohort and box plots.</w:t>
      </w:r>
    </w:p>
    <w:p w:rsidR="007D6F74" w:rsidRPr="007D6F74" w:rsidRDefault="007D6F74">
      <w:pPr>
        <w:rPr>
          <w:rFonts w:hint="eastAsia"/>
        </w:rPr>
      </w:pPr>
    </w:p>
    <w:sectPr w:rsidR="007D6F74" w:rsidRPr="007D6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74"/>
    <w:rsid w:val="007D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130C4"/>
  <w15:chartTrackingRefBased/>
  <w15:docId w15:val="{A575F948-9D95-40B1-A797-DC835687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1221</Characters>
  <Application>Microsoft Office Word</Application>
  <DocSecurity>0</DocSecurity>
  <Lines>18</Lines>
  <Paragraphs>4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 号</dc:creator>
  <cp:keywords/>
  <dc:description/>
  <cp:lastModifiedBy>四 号</cp:lastModifiedBy>
  <cp:revision>1</cp:revision>
  <dcterms:created xsi:type="dcterms:W3CDTF">2023-06-12T11:28:00Z</dcterms:created>
  <dcterms:modified xsi:type="dcterms:W3CDTF">2023-06-12T11:30:00Z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01a10d9e-7ae8-43e4-906d-b74db20d520a</vt:lpwstr>
  </property>
</Properties>
</file>