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C5" w:rsidRPr="00323023" w:rsidRDefault="00D611C5" w:rsidP="00D611C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23023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11605A">
        <w:rPr>
          <w:rFonts w:ascii="Times New Roman" w:hAnsi="Times New Roman"/>
          <w:b/>
          <w:bCs/>
          <w:sz w:val="24"/>
          <w:szCs w:val="24"/>
        </w:rPr>
        <w:t>1</w:t>
      </w:r>
      <w:r w:rsidR="00522133">
        <w:rPr>
          <w:rFonts w:ascii="Times New Roman" w:hAnsi="Times New Roman"/>
          <w:b/>
          <w:bCs/>
          <w:sz w:val="24"/>
          <w:szCs w:val="24"/>
        </w:rPr>
        <w:t>.</w:t>
      </w:r>
      <w:r w:rsidR="00FC790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23023">
        <w:rPr>
          <w:rFonts w:ascii="Times New Roman" w:hAnsi="Times New Roman"/>
          <w:bCs/>
          <w:sz w:val="24"/>
          <w:szCs w:val="24"/>
        </w:rPr>
        <w:t xml:space="preserve">Pharmacokinetic, </w:t>
      </w:r>
      <w:r w:rsidR="00F637A2" w:rsidRPr="00323023">
        <w:rPr>
          <w:rFonts w:ascii="Times New Roman" w:hAnsi="Times New Roman"/>
          <w:bCs/>
          <w:sz w:val="24"/>
          <w:szCs w:val="24"/>
        </w:rPr>
        <w:t>drug likeness</w:t>
      </w:r>
      <w:r w:rsidRPr="00323023">
        <w:rPr>
          <w:rFonts w:ascii="Times New Roman" w:hAnsi="Times New Roman"/>
          <w:bCs/>
          <w:sz w:val="24"/>
          <w:szCs w:val="24"/>
        </w:rPr>
        <w:t xml:space="preserve"> and toxicity parameters of </w:t>
      </w:r>
      <w:r w:rsidRPr="00323023">
        <w:rPr>
          <w:rFonts w:ascii="Times New Roman" w:hAnsi="Times New Roman"/>
          <w:sz w:val="24"/>
          <w:szCs w:val="24"/>
        </w:rPr>
        <w:t>synthesized benzo[d]thiazol-2 amine derivatives and reference standard drug</w:t>
      </w:r>
      <w:r w:rsidRPr="00323023">
        <w:rPr>
          <w:rFonts w:ascii="Times New Roman" w:hAnsi="Times New Roman"/>
          <w:bCs/>
          <w:sz w:val="24"/>
          <w:szCs w:val="24"/>
        </w:rPr>
        <w:t>.</w:t>
      </w:r>
    </w:p>
    <w:tbl>
      <w:tblPr>
        <w:tblpPr w:leftFromText="180" w:rightFromText="180" w:vertAnchor="text" w:horzAnchor="page" w:tblpXSpec="center" w:tblpY="139"/>
        <w:tblW w:w="13518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724"/>
        <w:gridCol w:w="773"/>
        <w:gridCol w:w="1274"/>
        <w:gridCol w:w="1181"/>
        <w:gridCol w:w="1646"/>
        <w:gridCol w:w="1530"/>
        <w:gridCol w:w="1530"/>
        <w:gridCol w:w="1440"/>
        <w:gridCol w:w="943"/>
        <w:gridCol w:w="1229"/>
        <w:gridCol w:w="1248"/>
      </w:tblGrid>
      <w:tr w:rsidR="00323023" w:rsidRPr="00323023" w:rsidTr="00BA1ED6"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CC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a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GIA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b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BBB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c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Log Kp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CAR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d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MUT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RE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SI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g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BS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h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ABS (%)</w:t>
            </w:r>
            <w:r w:rsidRPr="00323023">
              <w:rPr>
                <w:rFonts w:ascii="Times New Roman" w:hAnsi="Times New Roman"/>
                <w:sz w:val="24"/>
                <w:szCs w:val="24"/>
                <w:vertAlign w:val="superscript"/>
                <w:lang w:bidi="hi-IN"/>
              </w:rPr>
              <w:t>i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Lipinski</w:t>
            </w:r>
          </w:p>
        </w:tc>
      </w:tr>
      <w:tr w:rsidR="00323023" w:rsidRPr="00323023" w:rsidTr="00BA1ED6">
        <w:tc>
          <w:tcPr>
            <w:tcW w:w="724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</w:t>
            </w:r>
          </w:p>
        </w:tc>
        <w:tc>
          <w:tcPr>
            <w:tcW w:w="773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-4.38</w:t>
            </w:r>
          </w:p>
        </w:tc>
        <w:tc>
          <w:tcPr>
            <w:tcW w:w="1646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  <w:tcBorders>
              <w:top w:val="single" w:sz="4" w:space="0" w:color="auto"/>
            </w:tcBorders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G-2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-5.39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G-3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Low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-4.78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78.64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G-4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-4.96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87.77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G-5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-4.69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G-6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-4.46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G-7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-4.90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93.71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G-8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-4.73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96.12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G-9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Low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-4.78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78.64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G-10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-5.27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87.77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G-11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-3.99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G-12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-4.46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G-13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-5.39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0.55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97.28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  <w:tr w:rsidR="00323023" w:rsidRPr="00323023" w:rsidTr="00BA1ED6">
        <w:tc>
          <w:tcPr>
            <w:tcW w:w="72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Ind.</w:t>
            </w:r>
          </w:p>
        </w:tc>
        <w:tc>
          <w:tcPr>
            <w:tcW w:w="77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High</w:t>
            </w:r>
          </w:p>
        </w:tc>
        <w:tc>
          <w:tcPr>
            <w:tcW w:w="1274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  <w:tc>
          <w:tcPr>
            <w:tcW w:w="1181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-5.45</w:t>
            </w:r>
          </w:p>
        </w:tc>
        <w:tc>
          <w:tcPr>
            <w:tcW w:w="1646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53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1440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Non-toxic</w:t>
            </w:r>
          </w:p>
        </w:tc>
        <w:tc>
          <w:tcPr>
            <w:tcW w:w="943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0.85</w:t>
            </w:r>
          </w:p>
        </w:tc>
        <w:tc>
          <w:tcPr>
            <w:tcW w:w="1229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85.94</w:t>
            </w:r>
          </w:p>
        </w:tc>
        <w:tc>
          <w:tcPr>
            <w:tcW w:w="1248" w:type="dxa"/>
          </w:tcPr>
          <w:p w:rsidR="00D611C5" w:rsidRPr="00323023" w:rsidRDefault="00D611C5" w:rsidP="00BA1E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Yes</w:t>
            </w:r>
          </w:p>
        </w:tc>
      </w:tr>
    </w:tbl>
    <w:p w:rsidR="00D611C5" w:rsidRPr="00323023" w:rsidRDefault="00D611C5" w:rsidP="00D611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 xml:space="preserve">a </w:t>
      </w:r>
      <w:r w:rsidRPr="00323023">
        <w:rPr>
          <w:rFonts w:ascii="Times New Roman" w:hAnsi="Times New Roman"/>
          <w:sz w:val="16"/>
          <w:szCs w:val="16"/>
        </w:rPr>
        <w:t>Compound Code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b</w:t>
      </w:r>
      <w:r w:rsidRPr="00323023">
        <w:rPr>
          <w:rFonts w:ascii="Times New Roman" w:hAnsi="Times New Roman"/>
          <w:sz w:val="16"/>
          <w:szCs w:val="16"/>
        </w:rPr>
        <w:t xml:space="preserve"> GI absorption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c</w:t>
      </w:r>
      <w:r w:rsidRPr="00323023">
        <w:rPr>
          <w:rFonts w:ascii="Times New Roman" w:hAnsi="Times New Roman"/>
          <w:sz w:val="16"/>
          <w:szCs w:val="16"/>
        </w:rPr>
        <w:t xml:space="preserve"> Blood brain barrier permeation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d</w:t>
      </w:r>
      <w:r w:rsidRPr="00323023">
        <w:rPr>
          <w:rFonts w:ascii="Times New Roman" w:hAnsi="Times New Roman"/>
          <w:sz w:val="16"/>
          <w:szCs w:val="16"/>
        </w:rPr>
        <w:t xml:space="preserve"> Carcinogenicity.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e</w:t>
      </w:r>
      <w:r w:rsidRPr="00323023">
        <w:rPr>
          <w:rFonts w:ascii="Times New Roman" w:hAnsi="Times New Roman"/>
          <w:sz w:val="16"/>
          <w:szCs w:val="16"/>
        </w:rPr>
        <w:t xml:space="preserve"> Mutagenicity.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f</w:t>
      </w:r>
      <w:r w:rsidRPr="00323023">
        <w:rPr>
          <w:rFonts w:ascii="Times New Roman" w:hAnsi="Times New Roman"/>
          <w:sz w:val="16"/>
          <w:szCs w:val="16"/>
        </w:rPr>
        <w:t xml:space="preserve"> Reproductive effects.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 xml:space="preserve">g </w:t>
      </w:r>
      <w:r w:rsidRPr="00323023">
        <w:rPr>
          <w:rFonts w:ascii="Times New Roman" w:hAnsi="Times New Roman"/>
          <w:sz w:val="16"/>
          <w:szCs w:val="16"/>
        </w:rPr>
        <w:t>Skin irritation.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h</w:t>
      </w:r>
      <w:r w:rsidRPr="00323023">
        <w:rPr>
          <w:rFonts w:ascii="Times New Roman" w:hAnsi="Times New Roman"/>
          <w:sz w:val="16"/>
          <w:szCs w:val="16"/>
        </w:rPr>
        <w:t xml:space="preserve"> Bioavailability score.</w:t>
      </w:r>
    </w:p>
    <w:p w:rsidR="00D611C5" w:rsidRPr="00323023" w:rsidRDefault="00D611C5" w:rsidP="00D611C5">
      <w:pPr>
        <w:autoSpaceDE w:val="0"/>
        <w:autoSpaceDN w:val="0"/>
        <w:adjustRightInd w:val="0"/>
        <w:spacing w:after="0"/>
        <w:rPr>
          <w:rFonts w:ascii="Times New Roman" w:hAnsi="Times New Roman"/>
          <w:sz w:val="16"/>
          <w:szCs w:val="16"/>
        </w:rPr>
      </w:pPr>
      <w:r w:rsidRPr="00323023">
        <w:rPr>
          <w:rFonts w:ascii="Times New Roman" w:hAnsi="Times New Roman"/>
          <w:sz w:val="16"/>
          <w:szCs w:val="16"/>
          <w:vertAlign w:val="superscript"/>
        </w:rPr>
        <w:t>i</w:t>
      </w:r>
      <w:r w:rsidRPr="00323023">
        <w:rPr>
          <w:rFonts w:ascii="Times New Roman" w:hAnsi="Times New Roman"/>
          <w:sz w:val="16"/>
          <w:szCs w:val="16"/>
        </w:rPr>
        <w:t>Absorption</w:t>
      </w:r>
    </w:p>
    <w:p w:rsidR="00D611C5" w:rsidRDefault="00D611C5" w:rsidP="000D7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52A0" w:rsidRDefault="00B252A0" w:rsidP="000D7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52A0" w:rsidRDefault="00B252A0" w:rsidP="000D7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52A0" w:rsidRPr="00323023" w:rsidRDefault="00B252A0" w:rsidP="00B252A0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  <w:r w:rsidRPr="00323023">
        <w:rPr>
          <w:rFonts w:ascii="Times New Roman" w:hAnsi="Times New Roman"/>
          <w:b/>
          <w:bCs/>
          <w:sz w:val="24"/>
          <w:szCs w:val="24"/>
        </w:rPr>
        <w:t>Table 2</w:t>
      </w:r>
      <w:r w:rsidR="0052213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323023">
        <w:rPr>
          <w:rFonts w:ascii="Times New Roman" w:hAnsi="Times New Roman"/>
          <w:sz w:val="24"/>
          <w:szCs w:val="24"/>
          <w:lang w:val="en-IN"/>
        </w:rPr>
        <w:t xml:space="preserve">Structures of newly synthesized </w:t>
      </w:r>
      <w:r>
        <w:rPr>
          <w:rFonts w:ascii="Times New Roman" w:hAnsi="Times New Roman"/>
          <w:sz w:val="24"/>
          <w:szCs w:val="24"/>
          <w:lang w:val="en-IN"/>
        </w:rPr>
        <w:t xml:space="preserve">benzo[d]thiazol-2-amine </w:t>
      </w:r>
      <w:r w:rsidRPr="00323023">
        <w:rPr>
          <w:rFonts w:ascii="Times New Roman" w:hAnsi="Times New Roman"/>
          <w:sz w:val="24"/>
          <w:szCs w:val="24"/>
          <w:lang w:val="en-IN"/>
        </w:rPr>
        <w:t>derivatives</w:t>
      </w:r>
      <w:r w:rsidR="00522133">
        <w:rPr>
          <w:rFonts w:ascii="Times New Roman" w:hAnsi="Times New Roman"/>
          <w:sz w:val="24"/>
          <w:szCs w:val="24"/>
          <w:lang w:val="en-I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416"/>
        <w:gridCol w:w="4329"/>
      </w:tblGrid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472" w:dyaOrig="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72.45pt;height:42.95pt" o:ole="">
                  <v:imagedata r:id="rId8" o:title=""/>
                </v:shape>
                <o:OLEObject Type="Embed" ProgID="ChemDraw.Document.6.0" ShapeID="_x0000_i1027" DrawAspect="Content" ObjectID="_1747045349" r:id="rId9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G1</w:t>
            </w:r>
          </w:p>
        </w:tc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472" w:dyaOrig="1123">
                <v:shape id="_x0000_i1028" type="#_x0000_t75" style="width:172.45pt;height:55.05pt" o:ole="">
                  <v:imagedata r:id="rId10" o:title=""/>
                </v:shape>
                <o:OLEObject Type="Embed" ProgID="ChemDraw.Document.6.0" ShapeID="_x0000_i1028" DrawAspect="Content" ObjectID="_1747045350" r:id="rId11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G2</w:t>
            </w:r>
          </w:p>
        </w:tc>
      </w:tr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472" w:dyaOrig="1193">
                <v:shape id="_x0000_i1029" type="#_x0000_t75" style="width:172.45pt;height:58.7pt" o:ole="">
                  <v:imagedata r:id="rId12" o:title=""/>
                </v:shape>
                <o:OLEObject Type="Embed" ProgID="ChemDraw.Document.6.0" ShapeID="_x0000_i1029" DrawAspect="Content" ObjectID="_1747045351" r:id="rId13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G3</w:t>
            </w:r>
          </w:p>
        </w:tc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914" w:dyaOrig="1077">
                <v:shape id="_x0000_i1030" type="#_x0000_t75" style="width:196.05pt;height:54.45pt" o:ole="">
                  <v:imagedata r:id="rId14" o:title=""/>
                </v:shape>
                <o:OLEObject Type="Embed" ProgID="ChemDraw.Document.6.0" ShapeID="_x0000_i1030" DrawAspect="Content" ObjectID="_1747045352" r:id="rId15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G4</w:t>
            </w:r>
          </w:p>
        </w:tc>
      </w:tr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777" w:dyaOrig="876">
                <v:shape id="_x0000_i1031" type="#_x0000_t75" style="width:189.4pt;height:42.95pt" o:ole="">
                  <v:imagedata r:id="rId16" o:title=""/>
                </v:shape>
                <o:OLEObject Type="Embed" ProgID="ChemDraw.Document.6.0" ShapeID="_x0000_i1031" DrawAspect="Content" ObjectID="_1747045353" r:id="rId17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G5</w:t>
            </w:r>
          </w:p>
        </w:tc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868" w:dyaOrig="882">
                <v:shape id="_x0000_i1032" type="#_x0000_t75" style="width:193.6pt;height:44.75pt" o:ole="">
                  <v:imagedata r:id="rId18" o:title=""/>
                </v:shape>
                <o:OLEObject Type="Embed" ProgID="ChemDraw.Document.6.0" ShapeID="_x0000_i1032" DrawAspect="Content" ObjectID="_1747045354" r:id="rId19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G6</w:t>
            </w:r>
          </w:p>
        </w:tc>
      </w:tr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4200" w:dyaOrig="876">
                <v:shape id="_x0000_i1033" type="#_x0000_t75" style="width:209.95pt;height:42.95pt" o:ole="">
                  <v:imagedata r:id="rId20" o:title=""/>
                </v:shape>
                <o:OLEObject Type="Embed" ProgID="ChemDraw.Document.6.0" ShapeID="_x0000_i1033" DrawAspect="Content" ObjectID="_1747045355" r:id="rId21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G7</w:t>
            </w:r>
          </w:p>
        </w:tc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811" w:dyaOrig="876">
                <v:shape id="_x0000_i1034" type="#_x0000_t75" style="width:190pt;height:42.95pt" o:ole="">
                  <v:imagedata r:id="rId22" o:title=""/>
                </v:shape>
                <o:OLEObject Type="Embed" ProgID="ChemDraw.Document.6.0" ShapeID="_x0000_i1034" DrawAspect="Content" ObjectID="_1747045356" r:id="rId23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G8</w:t>
            </w:r>
          </w:p>
        </w:tc>
      </w:tr>
      <w:bookmarkStart w:id="0" w:name="OLE_LINK17"/>
      <w:bookmarkStart w:id="1" w:name="OLE_LINK18"/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4063" w:dyaOrig="876">
                <v:shape id="_x0000_i1035" type="#_x0000_t75" style="width:202.7pt;height:42.95pt" o:ole="">
                  <v:imagedata r:id="rId24" o:title=""/>
                </v:shape>
                <o:OLEObject Type="Embed" ProgID="ChemDraw.Document.6.0" ShapeID="_x0000_i1035" DrawAspect="Content" ObjectID="_1747045357" r:id="rId25"/>
              </w:object>
            </w:r>
            <w:bookmarkEnd w:id="0"/>
            <w:bookmarkEnd w:id="1"/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G9</w:t>
            </w:r>
          </w:p>
        </w:tc>
        <w:bookmarkStart w:id="2" w:name="OLE_LINK1"/>
        <w:bookmarkStart w:id="3" w:name="OLE_LINK2"/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4125" w:dyaOrig="882">
                <v:shape id="_x0000_i1036" type="#_x0000_t75" style="width:205.7pt;height:42.95pt" o:ole="">
                  <v:imagedata r:id="rId26" o:title=""/>
                </v:shape>
                <o:OLEObject Type="Embed" ProgID="ChemDraw.Document.6.0" ShapeID="_x0000_i1036" DrawAspect="Content" ObjectID="_1747045358" r:id="rId27"/>
              </w:object>
            </w:r>
            <w:bookmarkEnd w:id="2"/>
            <w:bookmarkEnd w:id="3"/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G1</w:t>
            </w:r>
            <w:r w:rsidRPr="00323023">
              <w:rPr>
                <w:szCs w:val="20"/>
                <w:lang w:bidi="hi-IN"/>
              </w:rPr>
              <w:t>0</w:t>
            </w:r>
          </w:p>
        </w:tc>
      </w:tr>
      <w:bookmarkStart w:id="4" w:name="OLE_LINK21"/>
      <w:bookmarkStart w:id="5" w:name="OLE_LINK22"/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4135" w:dyaOrig="876">
                <v:shape id="_x0000_i1037" type="#_x0000_t75" style="width:206.3pt;height:42.95pt" o:ole="">
                  <v:imagedata r:id="rId28" o:title=""/>
                </v:shape>
                <o:OLEObject Type="Embed" ProgID="ChemDraw.Document.6.0" ShapeID="_x0000_i1037" DrawAspect="Content" ObjectID="_1747045359" r:id="rId29"/>
              </w:object>
            </w:r>
            <w:bookmarkEnd w:id="4"/>
            <w:bookmarkEnd w:id="5"/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G1</w:t>
            </w:r>
            <w:r w:rsidRPr="00323023">
              <w:rPr>
                <w:szCs w:val="20"/>
                <w:lang w:bidi="hi-IN"/>
              </w:rPr>
              <w:t>1</w:t>
            </w:r>
          </w:p>
        </w:tc>
        <w:bookmarkStart w:id="6" w:name="OLE_LINK23"/>
        <w:bookmarkStart w:id="7" w:name="OLE_LINK24"/>
        <w:tc>
          <w:tcPr>
            <w:tcW w:w="3689" w:type="dxa"/>
          </w:tcPr>
          <w:p w:rsidR="00B252A0" w:rsidRPr="00323023" w:rsidRDefault="008E3D39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</w:rPr>
              <w:object w:dxaOrig="3470" w:dyaOrig="1219">
                <v:shape id="_x0000_i1038" type="#_x0000_t75" style="width:171.25pt;height:61.7pt" o:ole="">
                  <v:imagedata r:id="rId30" o:title=""/>
                </v:shape>
                <o:OLEObject Type="Embed" ProgID="ChemDraw.Document.6.0" ShapeID="_x0000_i1038" DrawAspect="Content" ObjectID="_1747045360" r:id="rId31"/>
              </w:object>
            </w:r>
            <w:bookmarkEnd w:id="6"/>
            <w:bookmarkEnd w:id="7"/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rPr>
                <w:szCs w:val="20"/>
                <w:lang w:bidi="hi-IN"/>
              </w:rPr>
              <w:t>G1</w:t>
            </w:r>
            <w:r w:rsidRPr="00323023">
              <w:rPr>
                <w:szCs w:val="20"/>
                <w:lang w:bidi="hi-IN"/>
              </w:rPr>
              <w:t>2</w:t>
            </w:r>
          </w:p>
        </w:tc>
      </w:tr>
      <w:tr w:rsidR="00B252A0" w:rsidRPr="00323023" w:rsidTr="00522133">
        <w:trPr>
          <w:jc w:val="center"/>
        </w:trPr>
        <w:tc>
          <w:tcPr>
            <w:tcW w:w="3690" w:type="dxa"/>
          </w:tcPr>
          <w:p w:rsidR="00B252A0" w:rsidRPr="00323023" w:rsidRDefault="008E3D39" w:rsidP="00522133">
            <w:pPr>
              <w:spacing w:after="0" w:line="240" w:lineRule="auto"/>
              <w:jc w:val="center"/>
            </w:pPr>
            <w:r w:rsidRPr="00323023">
              <w:rPr>
                <w:noProof/>
              </w:rPr>
              <w:object w:dxaOrig="3470" w:dyaOrig="1130">
                <v:shape id="_x0000_i1039" type="#_x0000_t75" style="width:172.45pt;height:55.05pt" o:ole="">
                  <v:imagedata r:id="rId32" o:title=""/>
                </v:shape>
                <o:OLEObject Type="Embed" ProgID="ChemDraw.Document.6.0" ShapeID="_x0000_i1039" DrawAspect="Content" ObjectID="_1747045361" r:id="rId33"/>
              </w:object>
            </w:r>
          </w:p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>
              <w:t>G1</w:t>
            </w:r>
            <w:r w:rsidRPr="00323023">
              <w:t>3</w:t>
            </w:r>
          </w:p>
        </w:tc>
        <w:tc>
          <w:tcPr>
            <w:tcW w:w="3689" w:type="dxa"/>
          </w:tcPr>
          <w:p w:rsidR="00B252A0" w:rsidRPr="00323023" w:rsidRDefault="00B252A0" w:rsidP="00522133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</w:p>
        </w:tc>
      </w:tr>
    </w:tbl>
    <w:p w:rsidR="00B252A0" w:rsidRPr="00323023" w:rsidRDefault="00B252A0" w:rsidP="00B25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252A0" w:rsidRPr="00323023" w:rsidRDefault="00B252A0" w:rsidP="000D73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B252A0" w:rsidRPr="00323023" w:rsidSect="00D611C5">
          <w:headerReference w:type="default" r:id="rId34"/>
          <w:footerReference w:type="default" r:id="rId35"/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D611C5" w:rsidRPr="00323023" w:rsidRDefault="00D611C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tbl>
      <w:tblPr>
        <w:tblW w:w="0" w:type="auto"/>
        <w:jc w:val="center"/>
        <w:tblLook w:val="04A0"/>
      </w:tblPr>
      <w:tblGrid>
        <w:gridCol w:w="4695"/>
        <w:gridCol w:w="4548"/>
      </w:tblGrid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47900" cy="2409825"/>
                  <wp:effectExtent l="19050" t="0" r="0" b="0"/>
                  <wp:docPr id="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6634" r="24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</w:t>
            </w:r>
          </w:p>
        </w:tc>
        <w:tc>
          <w:tcPr>
            <w:tcW w:w="4490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2295525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0196" r="2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G-2</w:t>
            </w:r>
          </w:p>
        </w:tc>
      </w:tr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7025" cy="2838450"/>
                  <wp:effectExtent l="19050" t="0" r="9525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1687" r="13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G-3</w:t>
            </w:r>
          </w:p>
        </w:tc>
        <w:tc>
          <w:tcPr>
            <w:tcW w:w="4490" w:type="dxa"/>
          </w:tcPr>
          <w:p w:rsidR="00D611C5" w:rsidRPr="00323023" w:rsidRDefault="00A445AA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86050" cy="28384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17158" r="17958" b="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72" cy="28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G-4</w:t>
            </w:r>
          </w:p>
        </w:tc>
      </w:tr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86050" cy="2676525"/>
                  <wp:effectExtent l="1905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9195" r="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G-5</w:t>
            </w:r>
          </w:p>
        </w:tc>
        <w:tc>
          <w:tcPr>
            <w:tcW w:w="4490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76500" cy="2724150"/>
                  <wp:effectExtent l="19050" t="0" r="0" b="0"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t="10345" r="14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G-6</w:t>
            </w:r>
          </w:p>
        </w:tc>
      </w:tr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00350" cy="2495550"/>
                  <wp:effectExtent l="1905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G-7</w:t>
            </w:r>
          </w:p>
        </w:tc>
        <w:tc>
          <w:tcPr>
            <w:tcW w:w="4490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86025" cy="2247900"/>
                  <wp:effectExtent l="19050" t="0" r="9525" b="0"/>
                  <wp:docPr id="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17433" r="14745" b="2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G-8</w:t>
            </w:r>
          </w:p>
        </w:tc>
      </w:tr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2295525"/>
                  <wp:effectExtent l="19050" t="0" r="0" b="0"/>
                  <wp:docPr id="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7433" r="14845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G-9</w:t>
            </w:r>
          </w:p>
        </w:tc>
        <w:tc>
          <w:tcPr>
            <w:tcW w:w="4490" w:type="dxa"/>
          </w:tcPr>
          <w:p w:rsidR="00D611C5" w:rsidRPr="00323023" w:rsidRDefault="00281E06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1775" cy="2381250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14052" r="14660" b="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47" cy="238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G-10</w:t>
            </w:r>
          </w:p>
        </w:tc>
      </w:tr>
      <w:tr w:rsidR="00323023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0750" cy="2200275"/>
                  <wp:effectExtent l="1905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11111" r="17155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G-11</w:t>
            </w:r>
          </w:p>
        </w:tc>
        <w:tc>
          <w:tcPr>
            <w:tcW w:w="4490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90775" cy="2114550"/>
                  <wp:effectExtent l="19050" t="0" r="9525" b="0"/>
                  <wp:docPr id="3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8429" r="2226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G-12</w:t>
            </w:r>
          </w:p>
        </w:tc>
      </w:tr>
      <w:tr w:rsidR="00D611C5" w:rsidRPr="00323023" w:rsidTr="00BA1ED6">
        <w:trPr>
          <w:jc w:val="center"/>
        </w:trPr>
        <w:tc>
          <w:tcPr>
            <w:tcW w:w="4753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2295525"/>
                  <wp:effectExtent l="19050" t="0" r="0" b="0"/>
                  <wp:docPr id="3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0196" r="2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490" w:type="dxa"/>
          </w:tcPr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</w:p>
        </w:tc>
      </w:tr>
    </w:tbl>
    <w:p w:rsidR="00D611C5" w:rsidRPr="00323023" w:rsidRDefault="00D611C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D611C5" w:rsidRPr="00323023" w:rsidRDefault="00522133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 xml:space="preserve">Figure </w:t>
      </w:r>
      <w:r w:rsidR="00EA29D1">
        <w:rPr>
          <w:rFonts w:ascii="Times New Roman" w:hAnsi="Times New Roman"/>
          <w:b/>
          <w:sz w:val="24"/>
          <w:szCs w:val="24"/>
          <w:lang w:val="en-IN"/>
        </w:rPr>
        <w:t>1</w:t>
      </w:r>
      <w:r>
        <w:rPr>
          <w:rFonts w:ascii="Times New Roman" w:hAnsi="Times New Roman"/>
          <w:b/>
          <w:sz w:val="24"/>
          <w:szCs w:val="24"/>
          <w:lang w:val="en-IN"/>
        </w:rPr>
        <w:t>.</w:t>
      </w:r>
      <w:r w:rsidR="009A20A4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D611C5" w:rsidRPr="00323023">
        <w:rPr>
          <w:rFonts w:ascii="Times New Roman" w:hAnsi="Times New Roman"/>
          <w:sz w:val="24"/>
          <w:szCs w:val="24"/>
          <w:lang w:val="en-IN"/>
        </w:rPr>
        <w:t>The hydrophobic interactions surfaces for molecule G-1, G-2, G-3, G-4, G-5, G-6, G-7, G-8, G-9, G-10, G-11 and G-12 with COX-1</w:t>
      </w:r>
      <w:r>
        <w:rPr>
          <w:rFonts w:ascii="Times New Roman" w:hAnsi="Times New Roman"/>
          <w:sz w:val="24"/>
          <w:szCs w:val="24"/>
          <w:lang w:val="en-IN"/>
        </w:rPr>
        <w:t>.</w:t>
      </w:r>
    </w:p>
    <w:tbl>
      <w:tblPr>
        <w:tblW w:w="0" w:type="auto"/>
        <w:tblLook w:val="04A0"/>
      </w:tblPr>
      <w:tblGrid>
        <w:gridCol w:w="4686"/>
        <w:gridCol w:w="4557"/>
      </w:tblGrid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9875" cy="2609850"/>
                  <wp:effectExtent l="19050" t="0" r="9525" b="0"/>
                  <wp:docPr id="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13985" r="12889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</w:t>
            </w:r>
          </w:p>
        </w:tc>
        <w:tc>
          <w:tcPr>
            <w:tcW w:w="4557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43175" cy="2724150"/>
                  <wp:effectExtent l="19050" t="0" r="9525" b="0"/>
                  <wp:docPr id="3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11111" r="21794" b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G-2</w:t>
            </w:r>
          </w:p>
        </w:tc>
      </w:tr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47925" cy="23431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12070" r="13631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G-3</w:t>
            </w:r>
          </w:p>
        </w:tc>
        <w:tc>
          <w:tcPr>
            <w:tcW w:w="4557" w:type="dxa"/>
          </w:tcPr>
          <w:p w:rsidR="00D611C5" w:rsidRPr="00323023" w:rsidRDefault="00A445AA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86025" cy="2343150"/>
                  <wp:effectExtent l="19050" t="0" r="9525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18024" r="17622" b="2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83" cy="234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G-4</w:t>
            </w:r>
          </w:p>
        </w:tc>
      </w:tr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47925" cy="2314575"/>
                  <wp:effectExtent l="19050" t="0" r="9525" b="0"/>
                  <wp:docPr id="3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G-5</w:t>
            </w:r>
          </w:p>
        </w:tc>
        <w:tc>
          <w:tcPr>
            <w:tcW w:w="4557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38375" cy="2305050"/>
                  <wp:effectExtent l="19050" t="0" r="9525" b="0"/>
                  <wp:docPr id="4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5939" r="14001" b="2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G-6</w:t>
            </w:r>
          </w:p>
        </w:tc>
      </w:tr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0350" cy="2428875"/>
                  <wp:effectExtent l="19050" t="0" r="0" b="0"/>
                  <wp:docPr id="4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7663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G-7</w:t>
            </w:r>
          </w:p>
        </w:tc>
        <w:tc>
          <w:tcPr>
            <w:tcW w:w="4557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28900" cy="2419350"/>
                  <wp:effectExtent l="19050" t="0" r="0" b="0"/>
                  <wp:docPr id="4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t="14558" r="13361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G-8</w:t>
            </w:r>
          </w:p>
        </w:tc>
      </w:tr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62225" cy="2390775"/>
                  <wp:effectExtent l="19050" t="0" r="9525" b="0"/>
                  <wp:docPr id="4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13409" r="13075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G-9</w:t>
            </w:r>
          </w:p>
        </w:tc>
        <w:tc>
          <w:tcPr>
            <w:tcW w:w="4557" w:type="dxa"/>
          </w:tcPr>
          <w:p w:rsidR="00D611C5" w:rsidRPr="00323023" w:rsidRDefault="00281E06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38425" cy="2390775"/>
                  <wp:effectExtent l="19050" t="0" r="9525" b="0"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t="14520" r="15336" b="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48" cy="239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G-10</w:t>
            </w:r>
          </w:p>
        </w:tc>
      </w:tr>
      <w:tr w:rsidR="00323023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33625" cy="2371725"/>
                  <wp:effectExtent l="19050" t="0" r="9525" b="0"/>
                  <wp:docPr id="4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t="10921" r="18085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G-11</w:t>
            </w:r>
          </w:p>
        </w:tc>
        <w:tc>
          <w:tcPr>
            <w:tcW w:w="4557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14625" cy="2333625"/>
                  <wp:effectExtent l="19050" t="0" r="9525" b="0"/>
                  <wp:docPr id="4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t="8238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val="en-IN" w:bidi="hi-IN"/>
              </w:rPr>
              <w:t>G-12</w:t>
            </w:r>
          </w:p>
        </w:tc>
      </w:tr>
      <w:tr w:rsidR="00D611C5" w:rsidRPr="00323023" w:rsidTr="00BA1ED6">
        <w:tc>
          <w:tcPr>
            <w:tcW w:w="4686" w:type="dxa"/>
          </w:tcPr>
          <w:p w:rsidR="00D611C5" w:rsidRPr="00323023" w:rsidRDefault="00C95E3E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3175" cy="2724150"/>
                  <wp:effectExtent l="19050" t="0" r="9525" b="0"/>
                  <wp:docPr id="4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11111" r="21794" b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557" w:type="dxa"/>
          </w:tcPr>
          <w:p w:rsidR="00D611C5" w:rsidRPr="00323023" w:rsidRDefault="00D611C5" w:rsidP="00BA1ED6">
            <w:pPr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</w:p>
        </w:tc>
      </w:tr>
    </w:tbl>
    <w:p w:rsidR="00D611C5" w:rsidRPr="00323023" w:rsidRDefault="00D611C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D611C5" w:rsidRPr="00323023" w:rsidRDefault="00522133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Figure</w:t>
      </w:r>
      <w:r w:rsidR="00D611C5" w:rsidRPr="00323023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EA29D1">
        <w:rPr>
          <w:rFonts w:ascii="Times New Roman" w:hAnsi="Times New Roman"/>
          <w:b/>
          <w:sz w:val="24"/>
          <w:szCs w:val="24"/>
          <w:lang w:val="en-IN"/>
        </w:rPr>
        <w:t>2</w:t>
      </w:r>
      <w:r>
        <w:rPr>
          <w:rFonts w:ascii="Times New Roman" w:hAnsi="Times New Roman"/>
          <w:b/>
          <w:sz w:val="24"/>
          <w:szCs w:val="24"/>
          <w:lang w:val="en-IN"/>
        </w:rPr>
        <w:t>.</w:t>
      </w:r>
      <w:r w:rsidR="00FC7907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D611C5" w:rsidRPr="00323023">
        <w:rPr>
          <w:rFonts w:ascii="Times New Roman" w:hAnsi="Times New Roman"/>
          <w:sz w:val="24"/>
          <w:szCs w:val="24"/>
          <w:lang w:val="en-IN"/>
        </w:rPr>
        <w:t>The hydrogen bond surfaces for molecule G-1, G-2, G-3, G-4, G-5, G-6, G-7, G-8, G-9, G-10, G-11 and G-12 with COX-1</w:t>
      </w:r>
      <w:r>
        <w:rPr>
          <w:rFonts w:ascii="Times New Roman" w:hAnsi="Times New Roman"/>
          <w:sz w:val="24"/>
          <w:szCs w:val="24"/>
          <w:lang w:val="en-IN"/>
        </w:rPr>
        <w:t>.</w:t>
      </w:r>
    </w:p>
    <w:p w:rsidR="00D611C5" w:rsidRDefault="00D611C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Pr="00323023" w:rsidRDefault="0096465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</w:p>
    <w:tbl>
      <w:tblPr>
        <w:tblW w:w="0" w:type="auto"/>
        <w:jc w:val="center"/>
        <w:tblLook w:val="04A0"/>
      </w:tblPr>
      <w:tblGrid>
        <w:gridCol w:w="4621"/>
        <w:gridCol w:w="4622"/>
      </w:tblGrid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2225" cy="2419350"/>
                  <wp:effectExtent l="19050" t="0" r="9525" b="0"/>
                  <wp:docPr id="4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t="13019" r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00300" cy="2419350"/>
                  <wp:effectExtent l="19050" t="0" r="0" b="0"/>
                  <wp:docPr id="4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1175" t="13535" r="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G-2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8E3D39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object w:dxaOrig="7455" w:dyaOrig="7725">
                <v:shape id="_x0000_i1040" type="#_x0000_t75" style="width:174.25pt;height:179.7pt" o:ole="">
                  <v:imagedata r:id="rId62" o:title=""/>
                </v:shape>
                <o:OLEObject Type="Embed" ProgID="PBrush" ShapeID="_x0000_i1040" DrawAspect="Content" ObjectID="_1747045362" r:id="rId63"/>
              </w:object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</w:rPr>
              <w:t>G-3</w:t>
            </w:r>
          </w:p>
        </w:tc>
        <w:tc>
          <w:tcPr>
            <w:tcW w:w="4622" w:type="dxa"/>
          </w:tcPr>
          <w:p w:rsidR="00D611C5" w:rsidRPr="00323023" w:rsidRDefault="00A445AA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70316" cy="2276475"/>
                  <wp:effectExtent l="19050" t="0" r="6134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r="4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9" cy="227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G-4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2476500"/>
                  <wp:effectExtent l="19050" t="0" r="9525" b="0"/>
                  <wp:docPr id="52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G-5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4550" cy="2428875"/>
                  <wp:effectExtent l="19050" t="0" r="0" b="0"/>
                  <wp:docPr id="5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G-6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00275" cy="2200275"/>
                  <wp:effectExtent l="19050" t="0" r="9525" b="0"/>
                  <wp:docPr id="5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G-7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62200" cy="2200275"/>
                  <wp:effectExtent l="19050" t="0" r="0" b="0"/>
                  <wp:docPr id="5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G-8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57400" cy="2066925"/>
                  <wp:effectExtent l="19050" t="0" r="0" b="0"/>
                  <wp:docPr id="5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G-9</w:t>
            </w:r>
          </w:p>
        </w:tc>
        <w:tc>
          <w:tcPr>
            <w:tcW w:w="4622" w:type="dxa"/>
          </w:tcPr>
          <w:p w:rsidR="00D611C5" w:rsidRPr="00323023" w:rsidRDefault="00A51B8B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19350" cy="1971675"/>
                  <wp:effectExtent l="19050" t="0" r="0" b="0"/>
                  <wp:docPr id="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92" cy="197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G-10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2181225"/>
                  <wp:effectExtent l="19050" t="0" r="0" b="0"/>
                  <wp:docPr id="5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52675" cy="2124075"/>
                  <wp:effectExtent l="19050" t="0" r="9525" b="0"/>
                  <wp:docPr id="5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G-12</w:t>
            </w:r>
          </w:p>
        </w:tc>
      </w:tr>
      <w:tr w:rsidR="00323023" w:rsidRPr="00323023" w:rsidTr="00BA1ED6">
        <w:trPr>
          <w:jc w:val="center"/>
        </w:trPr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00300" cy="2419350"/>
                  <wp:effectExtent l="19050" t="0" r="0" b="0"/>
                  <wp:docPr id="60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1175" t="13535" r="4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495550" cy="2371725"/>
                  <wp:effectExtent l="19050" t="0" r="0" b="0"/>
                  <wp:docPr id="61" name="Picture 18" descr="COX1_AK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X1_AK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t="18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t>Diclofenac Sodium</w:t>
            </w:r>
          </w:p>
        </w:tc>
      </w:tr>
    </w:tbl>
    <w:p w:rsidR="00D611C5" w:rsidRPr="00323023" w:rsidRDefault="009A20A4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Figure</w:t>
      </w:r>
      <w:r w:rsidR="00D611C5" w:rsidRPr="00323023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EA29D1">
        <w:rPr>
          <w:rFonts w:ascii="Times New Roman" w:hAnsi="Times New Roman"/>
          <w:b/>
          <w:sz w:val="24"/>
          <w:szCs w:val="24"/>
          <w:lang w:val="en-IN"/>
        </w:rPr>
        <w:t>3</w:t>
      </w:r>
      <w:r w:rsidR="00FC7907">
        <w:rPr>
          <w:rFonts w:ascii="Times New Roman" w:hAnsi="Times New Roman"/>
          <w:b/>
          <w:sz w:val="24"/>
          <w:szCs w:val="24"/>
          <w:lang w:val="en-IN"/>
        </w:rPr>
        <w:t xml:space="preserve">: </w:t>
      </w:r>
      <w:r w:rsidR="00D611C5" w:rsidRPr="00323023">
        <w:rPr>
          <w:rFonts w:ascii="Times New Roman" w:hAnsi="Times New Roman"/>
          <w:sz w:val="24"/>
          <w:szCs w:val="24"/>
        </w:rPr>
        <w:t xml:space="preserve">COX-1 complex with </w:t>
      </w:r>
      <w:r w:rsidR="00D611C5" w:rsidRPr="00323023">
        <w:rPr>
          <w:rFonts w:ascii="Times New Roman" w:hAnsi="Times New Roman"/>
          <w:sz w:val="24"/>
          <w:szCs w:val="24"/>
          <w:lang w:val="en-IN"/>
        </w:rPr>
        <w:t>G-1, G-2, G-3, G-4, G-5, G-6, G-7, G-8, G-9, G-10, G-11, G-12 and G-13</w:t>
      </w:r>
      <w:r>
        <w:rPr>
          <w:rFonts w:ascii="Times New Roman" w:hAnsi="Times New Roman"/>
          <w:sz w:val="24"/>
          <w:szCs w:val="24"/>
          <w:lang w:val="en-IN"/>
        </w:rPr>
        <w:t>.</w:t>
      </w:r>
    </w:p>
    <w:p w:rsidR="00D611C5" w:rsidRDefault="00D611C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:rsidR="00964655" w:rsidRPr="00323023" w:rsidRDefault="00964655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tbl>
      <w:tblPr>
        <w:tblW w:w="0" w:type="auto"/>
        <w:tblLook w:val="04A0"/>
      </w:tblPr>
      <w:tblGrid>
        <w:gridCol w:w="4651"/>
        <w:gridCol w:w="4592"/>
      </w:tblGrid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62200" cy="2581275"/>
                  <wp:effectExtent l="19050" t="0" r="0" b="0"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t="15134" r="17342" b="2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</w:t>
            </w:r>
          </w:p>
        </w:tc>
        <w:tc>
          <w:tcPr>
            <w:tcW w:w="4553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2524125"/>
                  <wp:effectExtent l="19050" t="0" r="0" b="0"/>
                  <wp:docPr id="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15134" r="17155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G-2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19400" cy="2647950"/>
                  <wp:effectExtent l="19050" t="0" r="0" b="0"/>
                  <wp:docPr id="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t="13792" r="13817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G-3</w:t>
            </w:r>
          </w:p>
        </w:tc>
        <w:tc>
          <w:tcPr>
            <w:tcW w:w="4553" w:type="dxa"/>
          </w:tcPr>
          <w:p w:rsidR="00D611C5" w:rsidRPr="00323023" w:rsidRDefault="00CA6322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81300" cy="256222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t="8899" r="9021" b="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1" cy="256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G-4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86025" cy="2419350"/>
                  <wp:effectExtent l="19050" t="0" r="9525" b="0"/>
                  <wp:docPr id="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t="13219" r="16599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G-5</w:t>
            </w:r>
          </w:p>
        </w:tc>
        <w:tc>
          <w:tcPr>
            <w:tcW w:w="4553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43150" cy="2419350"/>
                  <wp:effectExtent l="19050" t="0" r="0" b="0"/>
                  <wp:docPr id="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t="14558" r="18085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G-6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86025" cy="2371725"/>
                  <wp:effectExtent l="19050" t="0" r="9525" b="0"/>
                  <wp:docPr id="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t="10921" r="12704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G-7</w:t>
            </w:r>
          </w:p>
        </w:tc>
        <w:tc>
          <w:tcPr>
            <w:tcW w:w="4553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2324100"/>
                  <wp:effectExtent l="19050" t="0" r="0" b="0"/>
                  <wp:docPr id="6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t="14943" r="16785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G-8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14575" cy="2314575"/>
                  <wp:effectExtent l="19050" t="0" r="9525" b="0"/>
                  <wp:docPr id="7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t="11494" r="14001"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G-9</w:t>
            </w:r>
          </w:p>
        </w:tc>
        <w:tc>
          <w:tcPr>
            <w:tcW w:w="4553" w:type="dxa"/>
          </w:tcPr>
          <w:p w:rsidR="00D611C5" w:rsidRPr="00323023" w:rsidRDefault="00E25E1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95550" cy="2371725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t="4450" r="15632" b="2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56" cy="237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G-10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2152650"/>
                  <wp:effectExtent l="19050" t="0" r="0" b="0"/>
                  <wp:docPr id="7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t="13792" r="14188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G-11</w:t>
            </w:r>
          </w:p>
        </w:tc>
        <w:tc>
          <w:tcPr>
            <w:tcW w:w="4553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19325" cy="2057400"/>
                  <wp:effectExtent l="19050" t="0" r="9525" b="0"/>
                  <wp:docPr id="7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t="14368" r="13631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G-12</w:t>
            </w:r>
          </w:p>
        </w:tc>
      </w:tr>
      <w:tr w:rsidR="00323023" w:rsidRPr="00323023" w:rsidTr="00BA1ED6">
        <w:tc>
          <w:tcPr>
            <w:tcW w:w="4690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28900" cy="2524125"/>
                  <wp:effectExtent l="1905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15134" r="17155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553" w:type="dxa"/>
          </w:tcPr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bidi="hi-IN"/>
              </w:rPr>
            </w:pPr>
          </w:p>
        </w:tc>
      </w:tr>
    </w:tbl>
    <w:p w:rsidR="00D611C5" w:rsidRDefault="009F1B0B" w:rsidP="00D611C5">
      <w:pPr>
        <w:spacing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Figure</w:t>
      </w:r>
      <w:r w:rsidR="00D611C5" w:rsidRPr="00323023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EA29D1">
        <w:rPr>
          <w:rFonts w:ascii="Times New Roman" w:hAnsi="Times New Roman"/>
          <w:b/>
          <w:sz w:val="24"/>
          <w:szCs w:val="24"/>
          <w:lang w:val="en-IN"/>
        </w:rPr>
        <w:t>4</w:t>
      </w:r>
      <w:r>
        <w:rPr>
          <w:rFonts w:ascii="Times New Roman" w:hAnsi="Times New Roman"/>
          <w:b/>
          <w:sz w:val="24"/>
          <w:szCs w:val="24"/>
          <w:lang w:val="en-IN"/>
        </w:rPr>
        <w:t>.</w:t>
      </w:r>
      <w:r w:rsidR="0034471F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C67D22">
        <w:rPr>
          <w:rFonts w:ascii="Times New Roman" w:hAnsi="Times New Roman"/>
          <w:sz w:val="24"/>
          <w:szCs w:val="24"/>
          <w:lang w:val="en-IN"/>
        </w:rPr>
        <w:t>H</w:t>
      </w:r>
      <w:r w:rsidR="00D611C5" w:rsidRPr="00323023">
        <w:rPr>
          <w:rFonts w:ascii="Times New Roman" w:hAnsi="Times New Roman"/>
          <w:sz w:val="24"/>
          <w:szCs w:val="24"/>
          <w:lang w:val="en-IN"/>
        </w:rPr>
        <w:t>ydrophobic interactions surfaces for molecule G-1, G-2, G-3, G-4, G-5, G-6, G-7, G-8, G-9, G-10, G-11, G-12 and G-13 with COX-2</w:t>
      </w:r>
      <w:r w:rsidR="004A32D5">
        <w:rPr>
          <w:rFonts w:ascii="Times New Roman" w:hAnsi="Times New Roman"/>
          <w:sz w:val="24"/>
          <w:szCs w:val="24"/>
          <w:lang w:val="en-IN"/>
        </w:rPr>
        <w:t>.</w:t>
      </w: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p w:rsidR="00964655" w:rsidRPr="00323023" w:rsidRDefault="00964655" w:rsidP="00D611C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IN"/>
        </w:rPr>
      </w:pPr>
    </w:p>
    <w:tbl>
      <w:tblPr>
        <w:tblW w:w="0" w:type="auto"/>
        <w:tblLook w:val="04A0"/>
      </w:tblPr>
      <w:tblGrid>
        <w:gridCol w:w="4621"/>
        <w:gridCol w:w="4622"/>
      </w:tblGrid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71700" cy="2105025"/>
                  <wp:effectExtent l="19050" t="0" r="0" b="0"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t="13219" r="15672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52650" cy="2095500"/>
                  <wp:effectExtent l="19050" t="0" r="0" b="0"/>
                  <wp:docPr id="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t="18008" r="20682" b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775" cy="1866900"/>
                  <wp:effectExtent l="19050" t="0" r="9525" b="0"/>
                  <wp:docPr id="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t="16858" r="16254" b="2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G-3</w:t>
            </w:r>
          </w:p>
        </w:tc>
        <w:tc>
          <w:tcPr>
            <w:tcW w:w="4622" w:type="dxa"/>
          </w:tcPr>
          <w:p w:rsidR="00D611C5" w:rsidRPr="00323023" w:rsidRDefault="00EE01B8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43150" cy="186690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t="8899" r="9923" b="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14" cy="186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G-4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04950" cy="1771650"/>
                  <wp:effectExtent l="19050" t="0" r="0" b="0"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r="19489" b="2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G-5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86000" cy="1781175"/>
                  <wp:effectExtent l="19050" t="0" r="0" b="0"/>
                  <wp:docPr id="8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t="11304" r="15672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G-6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00333" cy="1813560"/>
                  <wp:effectExtent l="0" t="0" r="0" b="0"/>
                  <wp:docPr id="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t="5939" r="6953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86" cy="181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G-7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09800" cy="1990725"/>
                  <wp:effectExtent l="19050" t="0" r="0" b="0"/>
                  <wp:docPr id="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t="11111" r="14931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G-8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70735" cy="1741497"/>
                  <wp:effectExtent l="0" t="0" r="0" b="0"/>
                  <wp:docPr id="8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t="11687" r="14001"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28" cy="174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G-9</w:t>
            </w:r>
          </w:p>
        </w:tc>
        <w:tc>
          <w:tcPr>
            <w:tcW w:w="4622" w:type="dxa"/>
          </w:tcPr>
          <w:p w:rsidR="00D611C5" w:rsidRPr="00323023" w:rsidRDefault="00E25E1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05050" cy="191452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t="4918" r="16276" b="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01" cy="191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G-10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89735" cy="1595384"/>
                  <wp:effectExtent l="0" t="0" r="0" b="0"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 t="13409" r="13817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45" cy="159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24025" cy="1781175"/>
                  <wp:effectExtent l="19050" t="0" r="9525" b="0"/>
                  <wp:docPr id="8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 t="15326" r="13817" b="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sz w:val="24"/>
                <w:szCs w:val="24"/>
                <w:lang w:bidi="hi-IN"/>
              </w:rPr>
              <w:t>G-12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92976" cy="1842719"/>
                  <wp:effectExtent l="0" t="0" r="0" b="0"/>
                  <wp:docPr id="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t="18008" r="20682" b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20" cy="184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622" w:type="dxa"/>
          </w:tcPr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</w:p>
        </w:tc>
      </w:tr>
    </w:tbl>
    <w:p w:rsidR="00D611C5" w:rsidRPr="00323023" w:rsidRDefault="004A32D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sz w:val="24"/>
          <w:szCs w:val="24"/>
          <w:lang w:val="en-IN"/>
        </w:rPr>
        <w:t>Figure</w:t>
      </w:r>
      <w:r w:rsidR="00964655" w:rsidRPr="00EA29D1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EA29D1" w:rsidRPr="00EA29D1">
        <w:rPr>
          <w:rFonts w:ascii="Times New Roman" w:hAnsi="Times New Roman"/>
          <w:b/>
          <w:bCs/>
          <w:sz w:val="24"/>
          <w:szCs w:val="24"/>
          <w:lang w:val="en-IN"/>
        </w:rPr>
        <w:t>5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.</w:t>
      </w:r>
      <w:r w:rsidR="00964655" w:rsidRPr="00964655">
        <w:rPr>
          <w:rFonts w:ascii="Times New Roman" w:hAnsi="Times New Roman"/>
          <w:sz w:val="24"/>
          <w:szCs w:val="24"/>
          <w:lang w:val="en-IN"/>
        </w:rPr>
        <w:t xml:space="preserve"> The hydrogen bond surfaces for molecule G-1, G-2, G-3, G-4, G-5, G-6, G-7, G-8, G-9, G-10, G-11, G-12 and G-13 with COX-2</w:t>
      </w:r>
    </w:p>
    <w:tbl>
      <w:tblPr>
        <w:tblW w:w="0" w:type="auto"/>
        <w:tblLook w:val="04A0"/>
      </w:tblPr>
      <w:tblGrid>
        <w:gridCol w:w="4317"/>
        <w:gridCol w:w="4926"/>
      </w:tblGrid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28825" cy="2028825"/>
                  <wp:effectExtent l="19050" t="0" r="9525" b="0"/>
                  <wp:docPr id="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43100" cy="2000250"/>
                  <wp:effectExtent l="19050" t="0" r="0" b="0"/>
                  <wp:docPr id="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2190750"/>
                  <wp:effectExtent l="19050" t="0" r="0" b="0"/>
                  <wp:docPr id="9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G-3</w:t>
            </w:r>
          </w:p>
        </w:tc>
        <w:tc>
          <w:tcPr>
            <w:tcW w:w="4622" w:type="dxa"/>
          </w:tcPr>
          <w:p w:rsidR="00D611C5" w:rsidRPr="00323023" w:rsidRDefault="00DC3C27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30425" cy="2162175"/>
                  <wp:effectExtent l="19050" t="0" r="3175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8" cy="216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G-4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81200" cy="2038350"/>
                  <wp:effectExtent l="19050" t="0" r="0" b="0"/>
                  <wp:docPr id="9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G-5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62175" cy="1905000"/>
                  <wp:effectExtent l="19050" t="0" r="9525" b="0"/>
                  <wp:docPr id="9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G-6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43100" cy="2019300"/>
                  <wp:effectExtent l="19050" t="0" r="0" b="0"/>
                  <wp:docPr id="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G-7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1943100"/>
                  <wp:effectExtent l="19050" t="0" r="9525" b="0"/>
                  <wp:docPr id="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G-8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8E3D39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object w:dxaOrig="6150" w:dyaOrig="7125">
                <v:shape id="_x0000_i1041" type="#_x0000_t75" style="width:193pt;height:145.2pt" o:ole="">
                  <v:imagedata r:id="rId106" o:title=""/>
                </v:shape>
                <o:OLEObject Type="Embed" ProgID="PBrush" ShapeID="_x0000_i1041" DrawAspect="Content" ObjectID="_1747045363" r:id="rId107"/>
              </w:object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</w:rPr>
              <w:t>G-9</w:t>
            </w:r>
          </w:p>
        </w:tc>
        <w:tc>
          <w:tcPr>
            <w:tcW w:w="4622" w:type="dxa"/>
          </w:tcPr>
          <w:p w:rsidR="00D611C5" w:rsidRPr="00323023" w:rsidRDefault="00E25E1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62225" cy="1905000"/>
                  <wp:effectExtent l="19050" t="0" r="9525" b="0"/>
                  <wp:docPr id="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r="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286" cy="1908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G-10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838325"/>
                  <wp:effectExtent l="19050" t="0" r="0" b="0"/>
                  <wp:docPr id="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G-11</w:t>
            </w:r>
          </w:p>
        </w:tc>
        <w:tc>
          <w:tcPr>
            <w:tcW w:w="4622" w:type="dxa"/>
          </w:tcPr>
          <w:p w:rsidR="00D611C5" w:rsidRPr="00323023" w:rsidRDefault="00E25E15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71800" cy="183832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r="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t>G-12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43100" cy="1885950"/>
                  <wp:effectExtent l="19050" t="0" r="0" b="0"/>
                  <wp:docPr id="1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876425"/>
                  <wp:effectExtent l="19050" t="0" r="9525" b="0"/>
                  <wp:docPr id="101" name="Picture 2" descr="C:\Users\omprakash\Desktop\Deepika\Docking_Process\Complex_Indomethac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mprakash\Desktop\Deepika\Docking_Process\Complex_Indomethac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t="1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Indomethacin</w:t>
            </w:r>
          </w:p>
        </w:tc>
      </w:tr>
    </w:tbl>
    <w:p w:rsidR="00D611C5" w:rsidRPr="00323023" w:rsidRDefault="004A32D5" w:rsidP="00D611C5">
      <w:pPr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  <w:lang w:val="en-IN"/>
        </w:rPr>
        <w:t>Figure</w:t>
      </w:r>
      <w:r w:rsidR="00D611C5" w:rsidRPr="00323023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EA29D1">
        <w:rPr>
          <w:rFonts w:ascii="Times New Roman" w:hAnsi="Times New Roman"/>
          <w:b/>
          <w:sz w:val="24"/>
          <w:szCs w:val="24"/>
          <w:lang w:val="en-IN"/>
        </w:rPr>
        <w:t>6</w:t>
      </w:r>
      <w:r>
        <w:rPr>
          <w:rFonts w:ascii="Times New Roman" w:hAnsi="Times New Roman"/>
          <w:b/>
          <w:sz w:val="24"/>
          <w:szCs w:val="24"/>
          <w:lang w:val="en-IN"/>
        </w:rPr>
        <w:t>.</w:t>
      </w:r>
      <w:r w:rsidR="0034471F">
        <w:rPr>
          <w:rFonts w:ascii="Times New Roman" w:hAnsi="Times New Roman"/>
          <w:b/>
          <w:sz w:val="24"/>
          <w:szCs w:val="24"/>
          <w:lang w:val="en-IN"/>
        </w:rPr>
        <w:t xml:space="preserve"> </w:t>
      </w:r>
      <w:r w:rsidR="00D611C5" w:rsidRPr="00323023">
        <w:rPr>
          <w:rFonts w:ascii="Times New Roman" w:hAnsi="Times New Roman"/>
          <w:sz w:val="24"/>
          <w:szCs w:val="24"/>
        </w:rPr>
        <w:t xml:space="preserve">COX-2 complex with </w:t>
      </w:r>
      <w:r w:rsidR="00D611C5" w:rsidRPr="00323023">
        <w:rPr>
          <w:rFonts w:ascii="Times New Roman" w:hAnsi="Times New Roman"/>
          <w:sz w:val="24"/>
          <w:szCs w:val="24"/>
          <w:lang w:val="en-IN"/>
        </w:rPr>
        <w:t xml:space="preserve">G-1, G-2, G-3, G-4, G-5, G-6, G-7, G-8, G-9, G-10, G-11, G-12, G-13 and </w:t>
      </w:r>
      <w:r>
        <w:rPr>
          <w:rFonts w:ascii="Times New Roman" w:hAnsi="Times New Roman"/>
          <w:sz w:val="24"/>
          <w:szCs w:val="24"/>
          <w:lang w:val="en-IN"/>
        </w:rPr>
        <w:t>Indomethacin.</w:t>
      </w:r>
    </w:p>
    <w:p w:rsidR="00D611C5" w:rsidRPr="00323023" w:rsidRDefault="00D611C5" w:rsidP="00D611C5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621"/>
        <w:gridCol w:w="4622"/>
      </w:tblGrid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1828800"/>
                  <wp:effectExtent l="19050" t="0" r="0" b="0"/>
                  <wp:docPr id="102" name="Picture 5" descr="http://www.swissadme.ch/results/1531962002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wissadme.ch/results/1531962002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  <w:szCs w:val="20"/>
              </w:rPr>
              <w:drawing>
                <wp:inline distT="0" distB="0" distL="0" distR="0">
                  <wp:extent cx="1828800" cy="1828800"/>
                  <wp:effectExtent l="19050" t="0" r="0" b="0"/>
                  <wp:docPr id="103" name="Picture 8" descr="http://www.swissadme.ch/results/1471630664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wissadme.ch/results/1471630664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szCs w:val="20"/>
                <w:lang w:bidi="hi-IN"/>
              </w:rPr>
              <w:t>G-2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90700" cy="1933575"/>
                  <wp:effectExtent l="19050" t="0" r="0" b="0"/>
                  <wp:docPr id="104" name="Picture 11" descr="http://www.swissadme.ch/results/500382702/molecule2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wissadme.ch/results/500382702/molecule2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G-3</w:t>
            </w:r>
          </w:p>
        </w:tc>
        <w:tc>
          <w:tcPr>
            <w:tcW w:w="4622" w:type="dxa"/>
          </w:tcPr>
          <w:p w:rsidR="00D611C5" w:rsidRPr="00323023" w:rsidRDefault="002115FF" w:rsidP="00BA1ED6">
            <w:pPr>
              <w:spacing w:after="0" w:line="240" w:lineRule="auto"/>
            </w:pPr>
            <w:r>
              <w:rPr>
                <w:noProof/>
              </w:rPr>
            </w:r>
            <w:r>
              <w:rPr>
                <w:noProof/>
              </w:rPr>
              <w:pict>
                <v:rect id="AutoShape 22" o:spid="_x0000_s2051" style="width:25pt;height:25pt;visibility:visible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" filled="f" stroked="f">
                  <v:path arrowok="t"/>
                  <w10:wrap type="none"/>
                  <w10:anchorlock/>
                </v:rect>
              </w:pict>
            </w:r>
            <w:r>
              <w:rPr>
                <w:noProof/>
              </w:rPr>
            </w:r>
            <w:r>
              <w:rPr>
                <w:noProof/>
              </w:rPr>
              <w:pict>
                <v:rect id="AutoShape 23" o:spid="_x0000_s2050" style="width:25pt;height:25pt;visibility:visible;mso-position-horizontal-relative:char;mso-position-vertical-relative:lin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" filled="f" stroked="f">
                  <v:path arrowok="t"/>
                  <w10:wrap type="none"/>
                  <w10:anchorlock/>
                </v:rect>
              </w:pict>
            </w:r>
            <w:r w:rsidR="00C95E3E" w:rsidRPr="00323023">
              <w:rPr>
                <w:noProof/>
                <w:szCs w:val="20"/>
              </w:rPr>
              <w:drawing>
                <wp:inline distT="0" distB="0" distL="0" distR="0">
                  <wp:extent cx="1752600" cy="1933575"/>
                  <wp:effectExtent l="19050" t="0" r="0" b="0"/>
                  <wp:docPr id="105" name="Picture 16" descr="http://www.swissadme.ch/results/1752127536/molecule3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wissadme.ch/results/1752127536/molecule3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t>G-4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2105025"/>
                  <wp:effectExtent l="19050" t="0" r="9525" b="0"/>
                  <wp:docPr id="106" name="Picture 1" descr="http://www.swissadme.ch/results/1900481423/molecule4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issadme.ch/results/1900481423/molecule4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G-5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  <w:szCs w:val="20"/>
              </w:rPr>
              <w:drawing>
                <wp:inline distT="0" distB="0" distL="0" distR="0">
                  <wp:extent cx="1914525" cy="2095500"/>
                  <wp:effectExtent l="19050" t="0" r="9525" b="0"/>
                  <wp:docPr id="107" name="Picture 4" descr="http://www.swissadme.ch/results/1624076381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wissadme.ch/results/1624076381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szCs w:val="20"/>
                <w:lang w:bidi="hi-IN"/>
              </w:rPr>
              <w:t>G-6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1819275"/>
                  <wp:effectExtent l="19050" t="0" r="0" b="0"/>
                  <wp:docPr id="108" name="Picture 7" descr="http://www.swissadme.ch/results/1322556445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wissadme.ch/results/1322556445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G-7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  <w:szCs w:val="20"/>
              </w:rPr>
              <w:drawing>
                <wp:inline distT="0" distB="0" distL="0" distR="0">
                  <wp:extent cx="1885950" cy="1885950"/>
                  <wp:effectExtent l="19050" t="0" r="0" b="0"/>
                  <wp:docPr id="109" name="Picture 10" descr="http://www.swissadme.ch/results/1157970038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wissadme.ch/results/1157970038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szCs w:val="20"/>
                <w:lang w:bidi="hi-IN"/>
              </w:rPr>
              <w:t>G-8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838325"/>
                  <wp:effectExtent l="19050" t="0" r="9525" b="0"/>
                  <wp:docPr id="110" name="Picture 13" descr="http://www.swissadme.ch/results/820941616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wissadme.ch/results/820941616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G-9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  <w:szCs w:val="20"/>
              </w:rPr>
              <w:drawing>
                <wp:inline distT="0" distB="0" distL="0" distR="0">
                  <wp:extent cx="1876425" cy="1876425"/>
                  <wp:effectExtent l="19050" t="0" r="9525" b="0"/>
                  <wp:docPr id="111" name="Picture 16" descr="http://www.swissadme.ch/results/2117196826/molecule3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wissadme.ch/results/2117196826/molecule3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szCs w:val="20"/>
                <w:lang w:bidi="hi-IN"/>
              </w:rPr>
              <w:t>G-10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847850"/>
                  <wp:effectExtent l="19050" t="0" r="9525" b="0"/>
                  <wp:docPr id="112" name="Picture 19" descr="http://www.swissadme.ch/results/1235752055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wissadme.ch/results/1235752055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sz w:val="24"/>
                <w:szCs w:val="24"/>
                <w:lang w:bidi="hi-IN"/>
              </w:rPr>
              <w:t>G-11</w:t>
            </w:r>
          </w:p>
        </w:tc>
        <w:tc>
          <w:tcPr>
            <w:tcW w:w="4622" w:type="dxa"/>
          </w:tcPr>
          <w:p w:rsidR="00D611C5" w:rsidRPr="00323023" w:rsidRDefault="00C95E3E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noProof/>
                <w:szCs w:val="20"/>
              </w:rPr>
              <w:drawing>
                <wp:inline distT="0" distB="0" distL="0" distR="0">
                  <wp:extent cx="1847850" cy="1847850"/>
                  <wp:effectExtent l="19050" t="0" r="0" b="0"/>
                  <wp:docPr id="113" name="Picture 22" descr="http://www.swissadme.ch/results/660511002/molecule2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wissadme.ch/results/660511002/molecule2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center"/>
              <w:rPr>
                <w:szCs w:val="20"/>
                <w:lang w:bidi="hi-IN"/>
              </w:rPr>
            </w:pPr>
            <w:r w:rsidRPr="00323023">
              <w:rPr>
                <w:szCs w:val="20"/>
                <w:lang w:bidi="hi-IN"/>
              </w:rPr>
              <w:t>G-12</w:t>
            </w:r>
          </w:p>
        </w:tc>
      </w:tr>
      <w:tr w:rsidR="00323023" w:rsidRPr="00323023" w:rsidTr="00BA1ED6">
        <w:tc>
          <w:tcPr>
            <w:tcW w:w="4621" w:type="dxa"/>
          </w:tcPr>
          <w:p w:rsidR="00D611C5" w:rsidRPr="00323023" w:rsidRDefault="00C95E3E" w:rsidP="00BA1ED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828800"/>
                  <wp:effectExtent l="19050" t="0" r="0" b="0"/>
                  <wp:docPr id="114" name="Picture 8" descr="http://www.swissadme.ch/results/1471630664/molecule1/ra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wissadme.ch/results/1471630664/molecule1/ra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C5" w:rsidRPr="00323023" w:rsidRDefault="00D611C5" w:rsidP="00BA1ED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</w:pPr>
            <w:r w:rsidRPr="00323023"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t>G-13</w:t>
            </w:r>
          </w:p>
        </w:tc>
        <w:tc>
          <w:tcPr>
            <w:tcW w:w="4622" w:type="dxa"/>
          </w:tcPr>
          <w:p w:rsidR="00D611C5" w:rsidRPr="00323023" w:rsidRDefault="00D611C5" w:rsidP="00BA1ED6">
            <w:pPr>
              <w:spacing w:after="0" w:line="240" w:lineRule="auto"/>
              <w:jc w:val="both"/>
              <w:rPr>
                <w:noProof/>
                <w:szCs w:val="20"/>
                <w:lang w:bidi="hi-IN"/>
              </w:rPr>
            </w:pPr>
          </w:p>
        </w:tc>
      </w:tr>
    </w:tbl>
    <w:p w:rsidR="00D611C5" w:rsidRDefault="004A32D5" w:rsidP="00534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611C5" w:rsidRPr="00323023">
        <w:rPr>
          <w:rFonts w:ascii="Times New Roman" w:hAnsi="Times New Roman"/>
          <w:b/>
          <w:sz w:val="24"/>
          <w:szCs w:val="24"/>
        </w:rPr>
        <w:t xml:space="preserve"> </w:t>
      </w:r>
      <w:r w:rsidR="00EA29D1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r w:rsidR="008C63FE">
        <w:rPr>
          <w:rFonts w:ascii="Times New Roman" w:hAnsi="Times New Roman"/>
          <w:b/>
          <w:sz w:val="24"/>
          <w:szCs w:val="24"/>
        </w:rPr>
        <w:t xml:space="preserve"> </w:t>
      </w:r>
      <w:r w:rsidR="00D611C5" w:rsidRPr="00323023">
        <w:rPr>
          <w:rFonts w:ascii="Times New Roman" w:hAnsi="Times New Roman"/>
          <w:sz w:val="24"/>
          <w:szCs w:val="24"/>
        </w:rPr>
        <w:t xml:space="preserve">Bioavailability radar graph of </w:t>
      </w:r>
      <w:r w:rsidR="00005A94" w:rsidRPr="00323023">
        <w:rPr>
          <w:rFonts w:ascii="Times New Roman" w:hAnsi="Times New Roman"/>
          <w:sz w:val="24"/>
          <w:szCs w:val="24"/>
        </w:rPr>
        <w:t>benzo(d)thiazol-2-amine</w:t>
      </w:r>
      <w:r w:rsidR="00D611C5" w:rsidRPr="00323023">
        <w:rPr>
          <w:rFonts w:ascii="Times New Roman" w:hAnsi="Times New Roman"/>
          <w:sz w:val="24"/>
          <w:szCs w:val="24"/>
        </w:rPr>
        <w:t xml:space="preserve"> derivatives G-1-G-13 (pink area reflects the allowed values of drug likeness properties of the molecule). </w:t>
      </w:r>
    </w:p>
    <w:sectPr w:rsidR="00D611C5" w:rsidSect="00964655">
      <w:pgSz w:w="11907" w:h="16839" w:code="9"/>
      <w:pgMar w:top="1440" w:right="1440" w:bottom="1440" w:left="1440" w:header="720" w:footer="2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8DE" w:rsidRDefault="007128DE" w:rsidP="00F15C82">
      <w:pPr>
        <w:spacing w:after="0" w:line="240" w:lineRule="auto"/>
      </w:pPr>
      <w:r>
        <w:separator/>
      </w:r>
    </w:p>
  </w:endnote>
  <w:endnote w:type="continuationSeparator" w:id="1">
    <w:p w:rsidR="007128DE" w:rsidRDefault="007128DE" w:rsidP="00F1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AIJM D+ Gulliv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33" w:rsidRDefault="002115FF">
    <w:pPr>
      <w:pStyle w:val="Footer"/>
      <w:jc w:val="center"/>
    </w:pPr>
    <w:fldSimple w:instr=" PAGE   \* MERGEFORMAT ">
      <w:r w:rsidR="00716537">
        <w:rPr>
          <w:noProof/>
        </w:rPr>
        <w:t>14</w:t>
      </w:r>
    </w:fldSimple>
  </w:p>
  <w:p w:rsidR="00522133" w:rsidRDefault="005221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8DE" w:rsidRDefault="007128DE" w:rsidP="00F15C82">
      <w:pPr>
        <w:spacing w:after="0" w:line="240" w:lineRule="auto"/>
      </w:pPr>
      <w:r>
        <w:separator/>
      </w:r>
    </w:p>
  </w:footnote>
  <w:footnote w:type="continuationSeparator" w:id="1">
    <w:p w:rsidR="007128DE" w:rsidRDefault="007128DE" w:rsidP="00F15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33" w:rsidRPr="00FC7907" w:rsidRDefault="00522133" w:rsidP="00FC7907">
    <w:pPr>
      <w:pStyle w:val="Header"/>
      <w:jc w:val="center"/>
    </w:pPr>
    <w:r w:rsidRPr="00FC7907">
      <w:rPr>
        <w:b/>
        <w:bCs/>
        <w:i/>
        <w:iCs/>
      </w:rPr>
      <w:t>In-silic</w:t>
    </w:r>
    <w:r w:rsidRPr="00FC7907">
      <w:rPr>
        <w:b/>
        <w:bCs/>
      </w:rPr>
      <w:t>o based designing of benzo(d)thiazol-2-amine derivatives as analgesic and anti-inflammatory agents</w:t>
    </w:r>
  </w:p>
  <w:p w:rsidR="00522133" w:rsidRDefault="005221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3650"/>
    <w:multiLevelType w:val="multilevel"/>
    <w:tmpl w:val="1766F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9607D53"/>
    <w:multiLevelType w:val="multilevel"/>
    <w:tmpl w:val="4C5E288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2">
    <w:nsid w:val="3745234A"/>
    <w:multiLevelType w:val="hybridMultilevel"/>
    <w:tmpl w:val="FD229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B503E"/>
    <w:multiLevelType w:val="hybridMultilevel"/>
    <w:tmpl w:val="443AD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9041F5"/>
    <w:multiLevelType w:val="hybridMultilevel"/>
    <w:tmpl w:val="F4D2C1E6"/>
    <w:lvl w:ilvl="0" w:tplc="5F9C47C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A15160"/>
    <w:multiLevelType w:val="multilevel"/>
    <w:tmpl w:val="182CD2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6A90E8B"/>
    <w:multiLevelType w:val="multilevel"/>
    <w:tmpl w:val="3AC4FBA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E6834"/>
    <w:rsid w:val="00004B8F"/>
    <w:rsid w:val="00005A94"/>
    <w:rsid w:val="00010A88"/>
    <w:rsid w:val="00011B5C"/>
    <w:rsid w:val="000121F2"/>
    <w:rsid w:val="000166D5"/>
    <w:rsid w:val="00017B3F"/>
    <w:rsid w:val="00021DEC"/>
    <w:rsid w:val="00021EF2"/>
    <w:rsid w:val="000225A1"/>
    <w:rsid w:val="0002644A"/>
    <w:rsid w:val="00027332"/>
    <w:rsid w:val="000328B5"/>
    <w:rsid w:val="000357BA"/>
    <w:rsid w:val="00043A51"/>
    <w:rsid w:val="0004426F"/>
    <w:rsid w:val="000465CE"/>
    <w:rsid w:val="00047CA9"/>
    <w:rsid w:val="00052827"/>
    <w:rsid w:val="00072116"/>
    <w:rsid w:val="000775B4"/>
    <w:rsid w:val="00084CBA"/>
    <w:rsid w:val="000871D5"/>
    <w:rsid w:val="00091C2E"/>
    <w:rsid w:val="00091FB1"/>
    <w:rsid w:val="00093748"/>
    <w:rsid w:val="00094048"/>
    <w:rsid w:val="000A1F26"/>
    <w:rsid w:val="000A244D"/>
    <w:rsid w:val="000A2FE3"/>
    <w:rsid w:val="000A625E"/>
    <w:rsid w:val="000B1F4D"/>
    <w:rsid w:val="000B2934"/>
    <w:rsid w:val="000B2B1E"/>
    <w:rsid w:val="000B60BB"/>
    <w:rsid w:val="000B622E"/>
    <w:rsid w:val="000B793A"/>
    <w:rsid w:val="000C5C32"/>
    <w:rsid w:val="000C7E7C"/>
    <w:rsid w:val="000D6BDF"/>
    <w:rsid w:val="000D7359"/>
    <w:rsid w:val="000E7E06"/>
    <w:rsid w:val="000F591F"/>
    <w:rsid w:val="001024CA"/>
    <w:rsid w:val="00104787"/>
    <w:rsid w:val="00104992"/>
    <w:rsid w:val="001071AB"/>
    <w:rsid w:val="00111EF4"/>
    <w:rsid w:val="00111F9C"/>
    <w:rsid w:val="00113C4F"/>
    <w:rsid w:val="0011605A"/>
    <w:rsid w:val="00124109"/>
    <w:rsid w:val="001244BA"/>
    <w:rsid w:val="00126115"/>
    <w:rsid w:val="00126545"/>
    <w:rsid w:val="00130488"/>
    <w:rsid w:val="00132907"/>
    <w:rsid w:val="0013477B"/>
    <w:rsid w:val="00137068"/>
    <w:rsid w:val="00137540"/>
    <w:rsid w:val="00142B42"/>
    <w:rsid w:val="001448B2"/>
    <w:rsid w:val="001476C2"/>
    <w:rsid w:val="00152627"/>
    <w:rsid w:val="0015262C"/>
    <w:rsid w:val="00152CCE"/>
    <w:rsid w:val="00153055"/>
    <w:rsid w:val="00154F56"/>
    <w:rsid w:val="00155A01"/>
    <w:rsid w:val="0016094B"/>
    <w:rsid w:val="00163789"/>
    <w:rsid w:val="00163A5C"/>
    <w:rsid w:val="0016402F"/>
    <w:rsid w:val="001668F2"/>
    <w:rsid w:val="0017019E"/>
    <w:rsid w:val="001811DD"/>
    <w:rsid w:val="00186076"/>
    <w:rsid w:val="00195ACE"/>
    <w:rsid w:val="001961F1"/>
    <w:rsid w:val="001A50C8"/>
    <w:rsid w:val="001A7179"/>
    <w:rsid w:val="001B2B1F"/>
    <w:rsid w:val="001B5F8B"/>
    <w:rsid w:val="001B659B"/>
    <w:rsid w:val="001C10F5"/>
    <w:rsid w:val="001C63DC"/>
    <w:rsid w:val="001C679F"/>
    <w:rsid w:val="001D3169"/>
    <w:rsid w:val="001D3ED0"/>
    <w:rsid w:val="001E05B3"/>
    <w:rsid w:val="001E05EF"/>
    <w:rsid w:val="001E3BF2"/>
    <w:rsid w:val="001F015E"/>
    <w:rsid w:val="001F0C08"/>
    <w:rsid w:val="001F3B39"/>
    <w:rsid w:val="001F4B39"/>
    <w:rsid w:val="002011CB"/>
    <w:rsid w:val="002115FF"/>
    <w:rsid w:val="00212655"/>
    <w:rsid w:val="002159F0"/>
    <w:rsid w:val="002170B3"/>
    <w:rsid w:val="00225584"/>
    <w:rsid w:val="0023111C"/>
    <w:rsid w:val="00231B34"/>
    <w:rsid w:val="002333EE"/>
    <w:rsid w:val="00245D0B"/>
    <w:rsid w:val="002478CE"/>
    <w:rsid w:val="00255D95"/>
    <w:rsid w:val="00257B5F"/>
    <w:rsid w:val="00261997"/>
    <w:rsid w:val="0026608F"/>
    <w:rsid w:val="002701CC"/>
    <w:rsid w:val="0027190C"/>
    <w:rsid w:val="00271E66"/>
    <w:rsid w:val="002807DF"/>
    <w:rsid w:val="00281E06"/>
    <w:rsid w:val="002826CC"/>
    <w:rsid w:val="00286CE9"/>
    <w:rsid w:val="002929CC"/>
    <w:rsid w:val="002948C8"/>
    <w:rsid w:val="00297110"/>
    <w:rsid w:val="002A01FE"/>
    <w:rsid w:val="002A0EBC"/>
    <w:rsid w:val="002A3982"/>
    <w:rsid w:val="002A54D5"/>
    <w:rsid w:val="002B3CB0"/>
    <w:rsid w:val="002C0F8A"/>
    <w:rsid w:val="002C164B"/>
    <w:rsid w:val="002C5FFC"/>
    <w:rsid w:val="002D2DEE"/>
    <w:rsid w:val="002E09D6"/>
    <w:rsid w:val="002E7F69"/>
    <w:rsid w:val="002F438F"/>
    <w:rsid w:val="002F6EE0"/>
    <w:rsid w:val="00301A31"/>
    <w:rsid w:val="00304BE1"/>
    <w:rsid w:val="00312286"/>
    <w:rsid w:val="00314D47"/>
    <w:rsid w:val="00323023"/>
    <w:rsid w:val="00324094"/>
    <w:rsid w:val="003319C5"/>
    <w:rsid w:val="00334AE6"/>
    <w:rsid w:val="003429E6"/>
    <w:rsid w:val="00343EFB"/>
    <w:rsid w:val="0034471F"/>
    <w:rsid w:val="00363872"/>
    <w:rsid w:val="00363BCC"/>
    <w:rsid w:val="0036667B"/>
    <w:rsid w:val="00372297"/>
    <w:rsid w:val="0038021C"/>
    <w:rsid w:val="00380D98"/>
    <w:rsid w:val="00387176"/>
    <w:rsid w:val="0038756C"/>
    <w:rsid w:val="00393382"/>
    <w:rsid w:val="003977E9"/>
    <w:rsid w:val="0039785F"/>
    <w:rsid w:val="003A3D49"/>
    <w:rsid w:val="003A48F7"/>
    <w:rsid w:val="003A5ADD"/>
    <w:rsid w:val="003B0C72"/>
    <w:rsid w:val="003B15EE"/>
    <w:rsid w:val="003B4673"/>
    <w:rsid w:val="003D75D2"/>
    <w:rsid w:val="003E0136"/>
    <w:rsid w:val="003E3468"/>
    <w:rsid w:val="003E3BD1"/>
    <w:rsid w:val="003E3CA4"/>
    <w:rsid w:val="003F0F28"/>
    <w:rsid w:val="003F510A"/>
    <w:rsid w:val="003F5C4C"/>
    <w:rsid w:val="003F7A98"/>
    <w:rsid w:val="00400620"/>
    <w:rsid w:val="00401E1F"/>
    <w:rsid w:val="00413268"/>
    <w:rsid w:val="004168E0"/>
    <w:rsid w:val="0043162A"/>
    <w:rsid w:val="0043347C"/>
    <w:rsid w:val="004343AE"/>
    <w:rsid w:val="00450449"/>
    <w:rsid w:val="004541B2"/>
    <w:rsid w:val="004562EA"/>
    <w:rsid w:val="0045789D"/>
    <w:rsid w:val="0046357F"/>
    <w:rsid w:val="00464352"/>
    <w:rsid w:val="00472E87"/>
    <w:rsid w:val="00473C1B"/>
    <w:rsid w:val="00476666"/>
    <w:rsid w:val="004768EA"/>
    <w:rsid w:val="00480EA6"/>
    <w:rsid w:val="004835AE"/>
    <w:rsid w:val="00484143"/>
    <w:rsid w:val="00485E57"/>
    <w:rsid w:val="0049375E"/>
    <w:rsid w:val="004A1B50"/>
    <w:rsid w:val="004A32D5"/>
    <w:rsid w:val="004A3ABB"/>
    <w:rsid w:val="004A3C84"/>
    <w:rsid w:val="004A47BD"/>
    <w:rsid w:val="004B6B18"/>
    <w:rsid w:val="004C6359"/>
    <w:rsid w:val="004C68EE"/>
    <w:rsid w:val="004C6DCE"/>
    <w:rsid w:val="004C7343"/>
    <w:rsid w:val="004C76CB"/>
    <w:rsid w:val="004D0650"/>
    <w:rsid w:val="004D08A9"/>
    <w:rsid w:val="004D08AE"/>
    <w:rsid w:val="004D3AC0"/>
    <w:rsid w:val="004D5160"/>
    <w:rsid w:val="004D724E"/>
    <w:rsid w:val="004D7E4A"/>
    <w:rsid w:val="004F1292"/>
    <w:rsid w:val="00501A40"/>
    <w:rsid w:val="0050380A"/>
    <w:rsid w:val="0050436A"/>
    <w:rsid w:val="005073C8"/>
    <w:rsid w:val="0051157D"/>
    <w:rsid w:val="00511EDB"/>
    <w:rsid w:val="005128BD"/>
    <w:rsid w:val="00522133"/>
    <w:rsid w:val="00534BDD"/>
    <w:rsid w:val="0053541A"/>
    <w:rsid w:val="0053549B"/>
    <w:rsid w:val="00536DE3"/>
    <w:rsid w:val="005425CE"/>
    <w:rsid w:val="005435AD"/>
    <w:rsid w:val="00550BA7"/>
    <w:rsid w:val="00551059"/>
    <w:rsid w:val="0055114F"/>
    <w:rsid w:val="00553BC5"/>
    <w:rsid w:val="0055495B"/>
    <w:rsid w:val="00556228"/>
    <w:rsid w:val="005609A8"/>
    <w:rsid w:val="00561A2B"/>
    <w:rsid w:val="00561A31"/>
    <w:rsid w:val="005623BD"/>
    <w:rsid w:val="00563611"/>
    <w:rsid w:val="005650EB"/>
    <w:rsid w:val="00565790"/>
    <w:rsid w:val="005722F5"/>
    <w:rsid w:val="005756F8"/>
    <w:rsid w:val="00582D64"/>
    <w:rsid w:val="0059098E"/>
    <w:rsid w:val="00593812"/>
    <w:rsid w:val="00595965"/>
    <w:rsid w:val="00595BCB"/>
    <w:rsid w:val="005978C6"/>
    <w:rsid w:val="005A4F9B"/>
    <w:rsid w:val="005B2D45"/>
    <w:rsid w:val="005B2EAA"/>
    <w:rsid w:val="005B6C63"/>
    <w:rsid w:val="005C0247"/>
    <w:rsid w:val="005C1410"/>
    <w:rsid w:val="005D49EF"/>
    <w:rsid w:val="005D71F0"/>
    <w:rsid w:val="005F1554"/>
    <w:rsid w:val="00600BCC"/>
    <w:rsid w:val="00601016"/>
    <w:rsid w:val="0061198A"/>
    <w:rsid w:val="00611A3C"/>
    <w:rsid w:val="0061332F"/>
    <w:rsid w:val="00614C0F"/>
    <w:rsid w:val="00615CC1"/>
    <w:rsid w:val="006216B3"/>
    <w:rsid w:val="0062271B"/>
    <w:rsid w:val="00623D25"/>
    <w:rsid w:val="00637026"/>
    <w:rsid w:val="00640D6A"/>
    <w:rsid w:val="00642B13"/>
    <w:rsid w:val="00642B84"/>
    <w:rsid w:val="00645C53"/>
    <w:rsid w:val="00647125"/>
    <w:rsid w:val="00647D17"/>
    <w:rsid w:val="006503CF"/>
    <w:rsid w:val="006516D1"/>
    <w:rsid w:val="00656AFE"/>
    <w:rsid w:val="006577CC"/>
    <w:rsid w:val="00661260"/>
    <w:rsid w:val="006670C8"/>
    <w:rsid w:val="006744E6"/>
    <w:rsid w:val="00677FF1"/>
    <w:rsid w:val="0069078A"/>
    <w:rsid w:val="00690900"/>
    <w:rsid w:val="006957A3"/>
    <w:rsid w:val="00696579"/>
    <w:rsid w:val="006A7C32"/>
    <w:rsid w:val="006B6545"/>
    <w:rsid w:val="006B6A13"/>
    <w:rsid w:val="006B772B"/>
    <w:rsid w:val="006C2934"/>
    <w:rsid w:val="006D13AC"/>
    <w:rsid w:val="006D3E2E"/>
    <w:rsid w:val="006D73DB"/>
    <w:rsid w:val="006E2C04"/>
    <w:rsid w:val="006E73B4"/>
    <w:rsid w:val="006F2FDB"/>
    <w:rsid w:val="006F6218"/>
    <w:rsid w:val="006F62F5"/>
    <w:rsid w:val="006F6CC4"/>
    <w:rsid w:val="00711979"/>
    <w:rsid w:val="007128DE"/>
    <w:rsid w:val="00713723"/>
    <w:rsid w:val="00713DFC"/>
    <w:rsid w:val="00716537"/>
    <w:rsid w:val="00716BED"/>
    <w:rsid w:val="00726B40"/>
    <w:rsid w:val="007342B6"/>
    <w:rsid w:val="007421DF"/>
    <w:rsid w:val="00743100"/>
    <w:rsid w:val="00746CBF"/>
    <w:rsid w:val="007476AA"/>
    <w:rsid w:val="00750074"/>
    <w:rsid w:val="00753B88"/>
    <w:rsid w:val="007540CE"/>
    <w:rsid w:val="007630B6"/>
    <w:rsid w:val="00773D6F"/>
    <w:rsid w:val="00776FB6"/>
    <w:rsid w:val="00777020"/>
    <w:rsid w:val="0077706B"/>
    <w:rsid w:val="00777CEF"/>
    <w:rsid w:val="00782F10"/>
    <w:rsid w:val="00786A22"/>
    <w:rsid w:val="00791475"/>
    <w:rsid w:val="00794404"/>
    <w:rsid w:val="00796409"/>
    <w:rsid w:val="007A2892"/>
    <w:rsid w:val="007A6A3B"/>
    <w:rsid w:val="007A6D83"/>
    <w:rsid w:val="007A7AE2"/>
    <w:rsid w:val="007B3F9E"/>
    <w:rsid w:val="007C0490"/>
    <w:rsid w:val="007C4244"/>
    <w:rsid w:val="007C44DC"/>
    <w:rsid w:val="007C568F"/>
    <w:rsid w:val="007C7DAB"/>
    <w:rsid w:val="007D10B2"/>
    <w:rsid w:val="007E1E5B"/>
    <w:rsid w:val="007E4139"/>
    <w:rsid w:val="007F535F"/>
    <w:rsid w:val="007F552C"/>
    <w:rsid w:val="007F6527"/>
    <w:rsid w:val="007F7440"/>
    <w:rsid w:val="00803394"/>
    <w:rsid w:val="008113D6"/>
    <w:rsid w:val="008114A1"/>
    <w:rsid w:val="008177B9"/>
    <w:rsid w:val="008202BF"/>
    <w:rsid w:val="00821C30"/>
    <w:rsid w:val="0082352E"/>
    <w:rsid w:val="00832639"/>
    <w:rsid w:val="00834F34"/>
    <w:rsid w:val="00835532"/>
    <w:rsid w:val="008405EC"/>
    <w:rsid w:val="00843C43"/>
    <w:rsid w:val="008509AD"/>
    <w:rsid w:val="008542AD"/>
    <w:rsid w:val="008730BF"/>
    <w:rsid w:val="00873B99"/>
    <w:rsid w:val="00876318"/>
    <w:rsid w:val="00877DD8"/>
    <w:rsid w:val="008825A8"/>
    <w:rsid w:val="00891E75"/>
    <w:rsid w:val="00892A5A"/>
    <w:rsid w:val="008A1C41"/>
    <w:rsid w:val="008A3422"/>
    <w:rsid w:val="008A4C0E"/>
    <w:rsid w:val="008B1236"/>
    <w:rsid w:val="008B3487"/>
    <w:rsid w:val="008C2844"/>
    <w:rsid w:val="008C3BF9"/>
    <w:rsid w:val="008C41E5"/>
    <w:rsid w:val="008C63FE"/>
    <w:rsid w:val="008C6947"/>
    <w:rsid w:val="008D4A5A"/>
    <w:rsid w:val="008E0C8E"/>
    <w:rsid w:val="008E3D39"/>
    <w:rsid w:val="008E42E3"/>
    <w:rsid w:val="008F06E8"/>
    <w:rsid w:val="008F0A78"/>
    <w:rsid w:val="008F10ED"/>
    <w:rsid w:val="008F2E70"/>
    <w:rsid w:val="009076CC"/>
    <w:rsid w:val="009144EF"/>
    <w:rsid w:val="00914844"/>
    <w:rsid w:val="00920740"/>
    <w:rsid w:val="0092416C"/>
    <w:rsid w:val="00925AB8"/>
    <w:rsid w:val="00926232"/>
    <w:rsid w:val="009266F4"/>
    <w:rsid w:val="00930D47"/>
    <w:rsid w:val="009344BA"/>
    <w:rsid w:val="00937F44"/>
    <w:rsid w:val="00941F10"/>
    <w:rsid w:val="00945A7C"/>
    <w:rsid w:val="009506E4"/>
    <w:rsid w:val="009523C0"/>
    <w:rsid w:val="00964655"/>
    <w:rsid w:val="0096652C"/>
    <w:rsid w:val="00971657"/>
    <w:rsid w:val="00973366"/>
    <w:rsid w:val="009822DB"/>
    <w:rsid w:val="00983218"/>
    <w:rsid w:val="009850A7"/>
    <w:rsid w:val="009968B9"/>
    <w:rsid w:val="009A2072"/>
    <w:rsid w:val="009A20A4"/>
    <w:rsid w:val="009A2307"/>
    <w:rsid w:val="009A39B2"/>
    <w:rsid w:val="009A69E2"/>
    <w:rsid w:val="009B3615"/>
    <w:rsid w:val="009B7AE6"/>
    <w:rsid w:val="009C33A5"/>
    <w:rsid w:val="009D0B32"/>
    <w:rsid w:val="009D3E08"/>
    <w:rsid w:val="009D4E58"/>
    <w:rsid w:val="009D71F1"/>
    <w:rsid w:val="009D78F9"/>
    <w:rsid w:val="009E17A3"/>
    <w:rsid w:val="009E4DD1"/>
    <w:rsid w:val="009E586A"/>
    <w:rsid w:val="009F18A5"/>
    <w:rsid w:val="009F1B0B"/>
    <w:rsid w:val="009F6F35"/>
    <w:rsid w:val="00A03AD8"/>
    <w:rsid w:val="00A05FD0"/>
    <w:rsid w:val="00A0664A"/>
    <w:rsid w:val="00A12733"/>
    <w:rsid w:val="00A24908"/>
    <w:rsid w:val="00A36B87"/>
    <w:rsid w:val="00A44150"/>
    <w:rsid w:val="00A445AA"/>
    <w:rsid w:val="00A44F8B"/>
    <w:rsid w:val="00A51B8B"/>
    <w:rsid w:val="00A531AA"/>
    <w:rsid w:val="00A633D0"/>
    <w:rsid w:val="00A64710"/>
    <w:rsid w:val="00A657E2"/>
    <w:rsid w:val="00A70540"/>
    <w:rsid w:val="00A776B9"/>
    <w:rsid w:val="00A836B1"/>
    <w:rsid w:val="00A84CD7"/>
    <w:rsid w:val="00A91CE8"/>
    <w:rsid w:val="00A9551F"/>
    <w:rsid w:val="00AA4BA0"/>
    <w:rsid w:val="00AA586F"/>
    <w:rsid w:val="00AA7885"/>
    <w:rsid w:val="00AB5E7F"/>
    <w:rsid w:val="00AB6B30"/>
    <w:rsid w:val="00AB6B71"/>
    <w:rsid w:val="00AB7394"/>
    <w:rsid w:val="00AC77C3"/>
    <w:rsid w:val="00AD3076"/>
    <w:rsid w:val="00AD4BA0"/>
    <w:rsid w:val="00AD62B6"/>
    <w:rsid w:val="00AE0570"/>
    <w:rsid w:val="00AF1D66"/>
    <w:rsid w:val="00AF2C4A"/>
    <w:rsid w:val="00AF2EE0"/>
    <w:rsid w:val="00AF6B83"/>
    <w:rsid w:val="00B02208"/>
    <w:rsid w:val="00B02766"/>
    <w:rsid w:val="00B1224F"/>
    <w:rsid w:val="00B122D1"/>
    <w:rsid w:val="00B14E01"/>
    <w:rsid w:val="00B15B92"/>
    <w:rsid w:val="00B17F3E"/>
    <w:rsid w:val="00B22349"/>
    <w:rsid w:val="00B239D5"/>
    <w:rsid w:val="00B24DC7"/>
    <w:rsid w:val="00B252A0"/>
    <w:rsid w:val="00B30237"/>
    <w:rsid w:val="00B36E72"/>
    <w:rsid w:val="00B40B37"/>
    <w:rsid w:val="00B41FED"/>
    <w:rsid w:val="00B44AEC"/>
    <w:rsid w:val="00B4542A"/>
    <w:rsid w:val="00B50831"/>
    <w:rsid w:val="00B50FA4"/>
    <w:rsid w:val="00B512CE"/>
    <w:rsid w:val="00B52EF0"/>
    <w:rsid w:val="00B53F28"/>
    <w:rsid w:val="00B5669F"/>
    <w:rsid w:val="00B56FC3"/>
    <w:rsid w:val="00B82FC2"/>
    <w:rsid w:val="00B85FE8"/>
    <w:rsid w:val="00B87531"/>
    <w:rsid w:val="00B90EC1"/>
    <w:rsid w:val="00B94D3A"/>
    <w:rsid w:val="00BA0244"/>
    <w:rsid w:val="00BA101D"/>
    <w:rsid w:val="00BA1ED6"/>
    <w:rsid w:val="00BA3142"/>
    <w:rsid w:val="00BB03DD"/>
    <w:rsid w:val="00BB32A5"/>
    <w:rsid w:val="00BB4DBD"/>
    <w:rsid w:val="00BB610D"/>
    <w:rsid w:val="00BB616B"/>
    <w:rsid w:val="00BB7024"/>
    <w:rsid w:val="00BC23A9"/>
    <w:rsid w:val="00BC27A7"/>
    <w:rsid w:val="00BC3034"/>
    <w:rsid w:val="00BC51E0"/>
    <w:rsid w:val="00BD080D"/>
    <w:rsid w:val="00BD44E7"/>
    <w:rsid w:val="00BD4D0A"/>
    <w:rsid w:val="00BE20F1"/>
    <w:rsid w:val="00BE6834"/>
    <w:rsid w:val="00BE7DD9"/>
    <w:rsid w:val="00BF041F"/>
    <w:rsid w:val="00BF0566"/>
    <w:rsid w:val="00BF1D3F"/>
    <w:rsid w:val="00C0150B"/>
    <w:rsid w:val="00C078FC"/>
    <w:rsid w:val="00C16043"/>
    <w:rsid w:val="00C17127"/>
    <w:rsid w:val="00C178B3"/>
    <w:rsid w:val="00C21144"/>
    <w:rsid w:val="00C22F39"/>
    <w:rsid w:val="00C23A90"/>
    <w:rsid w:val="00C2786A"/>
    <w:rsid w:val="00C31359"/>
    <w:rsid w:val="00C42111"/>
    <w:rsid w:val="00C424AA"/>
    <w:rsid w:val="00C42CE8"/>
    <w:rsid w:val="00C44714"/>
    <w:rsid w:val="00C44949"/>
    <w:rsid w:val="00C67D22"/>
    <w:rsid w:val="00C764A7"/>
    <w:rsid w:val="00C77115"/>
    <w:rsid w:val="00C84CDD"/>
    <w:rsid w:val="00C87B0E"/>
    <w:rsid w:val="00C9263B"/>
    <w:rsid w:val="00C956FB"/>
    <w:rsid w:val="00C95E3E"/>
    <w:rsid w:val="00CA0D98"/>
    <w:rsid w:val="00CA31CB"/>
    <w:rsid w:val="00CA40AE"/>
    <w:rsid w:val="00CA6322"/>
    <w:rsid w:val="00CA6DFA"/>
    <w:rsid w:val="00CA7A0F"/>
    <w:rsid w:val="00CC67FE"/>
    <w:rsid w:val="00CD24CD"/>
    <w:rsid w:val="00CD7304"/>
    <w:rsid w:val="00CE0298"/>
    <w:rsid w:val="00CE0657"/>
    <w:rsid w:val="00CE10C0"/>
    <w:rsid w:val="00CF0407"/>
    <w:rsid w:val="00CF4A6C"/>
    <w:rsid w:val="00CF5050"/>
    <w:rsid w:val="00D11F3A"/>
    <w:rsid w:val="00D127C0"/>
    <w:rsid w:val="00D176D8"/>
    <w:rsid w:val="00D201C0"/>
    <w:rsid w:val="00D22F55"/>
    <w:rsid w:val="00D24119"/>
    <w:rsid w:val="00D337BC"/>
    <w:rsid w:val="00D40D4B"/>
    <w:rsid w:val="00D4459A"/>
    <w:rsid w:val="00D509B3"/>
    <w:rsid w:val="00D5259F"/>
    <w:rsid w:val="00D56314"/>
    <w:rsid w:val="00D570ED"/>
    <w:rsid w:val="00D611C5"/>
    <w:rsid w:val="00D611F6"/>
    <w:rsid w:val="00D62871"/>
    <w:rsid w:val="00D75819"/>
    <w:rsid w:val="00D7743B"/>
    <w:rsid w:val="00D86409"/>
    <w:rsid w:val="00D87DBB"/>
    <w:rsid w:val="00D900AE"/>
    <w:rsid w:val="00D95525"/>
    <w:rsid w:val="00D97F4F"/>
    <w:rsid w:val="00DA1385"/>
    <w:rsid w:val="00DB0A83"/>
    <w:rsid w:val="00DB1276"/>
    <w:rsid w:val="00DB5873"/>
    <w:rsid w:val="00DB60F4"/>
    <w:rsid w:val="00DC0A91"/>
    <w:rsid w:val="00DC13B1"/>
    <w:rsid w:val="00DC2C9C"/>
    <w:rsid w:val="00DC3C27"/>
    <w:rsid w:val="00DC7116"/>
    <w:rsid w:val="00DD0B98"/>
    <w:rsid w:val="00DD2944"/>
    <w:rsid w:val="00DD7339"/>
    <w:rsid w:val="00DE4EF6"/>
    <w:rsid w:val="00E012FF"/>
    <w:rsid w:val="00E064D5"/>
    <w:rsid w:val="00E07AE0"/>
    <w:rsid w:val="00E1539D"/>
    <w:rsid w:val="00E15A24"/>
    <w:rsid w:val="00E207FA"/>
    <w:rsid w:val="00E21C52"/>
    <w:rsid w:val="00E25E15"/>
    <w:rsid w:val="00E266F4"/>
    <w:rsid w:val="00E452EB"/>
    <w:rsid w:val="00E45B56"/>
    <w:rsid w:val="00E5022F"/>
    <w:rsid w:val="00E54C0D"/>
    <w:rsid w:val="00E55B2A"/>
    <w:rsid w:val="00E640E6"/>
    <w:rsid w:val="00E656F6"/>
    <w:rsid w:val="00E65B12"/>
    <w:rsid w:val="00E70731"/>
    <w:rsid w:val="00E73252"/>
    <w:rsid w:val="00E74730"/>
    <w:rsid w:val="00E75858"/>
    <w:rsid w:val="00E83074"/>
    <w:rsid w:val="00E85946"/>
    <w:rsid w:val="00E92B3E"/>
    <w:rsid w:val="00E94569"/>
    <w:rsid w:val="00EA29D1"/>
    <w:rsid w:val="00EA4047"/>
    <w:rsid w:val="00EA50E3"/>
    <w:rsid w:val="00EA6619"/>
    <w:rsid w:val="00EB286A"/>
    <w:rsid w:val="00EB40D3"/>
    <w:rsid w:val="00EB5FBF"/>
    <w:rsid w:val="00EC6231"/>
    <w:rsid w:val="00EC7F1A"/>
    <w:rsid w:val="00ED2C7B"/>
    <w:rsid w:val="00ED3ECA"/>
    <w:rsid w:val="00ED5C39"/>
    <w:rsid w:val="00ED5D33"/>
    <w:rsid w:val="00EE01B8"/>
    <w:rsid w:val="00EE0FEF"/>
    <w:rsid w:val="00EE2906"/>
    <w:rsid w:val="00EE5B20"/>
    <w:rsid w:val="00EE72D0"/>
    <w:rsid w:val="00EE7C4A"/>
    <w:rsid w:val="00F02838"/>
    <w:rsid w:val="00F02E7D"/>
    <w:rsid w:val="00F03F2F"/>
    <w:rsid w:val="00F04487"/>
    <w:rsid w:val="00F1151F"/>
    <w:rsid w:val="00F120CE"/>
    <w:rsid w:val="00F14A3E"/>
    <w:rsid w:val="00F15C82"/>
    <w:rsid w:val="00F15D1D"/>
    <w:rsid w:val="00F2368F"/>
    <w:rsid w:val="00F259F1"/>
    <w:rsid w:val="00F26CF7"/>
    <w:rsid w:val="00F32CF9"/>
    <w:rsid w:val="00F427D5"/>
    <w:rsid w:val="00F43793"/>
    <w:rsid w:val="00F569D2"/>
    <w:rsid w:val="00F57701"/>
    <w:rsid w:val="00F63521"/>
    <w:rsid w:val="00F637A2"/>
    <w:rsid w:val="00F70369"/>
    <w:rsid w:val="00F70868"/>
    <w:rsid w:val="00F70D51"/>
    <w:rsid w:val="00F73952"/>
    <w:rsid w:val="00F73ECD"/>
    <w:rsid w:val="00F8227A"/>
    <w:rsid w:val="00F8659A"/>
    <w:rsid w:val="00F9089A"/>
    <w:rsid w:val="00F92AF7"/>
    <w:rsid w:val="00F95B23"/>
    <w:rsid w:val="00FA2BBE"/>
    <w:rsid w:val="00FA358C"/>
    <w:rsid w:val="00FA4961"/>
    <w:rsid w:val="00FA742C"/>
    <w:rsid w:val="00FB5F9E"/>
    <w:rsid w:val="00FC1E8A"/>
    <w:rsid w:val="00FC27ED"/>
    <w:rsid w:val="00FC3631"/>
    <w:rsid w:val="00FC428E"/>
    <w:rsid w:val="00FC6CD1"/>
    <w:rsid w:val="00FC7907"/>
    <w:rsid w:val="00FD23CB"/>
    <w:rsid w:val="00FE0359"/>
    <w:rsid w:val="00FE531D"/>
    <w:rsid w:val="00FE6D0D"/>
    <w:rsid w:val="00FF1B71"/>
    <w:rsid w:val="00FF3169"/>
    <w:rsid w:val="00FF5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FE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A0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2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B50"/>
    <w:pPr>
      <w:ind w:left="720"/>
      <w:contextualSpacing/>
    </w:pPr>
  </w:style>
  <w:style w:type="table" w:styleId="TableGrid">
    <w:name w:val="Table Grid"/>
    <w:basedOn w:val="TableNormal"/>
    <w:uiPriority w:val="59"/>
    <w:rsid w:val="000B60BB"/>
    <w:rPr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7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01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f-journal">
    <w:name w:val="ref-journal"/>
    <w:basedOn w:val="DefaultParagraphFont"/>
    <w:rsid w:val="00F259F1"/>
  </w:style>
  <w:style w:type="character" w:customStyle="1" w:styleId="ref-vol">
    <w:name w:val="ref-vol"/>
    <w:basedOn w:val="DefaultParagraphFont"/>
    <w:rsid w:val="00F259F1"/>
  </w:style>
  <w:style w:type="character" w:customStyle="1" w:styleId="apple-converted-space">
    <w:name w:val="apple-converted-space"/>
    <w:basedOn w:val="DefaultParagraphFont"/>
    <w:rsid w:val="00FD23CB"/>
  </w:style>
  <w:style w:type="character" w:customStyle="1" w:styleId="authors-list">
    <w:name w:val="authors-list"/>
    <w:basedOn w:val="DefaultParagraphFont"/>
    <w:rsid w:val="00EB5FBF"/>
  </w:style>
  <w:style w:type="character" w:customStyle="1" w:styleId="full-name">
    <w:name w:val="full-name"/>
    <w:basedOn w:val="DefaultParagraphFont"/>
    <w:rsid w:val="00EB5FBF"/>
  </w:style>
  <w:style w:type="character" w:customStyle="1" w:styleId="citation-separator">
    <w:name w:val="citation-separator"/>
    <w:basedOn w:val="DefaultParagraphFont"/>
    <w:rsid w:val="00EB5FBF"/>
  </w:style>
  <w:style w:type="character" w:customStyle="1" w:styleId="citation-journal">
    <w:name w:val="citation-journal"/>
    <w:basedOn w:val="DefaultParagraphFont"/>
    <w:rsid w:val="00EB5FBF"/>
  </w:style>
  <w:style w:type="character" w:customStyle="1" w:styleId="citation-year">
    <w:name w:val="citation-year"/>
    <w:basedOn w:val="DefaultParagraphFont"/>
    <w:rsid w:val="00EB5FBF"/>
  </w:style>
  <w:style w:type="character" w:customStyle="1" w:styleId="mf-jss1011">
    <w:name w:val="mf-jss1011"/>
    <w:basedOn w:val="DefaultParagraphFont"/>
    <w:rsid w:val="00EB5FBF"/>
  </w:style>
  <w:style w:type="paragraph" w:styleId="Header">
    <w:name w:val="header"/>
    <w:basedOn w:val="Normal"/>
    <w:link w:val="HeaderChar"/>
    <w:uiPriority w:val="99"/>
    <w:unhideWhenUsed/>
    <w:rsid w:val="00F15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C82"/>
  </w:style>
  <w:style w:type="paragraph" w:styleId="Footer">
    <w:name w:val="footer"/>
    <w:basedOn w:val="Normal"/>
    <w:link w:val="FooterChar"/>
    <w:uiPriority w:val="99"/>
    <w:unhideWhenUsed/>
    <w:rsid w:val="00F15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C82"/>
  </w:style>
  <w:style w:type="character" w:customStyle="1" w:styleId="text">
    <w:name w:val="text"/>
    <w:basedOn w:val="DefaultParagraphFont"/>
    <w:rsid w:val="00973366"/>
  </w:style>
  <w:style w:type="character" w:customStyle="1" w:styleId="authors-list-item">
    <w:name w:val="authors-list-item"/>
    <w:basedOn w:val="DefaultParagraphFont"/>
    <w:rsid w:val="00565790"/>
  </w:style>
  <w:style w:type="character" w:customStyle="1" w:styleId="author-sup-separator">
    <w:name w:val="author-sup-separator"/>
    <w:basedOn w:val="DefaultParagraphFont"/>
    <w:rsid w:val="00565790"/>
  </w:style>
  <w:style w:type="character" w:customStyle="1" w:styleId="comma">
    <w:name w:val="comma"/>
    <w:basedOn w:val="DefaultParagraphFont"/>
    <w:rsid w:val="00565790"/>
  </w:style>
  <w:style w:type="character" w:customStyle="1" w:styleId="author-ref">
    <w:name w:val="author-ref"/>
    <w:basedOn w:val="DefaultParagraphFont"/>
    <w:rsid w:val="00565790"/>
  </w:style>
  <w:style w:type="character" w:customStyle="1" w:styleId="cit-title">
    <w:name w:val="cit-title"/>
    <w:basedOn w:val="DefaultParagraphFont"/>
    <w:rsid w:val="00565790"/>
  </w:style>
  <w:style w:type="character" w:customStyle="1" w:styleId="cit-year-info">
    <w:name w:val="cit-year-info"/>
    <w:basedOn w:val="DefaultParagraphFont"/>
    <w:rsid w:val="00565790"/>
  </w:style>
  <w:style w:type="character" w:customStyle="1" w:styleId="cit-volume">
    <w:name w:val="cit-volume"/>
    <w:basedOn w:val="DefaultParagraphFont"/>
    <w:rsid w:val="00565790"/>
  </w:style>
  <w:style w:type="character" w:customStyle="1" w:styleId="cit-issue">
    <w:name w:val="cit-issue"/>
    <w:basedOn w:val="DefaultParagraphFont"/>
    <w:rsid w:val="00565790"/>
  </w:style>
  <w:style w:type="character" w:customStyle="1" w:styleId="cit-pagerange">
    <w:name w:val="cit-pagerange"/>
    <w:basedOn w:val="DefaultParagraphFont"/>
    <w:rsid w:val="00565790"/>
  </w:style>
  <w:style w:type="character" w:customStyle="1" w:styleId="pagesnum">
    <w:name w:val="pagesnum"/>
    <w:basedOn w:val="DefaultParagraphFont"/>
    <w:rsid w:val="00565790"/>
  </w:style>
  <w:style w:type="paragraph" w:customStyle="1" w:styleId="Default">
    <w:name w:val="Default"/>
    <w:rsid w:val="009D78F9"/>
    <w:pPr>
      <w:autoSpaceDE w:val="0"/>
      <w:autoSpaceDN w:val="0"/>
      <w:adjustRightInd w:val="0"/>
    </w:pPr>
    <w:rPr>
      <w:rFonts w:ascii="IAIJM D+ Gulliver" w:hAnsi="IAIJM D+ Gulliver" w:cs="IAIJM D+ Gulliver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926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6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63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6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6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124">
          <w:marLeft w:val="101"/>
          <w:marRight w:val="1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4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2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86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912991">
          <w:marLeft w:val="101"/>
          <w:marRight w:val="1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4128">
                  <w:marLeft w:val="111"/>
                  <w:marRight w:val="1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7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49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8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00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6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93.png"/><Relationship Id="rId21" Type="http://schemas.openxmlformats.org/officeDocument/2006/relationships/oleObject" Target="embeddings/oleObject7.bin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oleObject" Target="embeddings/oleObject14.bin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8.png"/><Relationship Id="rId16" Type="http://schemas.openxmlformats.org/officeDocument/2006/relationships/image" Target="media/image5.emf"/><Relationship Id="rId107" Type="http://schemas.openxmlformats.org/officeDocument/2006/relationships/oleObject" Target="embeddings/oleObject15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image" Target="media/image15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footer" Target="footer1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103" Type="http://schemas.openxmlformats.org/officeDocument/2006/relationships/image" Target="media/image80.png"/><Relationship Id="rId108" Type="http://schemas.openxmlformats.org/officeDocument/2006/relationships/image" Target="media/image84.png"/><Relationship Id="rId116" Type="http://schemas.openxmlformats.org/officeDocument/2006/relationships/image" Target="media/image92.png"/><Relationship Id="rId20" Type="http://schemas.openxmlformats.org/officeDocument/2006/relationships/image" Target="media/image7.emf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1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83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7.png"/><Relationship Id="rId109" Type="http://schemas.openxmlformats.org/officeDocument/2006/relationships/image" Target="media/image85.png"/><Relationship Id="rId34" Type="http://schemas.openxmlformats.org/officeDocument/2006/relationships/header" Target="header1.xm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53E6-BE87-4FF5-B86B-AF5CAA378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Links>
    <vt:vector size="480" baseType="variant">
      <vt:variant>
        <vt:i4>4915217</vt:i4>
      </vt:variant>
      <vt:variant>
        <vt:i4>348</vt:i4>
      </vt:variant>
      <vt:variant>
        <vt:i4>0</vt:i4>
      </vt:variant>
      <vt:variant>
        <vt:i4>5</vt:i4>
      </vt:variant>
      <vt:variant>
        <vt:lpwstr>https://pubmed.ncbi.nlm.nih.gov/?term=%C5%A0tajer%20D%5BAuthor%5D</vt:lpwstr>
      </vt:variant>
      <vt:variant>
        <vt:lpwstr/>
      </vt:variant>
      <vt:variant>
        <vt:i4>917596</vt:i4>
      </vt:variant>
      <vt:variant>
        <vt:i4>345</vt:i4>
      </vt:variant>
      <vt:variant>
        <vt:i4>0</vt:i4>
      </vt:variant>
      <vt:variant>
        <vt:i4>5</vt:i4>
      </vt:variant>
      <vt:variant>
        <vt:lpwstr>https://pubmed.ncbi.nlm.nih.gov/?term=Zupanc%20T%5BAuthor%5D</vt:lpwstr>
      </vt:variant>
      <vt:variant>
        <vt:lpwstr/>
      </vt:variant>
      <vt:variant>
        <vt:i4>1114199</vt:i4>
      </vt:variant>
      <vt:variant>
        <vt:i4>342</vt:i4>
      </vt:variant>
      <vt:variant>
        <vt:i4>0</vt:i4>
      </vt:variant>
      <vt:variant>
        <vt:i4>5</vt:i4>
      </vt:variant>
      <vt:variant>
        <vt:lpwstr>https://pubmed.ncbi.nlm.nih.gov/?term=Jer%C5%A1e%20M%5BAuthor%5D</vt:lpwstr>
      </vt:variant>
      <vt:variant>
        <vt:lpwstr/>
      </vt:variant>
      <vt:variant>
        <vt:i4>655433</vt:i4>
      </vt:variant>
      <vt:variant>
        <vt:i4>339</vt:i4>
      </vt:variant>
      <vt:variant>
        <vt:i4>0</vt:i4>
      </vt:variant>
      <vt:variant>
        <vt:i4>5</vt:i4>
      </vt:variant>
      <vt:variant>
        <vt:lpwstr>https://pubmed.ncbi.nlm.nih.gov/?term=Glava%C4%8D%20D%5BAuthor%5D</vt:lpwstr>
      </vt:variant>
      <vt:variant>
        <vt:lpwstr/>
      </vt:variant>
      <vt:variant>
        <vt:i4>7340086</vt:i4>
      </vt:variant>
      <vt:variant>
        <vt:i4>336</vt:i4>
      </vt:variant>
      <vt:variant>
        <vt:i4>0</vt:i4>
      </vt:variant>
      <vt:variant>
        <vt:i4>5</vt:i4>
      </vt:variant>
      <vt:variant>
        <vt:lpwstr>https://pubmed.ncbi.nlm.nih.gov/?term=Odar%20K%5BAuthor%5D</vt:lpwstr>
      </vt:variant>
      <vt:variant>
        <vt:lpwstr/>
      </vt:variant>
      <vt:variant>
        <vt:i4>3211370</vt:i4>
      </vt:variant>
      <vt:variant>
        <vt:i4>333</vt:i4>
      </vt:variant>
      <vt:variant>
        <vt:i4>0</vt:i4>
      </vt:variant>
      <vt:variant>
        <vt:i4>5</vt:i4>
      </vt:variant>
      <vt:variant>
        <vt:lpwstr>https://pubmed.ncbi.nlm.nih.gov/?term=Zidar%20N%5BAuthor%5D</vt:lpwstr>
      </vt:variant>
      <vt:variant>
        <vt:lpwstr/>
      </vt:variant>
      <vt:variant>
        <vt:i4>6029415</vt:i4>
      </vt:variant>
      <vt:variant>
        <vt:i4>330</vt:i4>
      </vt:variant>
      <vt:variant>
        <vt:i4>0</vt:i4>
      </vt:variant>
      <vt:variant>
        <vt:i4>5</vt:i4>
      </vt:variant>
      <vt:variant>
        <vt:lpwstr>https://pubmed.ncbi.nlm.nih.gov/?term=Yarosh+NO&amp;cauthor_id=33920281</vt:lpwstr>
      </vt:variant>
      <vt:variant>
        <vt:lpwstr/>
      </vt:variant>
      <vt:variant>
        <vt:i4>2097164</vt:i4>
      </vt:variant>
      <vt:variant>
        <vt:i4>327</vt:i4>
      </vt:variant>
      <vt:variant>
        <vt:i4>0</vt:i4>
      </vt:variant>
      <vt:variant>
        <vt:i4>5</vt:i4>
      </vt:variant>
      <vt:variant>
        <vt:lpwstr>https://pubmed.ncbi.nlm.nih.gov/?term=Shainyan+BA&amp;cauthor_id=33920281</vt:lpwstr>
      </vt:variant>
      <vt:variant>
        <vt:lpwstr/>
      </vt:variant>
      <vt:variant>
        <vt:i4>5505072</vt:i4>
      </vt:variant>
      <vt:variant>
        <vt:i4>324</vt:i4>
      </vt:variant>
      <vt:variant>
        <vt:i4>0</vt:i4>
      </vt:variant>
      <vt:variant>
        <vt:i4>5</vt:i4>
      </vt:variant>
      <vt:variant>
        <vt:lpwstr>https://pubmed.ncbi.nlm.nih.gov/?term=Zhilitskaya+LV&amp;cauthor_id=33920281</vt:lpwstr>
      </vt:variant>
      <vt:variant>
        <vt:lpwstr/>
      </vt:variant>
      <vt:variant>
        <vt:i4>7798800</vt:i4>
      </vt:variant>
      <vt:variant>
        <vt:i4>321</vt:i4>
      </vt:variant>
      <vt:variant>
        <vt:i4>0</vt:i4>
      </vt:variant>
      <vt:variant>
        <vt:i4>5</vt:i4>
      </vt:variant>
      <vt:variant>
        <vt:lpwstr>https://pubmed.ncbi.nlm.nih.gov/?term=Rangaswami+J&amp;cauthor_id=29392089</vt:lpwstr>
      </vt:variant>
      <vt:variant>
        <vt:lpwstr/>
      </vt:variant>
      <vt:variant>
        <vt:i4>2031676</vt:i4>
      </vt:variant>
      <vt:variant>
        <vt:i4>318</vt:i4>
      </vt:variant>
      <vt:variant>
        <vt:i4>0</vt:i4>
      </vt:variant>
      <vt:variant>
        <vt:i4>5</vt:i4>
      </vt:variant>
      <vt:variant>
        <vt:lpwstr>https://pubmed.ncbi.nlm.nih.gov/?term=Melhado+K&amp;cauthor_id=29392089</vt:lpwstr>
      </vt:variant>
      <vt:variant>
        <vt:lpwstr/>
      </vt:variant>
      <vt:variant>
        <vt:i4>6422617</vt:i4>
      </vt:variant>
      <vt:variant>
        <vt:i4>315</vt:i4>
      </vt:variant>
      <vt:variant>
        <vt:i4>0</vt:i4>
      </vt:variant>
      <vt:variant>
        <vt:i4>5</vt:i4>
      </vt:variant>
      <vt:variant>
        <vt:lpwstr>https://pubmed.ncbi.nlm.nih.gov/?term=Wongrakpanich+A&amp;cauthor_id=29392089</vt:lpwstr>
      </vt:variant>
      <vt:variant>
        <vt:lpwstr/>
      </vt:variant>
      <vt:variant>
        <vt:i4>6422603</vt:i4>
      </vt:variant>
      <vt:variant>
        <vt:i4>312</vt:i4>
      </vt:variant>
      <vt:variant>
        <vt:i4>0</vt:i4>
      </vt:variant>
      <vt:variant>
        <vt:i4>5</vt:i4>
      </vt:variant>
      <vt:variant>
        <vt:lpwstr>https://pubmed.ncbi.nlm.nih.gov/?term=Wongrakpanich+S&amp;cauthor_id=29392089</vt:lpwstr>
      </vt:variant>
      <vt:variant>
        <vt:lpwstr/>
      </vt:variant>
      <vt:variant>
        <vt:i4>8323137</vt:i4>
      </vt:variant>
      <vt:variant>
        <vt:i4>309</vt:i4>
      </vt:variant>
      <vt:variant>
        <vt:i4>0</vt:i4>
      </vt:variant>
      <vt:variant>
        <vt:i4>5</vt:i4>
      </vt:variant>
      <vt:variant>
        <vt:lpwstr>https://pubmed.ncbi.nlm.nih.gov/?term=Odhav+B&amp;cauthor_id=29968540</vt:lpwstr>
      </vt:variant>
      <vt:variant>
        <vt:lpwstr/>
      </vt:variant>
      <vt:variant>
        <vt:i4>5242893</vt:i4>
      </vt:variant>
      <vt:variant>
        <vt:i4>306</vt:i4>
      </vt:variant>
      <vt:variant>
        <vt:i4>0</vt:i4>
      </vt:variant>
      <vt:variant>
        <vt:i4>5</vt:i4>
      </vt:variant>
      <vt:variant>
        <vt:lpwstr>https://pubmed.ncbi.nlm.nih.gov/29968540/</vt:lpwstr>
      </vt:variant>
      <vt:variant>
        <vt:lpwstr>affiliation-5</vt:lpwstr>
      </vt:variant>
      <vt:variant>
        <vt:i4>8257541</vt:i4>
      </vt:variant>
      <vt:variant>
        <vt:i4>303</vt:i4>
      </vt:variant>
      <vt:variant>
        <vt:i4>0</vt:i4>
      </vt:variant>
      <vt:variant>
        <vt:i4>5</vt:i4>
      </vt:variant>
      <vt:variant>
        <vt:lpwstr>https://pubmed.ncbi.nlm.nih.gov/?term=Chopra+D&amp;cauthor_id=29968540</vt:lpwstr>
      </vt:variant>
      <vt:variant>
        <vt:lpwstr/>
      </vt:variant>
      <vt:variant>
        <vt:i4>3473499</vt:i4>
      </vt:variant>
      <vt:variant>
        <vt:i4>300</vt:i4>
      </vt:variant>
      <vt:variant>
        <vt:i4>0</vt:i4>
      </vt:variant>
      <vt:variant>
        <vt:i4>5</vt:i4>
      </vt:variant>
      <vt:variant>
        <vt:lpwstr>https://pubmed.ncbi.nlm.nih.gov/?term=Morsy+MA&amp;cauthor_id=29968540</vt:lpwstr>
      </vt:variant>
      <vt:variant>
        <vt:lpwstr/>
      </vt:variant>
      <vt:variant>
        <vt:i4>5242893</vt:i4>
      </vt:variant>
      <vt:variant>
        <vt:i4>297</vt:i4>
      </vt:variant>
      <vt:variant>
        <vt:i4>0</vt:i4>
      </vt:variant>
      <vt:variant>
        <vt:i4>5</vt:i4>
      </vt:variant>
      <vt:variant>
        <vt:lpwstr>https://pubmed.ncbi.nlm.nih.gov/29968540/</vt:lpwstr>
      </vt:variant>
      <vt:variant>
        <vt:lpwstr>affiliation-7</vt:lpwstr>
      </vt:variant>
      <vt:variant>
        <vt:i4>2555934</vt:i4>
      </vt:variant>
      <vt:variant>
        <vt:i4>294</vt:i4>
      </vt:variant>
      <vt:variant>
        <vt:i4>0</vt:i4>
      </vt:variant>
      <vt:variant>
        <vt:i4>5</vt:i4>
      </vt:variant>
      <vt:variant>
        <vt:lpwstr>https://pubmed.ncbi.nlm.nih.gov/?term=Mahomoodally+FM&amp;cauthor_id=29968540</vt:lpwstr>
      </vt:variant>
      <vt:variant>
        <vt:lpwstr/>
      </vt:variant>
      <vt:variant>
        <vt:i4>5242893</vt:i4>
      </vt:variant>
      <vt:variant>
        <vt:i4>291</vt:i4>
      </vt:variant>
      <vt:variant>
        <vt:i4>0</vt:i4>
      </vt:variant>
      <vt:variant>
        <vt:i4>5</vt:i4>
      </vt:variant>
      <vt:variant>
        <vt:lpwstr>https://pubmed.ncbi.nlm.nih.gov/29968540/</vt:lpwstr>
      </vt:variant>
      <vt:variant>
        <vt:lpwstr>affiliation-6</vt:lpwstr>
      </vt:variant>
      <vt:variant>
        <vt:i4>1703987</vt:i4>
      </vt:variant>
      <vt:variant>
        <vt:i4>288</vt:i4>
      </vt:variant>
      <vt:variant>
        <vt:i4>0</vt:i4>
      </vt:variant>
      <vt:variant>
        <vt:i4>5</vt:i4>
      </vt:variant>
      <vt:variant>
        <vt:lpwstr>https://pubmed.ncbi.nlm.nih.gov/?term=Kandeel+M&amp;cauthor_id=29968540</vt:lpwstr>
      </vt:variant>
      <vt:variant>
        <vt:lpwstr/>
      </vt:variant>
      <vt:variant>
        <vt:i4>917614</vt:i4>
      </vt:variant>
      <vt:variant>
        <vt:i4>285</vt:i4>
      </vt:variant>
      <vt:variant>
        <vt:i4>0</vt:i4>
      </vt:variant>
      <vt:variant>
        <vt:i4>5</vt:i4>
      </vt:variant>
      <vt:variant>
        <vt:lpwstr>https://pubmed.ncbi.nlm.nih.gov/?term=Bhandary+S&amp;cauthor_id=29968540</vt:lpwstr>
      </vt:variant>
      <vt:variant>
        <vt:lpwstr/>
      </vt:variant>
      <vt:variant>
        <vt:i4>5242893</vt:i4>
      </vt:variant>
      <vt:variant>
        <vt:i4>282</vt:i4>
      </vt:variant>
      <vt:variant>
        <vt:i4>0</vt:i4>
      </vt:variant>
      <vt:variant>
        <vt:i4>5</vt:i4>
      </vt:variant>
      <vt:variant>
        <vt:lpwstr>https://pubmed.ncbi.nlm.nih.gov/29968540/</vt:lpwstr>
      </vt:variant>
      <vt:variant>
        <vt:lpwstr>affiliation-4</vt:lpwstr>
      </vt:variant>
      <vt:variant>
        <vt:i4>7471110</vt:i4>
      </vt:variant>
      <vt:variant>
        <vt:i4>279</vt:i4>
      </vt:variant>
      <vt:variant>
        <vt:i4>0</vt:i4>
      </vt:variant>
      <vt:variant>
        <vt:i4>5</vt:i4>
      </vt:variant>
      <vt:variant>
        <vt:lpwstr>https://pubmed.ncbi.nlm.nih.gov/?term=Pillay+M&amp;cauthor_id=29968540</vt:lpwstr>
      </vt:variant>
      <vt:variant>
        <vt:lpwstr/>
      </vt:variant>
      <vt:variant>
        <vt:i4>7929871</vt:i4>
      </vt:variant>
      <vt:variant>
        <vt:i4>276</vt:i4>
      </vt:variant>
      <vt:variant>
        <vt:i4>0</vt:i4>
      </vt:variant>
      <vt:variant>
        <vt:i4>5</vt:i4>
      </vt:variant>
      <vt:variant>
        <vt:lpwstr>https://pubmed.ncbi.nlm.nih.gov/?term=Chandrashekharappa+S&amp;cauthor_id=29968540</vt:lpwstr>
      </vt:variant>
      <vt:variant>
        <vt:lpwstr/>
      </vt:variant>
      <vt:variant>
        <vt:i4>4522100</vt:i4>
      </vt:variant>
      <vt:variant>
        <vt:i4>273</vt:i4>
      </vt:variant>
      <vt:variant>
        <vt:i4>0</vt:i4>
      </vt:variant>
      <vt:variant>
        <vt:i4>5</vt:i4>
      </vt:variant>
      <vt:variant>
        <vt:lpwstr>https://pubmed.ncbi.nlm.nih.gov/?term=Venugopala+KN&amp;cauthor_id=29968540</vt:lpwstr>
      </vt:variant>
      <vt:variant>
        <vt:lpwstr/>
      </vt:variant>
      <vt:variant>
        <vt:i4>6029428</vt:i4>
      </vt:variant>
      <vt:variant>
        <vt:i4>270</vt:i4>
      </vt:variant>
      <vt:variant>
        <vt:i4>0</vt:i4>
      </vt:variant>
      <vt:variant>
        <vt:i4>5</vt:i4>
      </vt:variant>
      <vt:variant>
        <vt:lpwstr>https://pubmed.ncbi.nlm.nih.gov/?term=Okafor+SN&amp;cauthor_id=29372659</vt:lpwstr>
      </vt:variant>
      <vt:variant>
        <vt:lpwstr/>
      </vt:variant>
      <vt:variant>
        <vt:i4>5963788</vt:i4>
      </vt:variant>
      <vt:variant>
        <vt:i4>267</vt:i4>
      </vt:variant>
      <vt:variant>
        <vt:i4>0</vt:i4>
      </vt:variant>
      <vt:variant>
        <vt:i4>5</vt:i4>
      </vt:variant>
      <vt:variant>
        <vt:lpwstr>https://pubmed.ncbi.nlm.nih.gov/29372659/</vt:lpwstr>
      </vt:variant>
      <vt:variant>
        <vt:lpwstr>affiliation-2</vt:lpwstr>
      </vt:variant>
      <vt:variant>
        <vt:i4>7995463</vt:i4>
      </vt:variant>
      <vt:variant>
        <vt:i4>264</vt:i4>
      </vt:variant>
      <vt:variant>
        <vt:i4>0</vt:i4>
      </vt:variant>
      <vt:variant>
        <vt:i4>5</vt:i4>
      </vt:variant>
      <vt:variant>
        <vt:lpwstr>https://pubmed.ncbi.nlm.nih.gov/?term=Gupta+A&amp;cauthor_id=29372659</vt:lpwstr>
      </vt:variant>
      <vt:variant>
        <vt:lpwstr/>
      </vt:variant>
      <vt:variant>
        <vt:i4>3080282</vt:i4>
      </vt:variant>
      <vt:variant>
        <vt:i4>261</vt:i4>
      </vt:variant>
      <vt:variant>
        <vt:i4>0</vt:i4>
      </vt:variant>
      <vt:variant>
        <vt:i4>5</vt:i4>
      </vt:variant>
      <vt:variant>
        <vt:lpwstr>https://pubmed.ncbi.nlm.nih.gov/?term=Ukoha+PO&amp;cauthor_id=29372659</vt:lpwstr>
      </vt:variant>
      <vt:variant>
        <vt:lpwstr/>
      </vt:variant>
      <vt:variant>
        <vt:i4>3735627</vt:i4>
      </vt:variant>
      <vt:variant>
        <vt:i4>258</vt:i4>
      </vt:variant>
      <vt:variant>
        <vt:i4>0</vt:i4>
      </vt:variant>
      <vt:variant>
        <vt:i4>5</vt:i4>
      </vt:variant>
      <vt:variant>
        <vt:lpwstr>https://pubmed.ncbi.nlm.nih.gov/?term=Okoro+UC&amp;cauthor_id=29372659</vt:lpwstr>
      </vt:variant>
      <vt:variant>
        <vt:lpwstr/>
      </vt:variant>
      <vt:variant>
        <vt:i4>2490384</vt:i4>
      </vt:variant>
      <vt:variant>
        <vt:i4>255</vt:i4>
      </vt:variant>
      <vt:variant>
        <vt:i4>0</vt:i4>
      </vt:variant>
      <vt:variant>
        <vt:i4>5</vt:i4>
      </vt:variant>
      <vt:variant>
        <vt:lpwstr>https://pubmed.ncbi.nlm.nih.gov/?term=Ugwu+DI&amp;cauthor_id=29372659</vt:lpwstr>
      </vt:variant>
      <vt:variant>
        <vt:lpwstr/>
      </vt:variant>
      <vt:variant>
        <vt:i4>983070</vt:i4>
      </vt:variant>
      <vt:variant>
        <vt:i4>252</vt:i4>
      </vt:variant>
      <vt:variant>
        <vt:i4>0</vt:i4>
      </vt:variant>
      <vt:variant>
        <vt:i4>5</vt:i4>
      </vt:variant>
      <vt:variant>
        <vt:lpwstr>http://www.swissadme.ch/</vt:lpwstr>
      </vt:variant>
      <vt:variant>
        <vt:lpwstr/>
      </vt:variant>
      <vt:variant>
        <vt:i4>2424915</vt:i4>
      </vt:variant>
      <vt:variant>
        <vt:i4>249</vt:i4>
      </vt:variant>
      <vt:variant>
        <vt:i4>0</vt:i4>
      </vt:variant>
      <vt:variant>
        <vt:i4>5</vt:i4>
      </vt:variant>
      <vt:variant>
        <vt:lpwstr>https://pubmed.ncbi.nlm.nih.gov/?term=Srinivasa+Rao+A&amp;cauthor_id=12639552</vt:lpwstr>
      </vt:variant>
      <vt:variant>
        <vt:lpwstr/>
      </vt:variant>
      <vt:variant>
        <vt:i4>7274561</vt:i4>
      </vt:variant>
      <vt:variant>
        <vt:i4>246</vt:i4>
      </vt:variant>
      <vt:variant>
        <vt:i4>0</vt:i4>
      </vt:variant>
      <vt:variant>
        <vt:i4>5</vt:i4>
      </vt:variant>
      <vt:variant>
        <vt:lpwstr>https://pubmed.ncbi.nlm.nih.gov/?term=Subba+Rao+PV&amp;cauthor_id=12639552</vt:lpwstr>
      </vt:variant>
      <vt:variant>
        <vt:lpwstr/>
      </vt:variant>
      <vt:variant>
        <vt:i4>5177376</vt:i4>
      </vt:variant>
      <vt:variant>
        <vt:i4>243</vt:i4>
      </vt:variant>
      <vt:variant>
        <vt:i4>0</vt:i4>
      </vt:variant>
      <vt:variant>
        <vt:i4>5</vt:i4>
      </vt:variant>
      <vt:variant>
        <vt:lpwstr>https://pubmed.ncbi.nlm.nih.gov/?term=Phani+Kumar+P&amp;cauthor_id=12639552</vt:lpwstr>
      </vt:variant>
      <vt:variant>
        <vt:lpwstr/>
      </vt:variant>
      <vt:variant>
        <vt:i4>7536659</vt:i4>
      </vt:variant>
      <vt:variant>
        <vt:i4>240</vt:i4>
      </vt:variant>
      <vt:variant>
        <vt:i4>0</vt:i4>
      </vt:variant>
      <vt:variant>
        <vt:i4>5</vt:i4>
      </vt:variant>
      <vt:variant>
        <vt:lpwstr>https://pubmed.ncbi.nlm.nih.gov/?term=Paramashivappa+R&amp;cauthor_id=12639552</vt:lpwstr>
      </vt:variant>
      <vt:variant>
        <vt:lpwstr/>
      </vt:variant>
      <vt:variant>
        <vt:i4>1114133</vt:i4>
      </vt:variant>
      <vt:variant>
        <vt:i4>237</vt:i4>
      </vt:variant>
      <vt:variant>
        <vt:i4>0</vt:i4>
      </vt:variant>
      <vt:variant>
        <vt:i4>5</vt:i4>
      </vt:variant>
      <vt:variant>
        <vt:lpwstr>http://www.organic-chemistry.org/prog/peo</vt:lpwstr>
      </vt:variant>
      <vt:variant>
        <vt:lpwstr/>
      </vt:variant>
      <vt:variant>
        <vt:i4>1310813</vt:i4>
      </vt:variant>
      <vt:variant>
        <vt:i4>234</vt:i4>
      </vt:variant>
      <vt:variant>
        <vt:i4>0</vt:i4>
      </vt:variant>
      <vt:variant>
        <vt:i4>5</vt:i4>
      </vt:variant>
      <vt:variant>
        <vt:lpwstr>https://www.ingentaconnect.com/search;jsessionid=1pufmlpn17mpi.x-ic-live-03?option2=author&amp;value2=Verma,+Amit</vt:lpwstr>
      </vt:variant>
      <vt:variant>
        <vt:lpwstr/>
      </vt:variant>
      <vt:variant>
        <vt:i4>7929914</vt:i4>
      </vt:variant>
      <vt:variant>
        <vt:i4>231</vt:i4>
      </vt:variant>
      <vt:variant>
        <vt:i4>0</vt:i4>
      </vt:variant>
      <vt:variant>
        <vt:i4>5</vt:i4>
      </vt:variant>
      <vt:variant>
        <vt:lpwstr>https://www.ingentaconnect.com/search;jsessionid=1pufmlpn17mpi.x-ic-live-03?option2=author&amp;value2=Kumar,+Arvind</vt:lpwstr>
      </vt:variant>
      <vt:variant>
        <vt:lpwstr/>
      </vt:variant>
      <vt:variant>
        <vt:i4>8060990</vt:i4>
      </vt:variant>
      <vt:variant>
        <vt:i4>228</vt:i4>
      </vt:variant>
      <vt:variant>
        <vt:i4>0</vt:i4>
      </vt:variant>
      <vt:variant>
        <vt:i4>5</vt:i4>
      </vt:variant>
      <vt:variant>
        <vt:lpwstr>https://www.sciencedirect.com/journal/bioorganic-chemistry/vol/107/suppl/C</vt:lpwstr>
      </vt:variant>
      <vt:variant>
        <vt:lpwstr/>
      </vt:variant>
      <vt:variant>
        <vt:i4>2162752</vt:i4>
      </vt:variant>
      <vt:variant>
        <vt:i4>225</vt:i4>
      </vt:variant>
      <vt:variant>
        <vt:i4>0</vt:i4>
      </vt:variant>
      <vt:variant>
        <vt:i4>5</vt:i4>
      </vt:variant>
      <vt:variant>
        <vt:lpwstr>https://www.sciencedirect.com/science/article/abs/pii/S0045206820319064</vt:lpwstr>
      </vt:variant>
      <vt:variant>
        <vt:lpwstr>!</vt:lpwstr>
      </vt:variant>
      <vt:variant>
        <vt:i4>2162752</vt:i4>
      </vt:variant>
      <vt:variant>
        <vt:i4>222</vt:i4>
      </vt:variant>
      <vt:variant>
        <vt:i4>0</vt:i4>
      </vt:variant>
      <vt:variant>
        <vt:i4>5</vt:i4>
      </vt:variant>
      <vt:variant>
        <vt:lpwstr>https://www.sciencedirect.com/science/article/abs/pii/S0045206820319064</vt:lpwstr>
      </vt:variant>
      <vt:variant>
        <vt:lpwstr>!</vt:lpwstr>
      </vt:variant>
      <vt:variant>
        <vt:i4>1441866</vt:i4>
      </vt:variant>
      <vt:variant>
        <vt:i4>219</vt:i4>
      </vt:variant>
      <vt:variant>
        <vt:i4>0</vt:i4>
      </vt:variant>
      <vt:variant>
        <vt:i4>5</vt:i4>
      </vt:variant>
      <vt:variant>
        <vt:lpwstr>https://pubmed.ncbi.nlm.nih.gov/?term=Husain%20A%5BAuthor%5D</vt:lpwstr>
      </vt:variant>
      <vt:variant>
        <vt:lpwstr/>
      </vt:variant>
      <vt:variant>
        <vt:i4>3539049</vt:i4>
      </vt:variant>
      <vt:variant>
        <vt:i4>216</vt:i4>
      </vt:variant>
      <vt:variant>
        <vt:i4>0</vt:i4>
      </vt:variant>
      <vt:variant>
        <vt:i4>5</vt:i4>
      </vt:variant>
      <vt:variant>
        <vt:lpwstr>https://pubmed.ncbi.nlm.nih.gov/?term=Saini%20R%5BAuthor%5D</vt:lpwstr>
      </vt:variant>
      <vt:variant>
        <vt:lpwstr/>
      </vt:variant>
      <vt:variant>
        <vt:i4>4325381</vt:i4>
      </vt:variant>
      <vt:variant>
        <vt:i4>213</vt:i4>
      </vt:variant>
      <vt:variant>
        <vt:i4>0</vt:i4>
      </vt:variant>
      <vt:variant>
        <vt:i4>5</vt:i4>
      </vt:variant>
      <vt:variant>
        <vt:lpwstr>https://pubmed.ncbi.nlm.nih.gov/?term=Kaushik%20P%5BAuthor%5D</vt:lpwstr>
      </vt:variant>
      <vt:variant>
        <vt:lpwstr/>
      </vt:variant>
      <vt:variant>
        <vt:i4>7012388</vt:i4>
      </vt:variant>
      <vt:variant>
        <vt:i4>210</vt:i4>
      </vt:variant>
      <vt:variant>
        <vt:i4>0</vt:i4>
      </vt:variant>
      <vt:variant>
        <vt:i4>5</vt:i4>
      </vt:variant>
      <vt:variant>
        <vt:lpwstr>https://pubmed.ncbi.nlm.nih.gov/?term=Khan%20SA%5BAuthor%5D</vt:lpwstr>
      </vt:variant>
      <vt:variant>
        <vt:lpwstr/>
      </vt:variant>
      <vt:variant>
        <vt:i4>3735660</vt:i4>
      </vt:variant>
      <vt:variant>
        <vt:i4>207</vt:i4>
      </vt:variant>
      <vt:variant>
        <vt:i4>0</vt:i4>
      </vt:variant>
      <vt:variant>
        <vt:i4>5</vt:i4>
      </vt:variant>
      <vt:variant>
        <vt:lpwstr>https://pubmed.ncbi.nlm.nih.gov/?term=Arora%20K%5BAuthor%5D</vt:lpwstr>
      </vt:variant>
      <vt:variant>
        <vt:lpwstr/>
      </vt:variant>
      <vt:variant>
        <vt:i4>983125</vt:i4>
      </vt:variant>
      <vt:variant>
        <vt:i4>204</vt:i4>
      </vt:variant>
      <vt:variant>
        <vt:i4>0</vt:i4>
      </vt:variant>
      <vt:variant>
        <vt:i4>5</vt:i4>
      </vt:variant>
      <vt:variant>
        <vt:lpwstr>https://pubmed.ncbi.nlm.nih.gov/?term=Khokra%20SL%5BAuthor%5D</vt:lpwstr>
      </vt:variant>
      <vt:variant>
        <vt:lpwstr/>
      </vt:variant>
      <vt:variant>
        <vt:i4>1507394</vt:i4>
      </vt:variant>
      <vt:variant>
        <vt:i4>201</vt:i4>
      </vt:variant>
      <vt:variant>
        <vt:i4>0</vt:i4>
      </vt:variant>
      <vt:variant>
        <vt:i4>5</vt:i4>
      </vt:variant>
      <vt:variant>
        <vt:lpwstr>https://www.ncbi.nlm.nih.gov/pmc/articles/PMC4036662/</vt:lpwstr>
      </vt:variant>
      <vt:variant>
        <vt:lpwstr/>
      </vt:variant>
      <vt:variant>
        <vt:i4>4456476</vt:i4>
      </vt:variant>
      <vt:variant>
        <vt:i4>198</vt:i4>
      </vt:variant>
      <vt:variant>
        <vt:i4>0</vt:i4>
      </vt:variant>
      <vt:variant>
        <vt:i4>5</vt:i4>
      </vt:variant>
      <vt:variant>
        <vt:lpwstr>https://pubmed.ncbi.nlm.nih.gov/?term=H%C3%B6rl%20WH%5BAuthor%5D</vt:lpwstr>
      </vt:variant>
      <vt:variant>
        <vt:lpwstr/>
      </vt:variant>
      <vt:variant>
        <vt:i4>4259844</vt:i4>
      </vt:variant>
      <vt:variant>
        <vt:i4>195</vt:i4>
      </vt:variant>
      <vt:variant>
        <vt:i4>0</vt:i4>
      </vt:variant>
      <vt:variant>
        <vt:i4>5</vt:i4>
      </vt:variant>
      <vt:variant>
        <vt:lpwstr>https://ajrconline.org/search.aspx?key=P.K.%20Singour</vt:lpwstr>
      </vt:variant>
      <vt:variant>
        <vt:lpwstr/>
      </vt:variant>
      <vt:variant>
        <vt:i4>3604594</vt:i4>
      </vt:variant>
      <vt:variant>
        <vt:i4>192</vt:i4>
      </vt:variant>
      <vt:variant>
        <vt:i4>0</vt:i4>
      </vt:variant>
      <vt:variant>
        <vt:i4>5</vt:i4>
      </vt:variant>
      <vt:variant>
        <vt:lpwstr>https://ajrconline.org/search.aspx?key=U.K.%20Patil</vt:lpwstr>
      </vt:variant>
      <vt:variant>
        <vt:lpwstr/>
      </vt:variant>
      <vt:variant>
        <vt:i4>2097265</vt:i4>
      </vt:variant>
      <vt:variant>
        <vt:i4>189</vt:i4>
      </vt:variant>
      <vt:variant>
        <vt:i4>0</vt:i4>
      </vt:variant>
      <vt:variant>
        <vt:i4>5</vt:i4>
      </vt:variant>
      <vt:variant>
        <vt:lpwstr>https://ajrconline.org/search.aspx?key=R.S.%20Pawar</vt:lpwstr>
      </vt:variant>
      <vt:variant>
        <vt:lpwstr/>
      </vt:variant>
      <vt:variant>
        <vt:i4>4194381</vt:i4>
      </vt:variant>
      <vt:variant>
        <vt:i4>186</vt:i4>
      </vt:variant>
      <vt:variant>
        <vt:i4>0</vt:i4>
      </vt:variant>
      <vt:variant>
        <vt:i4>5</vt:i4>
      </vt:variant>
      <vt:variant>
        <vt:lpwstr>https://ajrconline.org/search.aspx?key=G.%20Garg</vt:lpwstr>
      </vt:variant>
      <vt:variant>
        <vt:lpwstr/>
      </vt:variant>
      <vt:variant>
        <vt:i4>4849748</vt:i4>
      </vt:variant>
      <vt:variant>
        <vt:i4>183</vt:i4>
      </vt:variant>
      <vt:variant>
        <vt:i4>0</vt:i4>
      </vt:variant>
      <vt:variant>
        <vt:i4>5</vt:i4>
      </vt:variant>
      <vt:variant>
        <vt:lpwstr>https://ajrconline.org/search.aspx?key=Hardwari%20Lal%20Yadav</vt:lpwstr>
      </vt:variant>
      <vt:variant>
        <vt:lpwstr/>
      </vt:variant>
      <vt:variant>
        <vt:i4>6225921</vt:i4>
      </vt:variant>
      <vt:variant>
        <vt:i4>180</vt:i4>
      </vt:variant>
      <vt:variant>
        <vt:i4>0</vt:i4>
      </vt:variant>
      <vt:variant>
        <vt:i4>5</vt:i4>
      </vt:variant>
      <vt:variant>
        <vt:lpwstr>https://ajrconline.org/search.aspx?key=Pankaj%20Gupta</vt:lpwstr>
      </vt:variant>
      <vt:variant>
        <vt:lpwstr/>
      </vt:variant>
      <vt:variant>
        <vt:i4>6815831</vt:i4>
      </vt:variant>
      <vt:variant>
        <vt:i4>177</vt:i4>
      </vt:variant>
      <vt:variant>
        <vt:i4>0</vt:i4>
      </vt:variant>
      <vt:variant>
        <vt:i4>5</vt:i4>
      </vt:variant>
      <vt:variant>
        <vt:lpwstr>https://pubmed.ncbi.nlm.nih.gov/?term=Cryer+B&amp;cauthor_id=25653559</vt:lpwstr>
      </vt:variant>
      <vt:variant>
        <vt:lpwstr/>
      </vt:variant>
      <vt:variant>
        <vt:i4>3407948</vt:i4>
      </vt:variant>
      <vt:variant>
        <vt:i4>174</vt:i4>
      </vt:variant>
      <vt:variant>
        <vt:i4>0</vt:i4>
      </vt:variant>
      <vt:variant>
        <vt:i4>5</vt:i4>
      </vt:variant>
      <vt:variant>
        <vt:lpwstr>https://pubmed.ncbi.nlm.nih.gov/?term=Goldstein+JL&amp;cauthor_id=25653559</vt:lpwstr>
      </vt:variant>
      <vt:variant>
        <vt:lpwstr/>
      </vt:variant>
      <vt:variant>
        <vt:i4>4259908</vt:i4>
      </vt:variant>
      <vt:variant>
        <vt:i4>171</vt:i4>
      </vt:variant>
      <vt:variant>
        <vt:i4>0</vt:i4>
      </vt:variant>
      <vt:variant>
        <vt:i4>5</vt:i4>
      </vt:variant>
      <vt:variant>
        <vt:lpwstr>https://www.sciencedirect.com/journal/arabian-journal-of-chemistry/vol/12/issue/8</vt:lpwstr>
      </vt:variant>
      <vt:variant>
        <vt:lpwstr/>
      </vt:variant>
      <vt:variant>
        <vt:i4>7077979</vt:i4>
      </vt:variant>
      <vt:variant>
        <vt:i4>168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7077979</vt:i4>
      </vt:variant>
      <vt:variant>
        <vt:i4>165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7077979</vt:i4>
      </vt:variant>
      <vt:variant>
        <vt:i4>162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7077979</vt:i4>
      </vt:variant>
      <vt:variant>
        <vt:i4>159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7077979</vt:i4>
      </vt:variant>
      <vt:variant>
        <vt:i4>156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7077979</vt:i4>
      </vt:variant>
      <vt:variant>
        <vt:i4>153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2818150</vt:i4>
      </vt:variant>
      <vt:variant>
        <vt:i4>150</vt:i4>
      </vt:variant>
      <vt:variant>
        <vt:i4>0</vt:i4>
      </vt:variant>
      <vt:variant>
        <vt:i4>5</vt:i4>
      </vt:variant>
      <vt:variant>
        <vt:lpwstr>https://pubmed.ncbi.nlm.nih.gov/?term=Aslam%20N%5BAuthor%5D</vt:lpwstr>
      </vt:variant>
      <vt:variant>
        <vt:lpwstr/>
      </vt:variant>
      <vt:variant>
        <vt:i4>196699</vt:i4>
      </vt:variant>
      <vt:variant>
        <vt:i4>147</vt:i4>
      </vt:variant>
      <vt:variant>
        <vt:i4>0</vt:i4>
      </vt:variant>
      <vt:variant>
        <vt:i4>5</vt:i4>
      </vt:variant>
      <vt:variant>
        <vt:lpwstr>https://pubmed.ncbi.nlm.nih.gov/?term=Bushra%20R%5BAuthor%5D</vt:lpwstr>
      </vt:variant>
      <vt:variant>
        <vt:lpwstr/>
      </vt:variant>
      <vt:variant>
        <vt:i4>983104</vt:i4>
      </vt:variant>
      <vt:variant>
        <vt:i4>144</vt:i4>
      </vt:variant>
      <vt:variant>
        <vt:i4>0</vt:i4>
      </vt:variant>
      <vt:variant>
        <vt:i4>5</vt:i4>
      </vt:variant>
      <vt:variant>
        <vt:lpwstr>https://pubmed.ncbi.nlm.nih.gov/?term=Borghi%20C%5BAuthor%5D</vt:lpwstr>
      </vt:variant>
      <vt:variant>
        <vt:lpwstr/>
      </vt:variant>
      <vt:variant>
        <vt:i4>7864383</vt:i4>
      </vt:variant>
      <vt:variant>
        <vt:i4>141</vt:i4>
      </vt:variant>
      <vt:variant>
        <vt:i4>0</vt:i4>
      </vt:variant>
      <vt:variant>
        <vt:i4>5</vt:i4>
      </vt:variant>
      <vt:variant>
        <vt:lpwstr>https://pubmed.ncbi.nlm.nih.gov/?term=Limmroth%20V%5BAuthor%5D</vt:lpwstr>
      </vt:variant>
      <vt:variant>
        <vt:lpwstr/>
      </vt:variant>
      <vt:variant>
        <vt:i4>7798846</vt:i4>
      </vt:variant>
      <vt:variant>
        <vt:i4>138</vt:i4>
      </vt:variant>
      <vt:variant>
        <vt:i4>0</vt:i4>
      </vt:variant>
      <vt:variant>
        <vt:i4>5</vt:i4>
      </vt:variant>
      <vt:variant>
        <vt:lpwstr>https://pubmed.ncbi.nlm.nih.gov/?term=Filipiak%20KJ%5BAuthor%5D</vt:lpwstr>
      </vt:variant>
      <vt:variant>
        <vt:lpwstr/>
      </vt:variant>
      <vt:variant>
        <vt:i4>589893</vt:i4>
      </vt:variant>
      <vt:variant>
        <vt:i4>135</vt:i4>
      </vt:variant>
      <vt:variant>
        <vt:i4>0</vt:i4>
      </vt:variant>
      <vt:variant>
        <vt:i4>5</vt:i4>
      </vt:variant>
      <vt:variant>
        <vt:lpwstr>https://pubmed.ncbi.nlm.nih.gov/?term=Benamouzig%20R%5BAuthor%5D</vt:lpwstr>
      </vt:variant>
      <vt:variant>
        <vt:lpwstr/>
      </vt:variant>
      <vt:variant>
        <vt:i4>5308442</vt:i4>
      </vt:variant>
      <vt:variant>
        <vt:i4>132</vt:i4>
      </vt:variant>
      <vt:variant>
        <vt:i4>0</vt:i4>
      </vt:variant>
      <vt:variant>
        <vt:i4>5</vt:i4>
      </vt:variant>
      <vt:variant>
        <vt:lpwstr>https://pubmed.ncbi.nlm.nih.gov/?term=Brotons%20C%5BAuthor%5D</vt:lpwstr>
      </vt:variant>
      <vt:variant>
        <vt:lpwstr/>
      </vt:variant>
      <vt:variant>
        <vt:i4>7405646</vt:i4>
      </vt:variant>
      <vt:variant>
        <vt:i4>129</vt:i4>
      </vt:variant>
      <vt:variant>
        <vt:i4>0</vt:i4>
      </vt:variant>
      <vt:variant>
        <vt:i4>5</vt:i4>
      </vt:variant>
      <vt:variant>
        <vt:lpwstr>https://pubmed.ncbi.nlm.nih.gov/?term=Bandyopadhyay+U&amp;cauthor_id=32653589</vt:lpwstr>
      </vt:variant>
      <vt:variant>
        <vt:lpwstr/>
      </vt:variant>
      <vt:variant>
        <vt:i4>1245293</vt:i4>
      </vt:variant>
      <vt:variant>
        <vt:i4>126</vt:i4>
      </vt:variant>
      <vt:variant>
        <vt:i4>0</vt:i4>
      </vt:variant>
      <vt:variant>
        <vt:i4>5</vt:i4>
      </vt:variant>
      <vt:variant>
        <vt:lpwstr>https://pubmed.ncbi.nlm.nih.gov/?term=Mazumder+S&amp;cauthor_id=32653589</vt:lpwstr>
      </vt:variant>
      <vt:variant>
        <vt:lpwstr/>
      </vt:variant>
      <vt:variant>
        <vt:i4>5308420</vt:i4>
      </vt:variant>
      <vt:variant>
        <vt:i4>123</vt:i4>
      </vt:variant>
      <vt:variant>
        <vt:i4>0</vt:i4>
      </vt:variant>
      <vt:variant>
        <vt:i4>5</vt:i4>
      </vt:variant>
      <vt:variant>
        <vt:lpwstr>https://pubmed.ncbi.nlm.nih.gov/32653589/</vt:lpwstr>
      </vt:variant>
      <vt:variant>
        <vt:lpwstr>affiliation-1</vt:lpwstr>
      </vt:variant>
      <vt:variant>
        <vt:i4>8257616</vt:i4>
      </vt:variant>
      <vt:variant>
        <vt:i4>120</vt:i4>
      </vt:variant>
      <vt:variant>
        <vt:i4>0</vt:i4>
      </vt:variant>
      <vt:variant>
        <vt:i4>5</vt:i4>
      </vt:variant>
      <vt:variant>
        <vt:lpwstr>https://pubmed.ncbi.nlm.nih.gov/?term=Bindu+S&amp;cauthor_id=32653589</vt:lpwstr>
      </vt:variant>
      <vt:variant>
        <vt:lpwstr/>
      </vt:variant>
      <vt:variant>
        <vt:i4>7077979</vt:i4>
      </vt:variant>
      <vt:variant>
        <vt:i4>21</vt:i4>
      </vt:variant>
      <vt:variant>
        <vt:i4>0</vt:i4>
      </vt:variant>
      <vt:variant>
        <vt:i4>5</vt:i4>
      </vt:variant>
      <vt:variant>
        <vt:lpwstr>https://www.sciencedirect.com/science/article/pii/S1878535216000290</vt:lpwstr>
      </vt:variant>
      <vt:variant>
        <vt:lpwstr>!</vt:lpwstr>
      </vt:variant>
      <vt:variant>
        <vt:i4>2162752</vt:i4>
      </vt:variant>
      <vt:variant>
        <vt:i4>18</vt:i4>
      </vt:variant>
      <vt:variant>
        <vt:i4>0</vt:i4>
      </vt:variant>
      <vt:variant>
        <vt:i4>5</vt:i4>
      </vt:variant>
      <vt:variant>
        <vt:lpwstr>https://www.sciencedirect.com/science/article/abs/pii/S0045206820319064</vt:lpwstr>
      </vt:variant>
      <vt:variant>
        <vt:lpwstr>!</vt:lpwstr>
      </vt:variant>
      <vt:variant>
        <vt:i4>720914</vt:i4>
      </vt:variant>
      <vt:variant>
        <vt:i4>0</vt:i4>
      </vt:variant>
      <vt:variant>
        <vt:i4>0</vt:i4>
      </vt:variant>
      <vt:variant>
        <vt:i4>5</vt:i4>
      </vt:variant>
      <vt:variant>
        <vt:lpwstr>mailto:arun_azam@rediffmail.com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mhaveer singh</cp:lastModifiedBy>
  <cp:revision>2</cp:revision>
  <cp:lastPrinted>2022-11-23T04:55:00Z</cp:lastPrinted>
  <dcterms:created xsi:type="dcterms:W3CDTF">2023-05-31T08:05:00Z</dcterms:created>
  <dcterms:modified xsi:type="dcterms:W3CDTF">2023-05-31T08:05:00Z</dcterms:modified>
</cp:coreProperties>
</file>