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E53705" w:rsidRDefault="00654E8F" w:rsidP="0001436A">
      <w:pPr>
        <w:pStyle w:val="SupplementaryMaterial"/>
        <w:rPr>
          <w:rFonts w:ascii="Palatino Linotype" w:hAnsi="Palatino Linotype"/>
          <w:b w:val="0"/>
        </w:rPr>
      </w:pPr>
      <w:r w:rsidRPr="00E53705">
        <w:rPr>
          <w:rFonts w:ascii="Palatino Linotype" w:hAnsi="Palatino Linotype"/>
        </w:rPr>
        <w:t>Supplementary Material</w:t>
      </w:r>
    </w:p>
    <w:p w14:paraId="3E482662" w14:textId="4FA4B43F" w:rsidR="009D49BC" w:rsidRPr="00E53705" w:rsidRDefault="009D49BC" w:rsidP="009D49BC">
      <w:pPr>
        <w:pStyle w:val="2"/>
        <w:rPr>
          <w:rFonts w:ascii="Palatino Linotype" w:hAnsi="Palatino Linotype"/>
        </w:rPr>
      </w:pPr>
      <w:r w:rsidRPr="00E53705">
        <w:rPr>
          <w:rFonts w:ascii="Palatino Linotype" w:hAnsi="Palatino Linotype"/>
        </w:rPr>
        <w:t xml:space="preserve">Figures </w:t>
      </w:r>
      <w:r w:rsidR="00635A24" w:rsidRPr="00E53705">
        <w:rPr>
          <w:rFonts w:ascii="Palatino Linotype" w:hAnsi="Palatino Linotype"/>
        </w:rPr>
        <w:t>S</w:t>
      </w:r>
      <w:r w:rsidRPr="00E53705">
        <w:rPr>
          <w:rFonts w:ascii="Palatino Linotype" w:hAnsi="Palatino Linotype"/>
        </w:rPr>
        <w:t xml:space="preserve">1 </w:t>
      </w:r>
    </w:p>
    <w:p w14:paraId="3FAF4CF2" w14:textId="77429511" w:rsidR="009D49BC" w:rsidRPr="00E53705" w:rsidRDefault="007663D0" w:rsidP="009D49BC">
      <w:pPr>
        <w:rPr>
          <w:rFonts w:ascii="Palatino Linotype" w:hAnsi="Palatino Linotype"/>
        </w:rPr>
      </w:pPr>
      <w:r w:rsidRPr="00E53705">
        <w:rPr>
          <w:rFonts w:ascii="Palatino Linotype" w:hAnsi="Palatino Linotype"/>
          <w:noProof/>
        </w:rPr>
        <w:drawing>
          <wp:inline distT="0" distB="0" distL="0" distR="0" wp14:anchorId="505DB04D" wp14:editId="69969CA2">
            <wp:extent cx="6207630" cy="3585434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58" b="51922"/>
                    <a:stretch/>
                  </pic:blipFill>
                  <pic:spPr bwMode="auto">
                    <a:xfrm>
                      <a:off x="0" y="0"/>
                      <a:ext cx="6207630" cy="35854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6D473B" w14:textId="762A4CA7" w:rsidR="00E836B3" w:rsidRPr="00E53705" w:rsidRDefault="00E836B3" w:rsidP="00E836B3">
      <w:pPr>
        <w:keepNext/>
        <w:rPr>
          <w:rFonts w:ascii="Palatino Linotype" w:hAnsi="Palatino Linotype" w:cs="Times New Roman"/>
          <w:b/>
          <w:szCs w:val="24"/>
        </w:rPr>
      </w:pPr>
      <w:r w:rsidRPr="00E53705">
        <w:rPr>
          <w:rFonts w:ascii="Palatino Linotype" w:hAnsi="Palatino Linotype" w:cs="Times New Roman"/>
          <w:b/>
          <w:szCs w:val="24"/>
        </w:rPr>
        <w:t xml:space="preserve">Figure </w:t>
      </w:r>
      <w:r w:rsidR="00635A24" w:rsidRPr="00E53705">
        <w:rPr>
          <w:rFonts w:ascii="Palatino Linotype" w:hAnsi="Palatino Linotype" w:cs="Times New Roman"/>
          <w:b/>
          <w:szCs w:val="24"/>
        </w:rPr>
        <w:t>S</w:t>
      </w:r>
      <w:r w:rsidRPr="00E53705">
        <w:rPr>
          <w:rFonts w:ascii="Palatino Linotype" w:hAnsi="Palatino Linotype" w:cs="Times New Roman"/>
          <w:b/>
          <w:szCs w:val="24"/>
        </w:rPr>
        <w:t>1.</w:t>
      </w:r>
      <w:r w:rsidRPr="00E53705">
        <w:rPr>
          <w:rFonts w:ascii="Palatino Linotype" w:hAnsi="Palatino Linotype" w:cs="Times New Roman"/>
          <w:b/>
          <w:szCs w:val="24"/>
          <w:lang w:eastAsia="zh-CN"/>
        </w:rPr>
        <w:t xml:space="preserve"> </w:t>
      </w:r>
      <w:r w:rsidRPr="00E53705">
        <w:rPr>
          <w:rFonts w:ascii="Palatino Linotype" w:hAnsi="Palatino Linotype" w:cs="Times New Roman"/>
          <w:szCs w:val="24"/>
        </w:rPr>
        <w:t>Associated data for Figure 1. The amplitude (A), threshold (B) and half-width (C) did not change in vCA1 pyramidal neurons of mice with CFA-injection, unpaired two-tailed Student’s t-test.</w:t>
      </w:r>
    </w:p>
    <w:p w14:paraId="56AB6948" w14:textId="08F2CC5F" w:rsidR="00E836B3" w:rsidRPr="00E53705" w:rsidRDefault="00E836B3" w:rsidP="00E836B3">
      <w:pPr>
        <w:spacing w:before="0" w:after="200" w:line="276" w:lineRule="auto"/>
        <w:rPr>
          <w:rFonts w:ascii="Palatino Linotype" w:hAnsi="Palatino Linotype"/>
        </w:rPr>
      </w:pPr>
      <w:r w:rsidRPr="00E53705">
        <w:rPr>
          <w:rFonts w:ascii="Palatino Linotype" w:hAnsi="Palatino Linotype"/>
        </w:rPr>
        <w:br w:type="page"/>
      </w:r>
    </w:p>
    <w:p w14:paraId="497AB4ED" w14:textId="2C819D9E" w:rsidR="009D49BC" w:rsidRPr="00E53705" w:rsidRDefault="009D49BC" w:rsidP="009D49BC">
      <w:pPr>
        <w:pStyle w:val="2"/>
        <w:rPr>
          <w:rFonts w:ascii="Palatino Linotype" w:hAnsi="Palatino Linotype"/>
        </w:rPr>
      </w:pPr>
      <w:r w:rsidRPr="00E53705">
        <w:rPr>
          <w:rFonts w:ascii="Palatino Linotype" w:hAnsi="Palatino Linotype"/>
        </w:rPr>
        <w:lastRenderedPageBreak/>
        <w:t xml:space="preserve">Figures </w:t>
      </w:r>
      <w:r w:rsidR="00635A24" w:rsidRPr="00E53705">
        <w:rPr>
          <w:rFonts w:ascii="Palatino Linotype" w:hAnsi="Palatino Linotype"/>
        </w:rPr>
        <w:t>S</w:t>
      </w:r>
      <w:r w:rsidRPr="00E53705">
        <w:rPr>
          <w:rFonts w:ascii="Palatino Linotype" w:hAnsi="Palatino Linotype"/>
        </w:rPr>
        <w:t>2</w:t>
      </w:r>
    </w:p>
    <w:p w14:paraId="3F39B416" w14:textId="0FCA14D2" w:rsidR="009D49BC" w:rsidRPr="00E53705" w:rsidRDefault="007663D0" w:rsidP="007663D0">
      <w:pPr>
        <w:jc w:val="center"/>
        <w:rPr>
          <w:rFonts w:ascii="Palatino Linotype" w:hAnsi="Palatino Linotype"/>
        </w:rPr>
      </w:pPr>
      <w:r w:rsidRPr="00E53705">
        <w:rPr>
          <w:rFonts w:ascii="Palatino Linotype" w:hAnsi="Palatino Linotype"/>
          <w:noProof/>
        </w:rPr>
        <w:drawing>
          <wp:inline distT="0" distB="0" distL="0" distR="0" wp14:anchorId="568D6892" wp14:editId="7DFF3E4C">
            <wp:extent cx="5252720" cy="2334982"/>
            <wp:effectExtent l="0" t="0" r="508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8" r="15382" b="68645"/>
                    <a:stretch/>
                  </pic:blipFill>
                  <pic:spPr bwMode="auto">
                    <a:xfrm>
                      <a:off x="0" y="0"/>
                      <a:ext cx="5253395" cy="2335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EB99EC" w14:textId="69A3DAD2" w:rsidR="00E836B3" w:rsidRPr="00E53705" w:rsidRDefault="00E836B3" w:rsidP="00E836B3">
      <w:pPr>
        <w:keepNext/>
        <w:rPr>
          <w:rFonts w:ascii="Palatino Linotype" w:hAnsi="Palatino Linotype" w:cs="Times New Roman"/>
          <w:bCs/>
          <w:szCs w:val="24"/>
        </w:rPr>
      </w:pPr>
      <w:r w:rsidRPr="00E53705">
        <w:rPr>
          <w:rFonts w:ascii="Palatino Linotype" w:hAnsi="Palatino Linotype" w:cs="Times New Roman"/>
          <w:b/>
          <w:szCs w:val="24"/>
        </w:rPr>
        <w:t xml:space="preserve">Figure </w:t>
      </w:r>
      <w:r w:rsidR="00635A24" w:rsidRPr="00E53705">
        <w:rPr>
          <w:rFonts w:ascii="Palatino Linotype" w:hAnsi="Palatino Linotype" w:cs="Times New Roman"/>
          <w:b/>
          <w:szCs w:val="24"/>
        </w:rPr>
        <w:t>S</w:t>
      </w:r>
      <w:r w:rsidRPr="00E53705">
        <w:rPr>
          <w:rFonts w:ascii="Palatino Linotype" w:hAnsi="Palatino Linotype" w:cs="Times New Roman"/>
          <w:b/>
          <w:szCs w:val="24"/>
        </w:rPr>
        <w:t>2.</w:t>
      </w:r>
      <w:r w:rsidRPr="00E53705">
        <w:rPr>
          <w:rFonts w:ascii="Palatino Linotype" w:hAnsi="Palatino Linotype" w:cs="Times New Roman"/>
          <w:bCs/>
          <w:szCs w:val="24"/>
        </w:rPr>
        <w:t xml:space="preserve"> </w:t>
      </w:r>
      <w:bookmarkStart w:id="0" w:name="_Hlk128160215"/>
      <w:r w:rsidR="002015AF" w:rsidRPr="00E53705">
        <w:rPr>
          <w:rFonts w:ascii="Palatino Linotype" w:hAnsi="Palatino Linotype" w:cs="Times New Roman"/>
          <w:bCs/>
          <w:szCs w:val="24"/>
        </w:rPr>
        <w:t xml:space="preserve">HCN1 knock-down in </w:t>
      </w:r>
      <w:r w:rsidR="00C8375E" w:rsidRPr="00E53705">
        <w:rPr>
          <w:rFonts w:ascii="Palatino Linotype" w:hAnsi="Palatino Linotype" w:cs="Times New Roman"/>
          <w:bCs/>
          <w:szCs w:val="24"/>
        </w:rPr>
        <w:t xml:space="preserve">the </w:t>
      </w:r>
      <w:r w:rsidR="002015AF" w:rsidRPr="00E53705">
        <w:rPr>
          <w:rFonts w:ascii="Palatino Linotype" w:hAnsi="Palatino Linotype" w:cs="Times New Roman"/>
          <w:bCs/>
          <w:szCs w:val="24"/>
        </w:rPr>
        <w:t xml:space="preserve">vCA1 </w:t>
      </w:r>
      <w:r w:rsidR="006C64B9" w:rsidRPr="00E53705">
        <w:rPr>
          <w:rFonts w:ascii="Palatino Linotype" w:hAnsi="Palatino Linotype" w:cs="Times New Roman"/>
          <w:bCs/>
          <w:szCs w:val="24"/>
        </w:rPr>
        <w:t>did not affect</w:t>
      </w:r>
      <w:r w:rsidR="002015AF" w:rsidRPr="00E53705">
        <w:rPr>
          <w:rFonts w:ascii="Palatino Linotype" w:hAnsi="Palatino Linotype" w:cs="Times New Roman"/>
          <w:bCs/>
          <w:szCs w:val="24"/>
        </w:rPr>
        <w:t xml:space="preserve"> physical thermal pain thresholds. </w:t>
      </w:r>
      <w:r w:rsidR="00935837" w:rsidRPr="00E53705">
        <w:rPr>
          <w:rFonts w:ascii="Palatino Linotype" w:hAnsi="Palatino Linotype" w:cs="Times New Roman"/>
          <w:bCs/>
          <w:szCs w:val="24"/>
        </w:rPr>
        <w:t xml:space="preserve">A. Relative levels of HCN1 determined by real-time RT-PCR in vitro, expressed as a fold change relative to NC (negative control).  n = 3 in each group. *** </w:t>
      </w:r>
      <w:r w:rsidR="00935837" w:rsidRPr="00E53705">
        <w:rPr>
          <w:rFonts w:ascii="Palatino Linotype" w:hAnsi="Palatino Linotype" w:cs="Times New Roman"/>
          <w:bCs/>
          <w:i/>
          <w:iCs/>
          <w:szCs w:val="24"/>
        </w:rPr>
        <w:t>p</w:t>
      </w:r>
      <w:r w:rsidR="00935837" w:rsidRPr="00E53705">
        <w:rPr>
          <w:rFonts w:ascii="Palatino Linotype" w:hAnsi="Palatino Linotype" w:cs="Times New Roman"/>
          <w:bCs/>
          <w:szCs w:val="24"/>
        </w:rPr>
        <w:t xml:space="preserve"> &lt; 0.001 vs NC, unpaired two-tailed Student’s t-test</w:t>
      </w:r>
      <w:r w:rsidR="00987538" w:rsidRPr="00E53705">
        <w:rPr>
          <w:rFonts w:ascii="Palatino Linotype" w:hAnsi="Palatino Linotype" w:cs="Times New Roman"/>
          <w:bCs/>
          <w:szCs w:val="24"/>
        </w:rPr>
        <w:t>.</w:t>
      </w:r>
      <w:r w:rsidR="00935837" w:rsidRPr="00E53705">
        <w:rPr>
          <w:rFonts w:ascii="Palatino Linotype" w:hAnsi="Palatino Linotype" w:cs="Times New Roman"/>
          <w:bCs/>
          <w:szCs w:val="24"/>
        </w:rPr>
        <w:t xml:space="preserve">  B. </w:t>
      </w:r>
      <w:r w:rsidR="006C64B9" w:rsidRPr="00E53705">
        <w:rPr>
          <w:rFonts w:ascii="Palatino Linotype" w:hAnsi="Palatino Linotype" w:cs="Times New Roman"/>
          <w:bCs/>
          <w:szCs w:val="24"/>
        </w:rPr>
        <w:t>Knock-down of HCN1 in</w:t>
      </w:r>
      <w:r w:rsidR="00C8375E" w:rsidRPr="00E53705">
        <w:rPr>
          <w:rFonts w:ascii="Palatino Linotype" w:hAnsi="Palatino Linotype" w:cs="Times New Roman"/>
          <w:bCs/>
          <w:szCs w:val="24"/>
        </w:rPr>
        <w:t xml:space="preserve"> </w:t>
      </w:r>
      <w:r w:rsidR="006C64B9" w:rsidRPr="00E53705">
        <w:rPr>
          <w:rFonts w:ascii="Palatino Linotype" w:hAnsi="Palatino Linotype" w:cs="Times New Roman"/>
          <w:bCs/>
          <w:szCs w:val="24"/>
        </w:rPr>
        <w:t>vCA1 did not affect the physical thermal pain thresholds in mice</w:t>
      </w:r>
      <w:r w:rsidR="00935837" w:rsidRPr="00E53705">
        <w:rPr>
          <w:rFonts w:ascii="Palatino Linotype" w:hAnsi="Palatino Linotype" w:cs="Times New Roman"/>
          <w:bCs/>
          <w:szCs w:val="24"/>
        </w:rPr>
        <w:t xml:space="preserve">. </w:t>
      </w:r>
      <w:r w:rsidRPr="00E53705">
        <w:rPr>
          <w:rFonts w:ascii="Palatino Linotype" w:hAnsi="Palatino Linotype" w:cs="Times New Roman"/>
          <w:bCs/>
          <w:szCs w:val="24"/>
        </w:rPr>
        <w:t xml:space="preserve">two-way ANOVA with </w:t>
      </w:r>
      <w:proofErr w:type="spellStart"/>
      <w:r w:rsidRPr="00E53705">
        <w:rPr>
          <w:rFonts w:ascii="Palatino Linotype" w:hAnsi="Palatino Linotype" w:cs="Times New Roman"/>
          <w:bCs/>
          <w:szCs w:val="24"/>
        </w:rPr>
        <w:t>Sidak's</w:t>
      </w:r>
      <w:proofErr w:type="spellEnd"/>
      <w:r w:rsidRPr="00E53705">
        <w:rPr>
          <w:rFonts w:ascii="Palatino Linotype" w:hAnsi="Palatino Linotype" w:cs="Times New Roman"/>
          <w:bCs/>
          <w:szCs w:val="24"/>
        </w:rPr>
        <w:t xml:space="preserve"> multiple comparisons tests.</w:t>
      </w:r>
    </w:p>
    <w:bookmarkEnd w:id="0"/>
    <w:p w14:paraId="0EC846FE" w14:textId="0FA6A720" w:rsidR="00E836B3" w:rsidRPr="00E53705" w:rsidRDefault="00E836B3" w:rsidP="00E836B3">
      <w:pPr>
        <w:spacing w:before="0" w:after="200" w:line="276" w:lineRule="auto"/>
        <w:rPr>
          <w:rFonts w:ascii="Palatino Linotype" w:hAnsi="Palatino Linotype" w:cs="Times New Roman"/>
          <w:color w:val="333333"/>
        </w:rPr>
      </w:pPr>
      <w:r w:rsidRPr="00E53705">
        <w:rPr>
          <w:rStyle w:val="src"/>
          <w:rFonts w:ascii="Palatino Linotype" w:hAnsi="Palatino Linotype" w:cs="Times New Roman"/>
          <w:color w:val="333333"/>
        </w:rPr>
        <w:br w:type="page"/>
      </w:r>
    </w:p>
    <w:p w14:paraId="216219C7" w14:textId="1FA4A401" w:rsidR="009D49BC" w:rsidRPr="00E53705" w:rsidRDefault="009D49BC" w:rsidP="009D49BC">
      <w:pPr>
        <w:pStyle w:val="2"/>
        <w:rPr>
          <w:rFonts w:ascii="Palatino Linotype" w:hAnsi="Palatino Linotype"/>
        </w:rPr>
      </w:pPr>
      <w:r w:rsidRPr="00E53705">
        <w:rPr>
          <w:rFonts w:ascii="Palatino Linotype" w:hAnsi="Palatino Linotype"/>
        </w:rPr>
        <w:lastRenderedPageBreak/>
        <w:t xml:space="preserve">Figures </w:t>
      </w:r>
      <w:r w:rsidR="00635A24" w:rsidRPr="00E53705">
        <w:rPr>
          <w:rFonts w:ascii="Palatino Linotype" w:hAnsi="Palatino Linotype"/>
        </w:rPr>
        <w:t>S</w:t>
      </w:r>
      <w:r w:rsidRPr="00E53705">
        <w:rPr>
          <w:rFonts w:ascii="Palatino Linotype" w:hAnsi="Palatino Linotype"/>
        </w:rPr>
        <w:t>3</w:t>
      </w:r>
    </w:p>
    <w:p w14:paraId="0D6F1112" w14:textId="377544B0" w:rsidR="00E836B3" w:rsidRPr="00E53705" w:rsidRDefault="00006E8C" w:rsidP="00E836B3">
      <w:pPr>
        <w:rPr>
          <w:rFonts w:ascii="Palatino Linotype" w:hAnsi="Palatino Linotype"/>
        </w:rPr>
      </w:pPr>
      <w:r w:rsidRPr="00E53705">
        <w:rPr>
          <w:rFonts w:ascii="Palatino Linotype" w:hAnsi="Palatino Linotype"/>
          <w:noProof/>
        </w:rPr>
        <w:drawing>
          <wp:inline distT="0" distB="0" distL="0" distR="0" wp14:anchorId="28D8D3B4" wp14:editId="116E3D26">
            <wp:extent cx="5947242" cy="34774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3" r="4174" b="54078"/>
                    <a:stretch/>
                  </pic:blipFill>
                  <pic:spPr bwMode="auto">
                    <a:xfrm>
                      <a:off x="0" y="0"/>
                      <a:ext cx="5949300" cy="3478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020E77" w14:textId="3777B5B0" w:rsidR="00994A3D" w:rsidRPr="00E53705" w:rsidRDefault="00994A3D" w:rsidP="002B4A57">
      <w:pPr>
        <w:keepNext/>
        <w:rPr>
          <w:rFonts w:ascii="Palatino Linotype" w:hAnsi="Palatino Linotype" w:cs="Times New Roman"/>
        </w:rPr>
      </w:pPr>
      <w:r w:rsidRPr="00E53705">
        <w:rPr>
          <w:rFonts w:ascii="Palatino Linotype" w:hAnsi="Palatino Linotype" w:cs="Times New Roman"/>
          <w:b/>
          <w:szCs w:val="24"/>
        </w:rPr>
        <w:t xml:space="preserve">Figure </w:t>
      </w:r>
      <w:r w:rsidR="00622241" w:rsidRPr="00E53705">
        <w:rPr>
          <w:rFonts w:ascii="Palatino Linotype" w:hAnsi="Palatino Linotype" w:cs="Times New Roman"/>
          <w:b/>
          <w:szCs w:val="24"/>
        </w:rPr>
        <w:t>S</w:t>
      </w:r>
      <w:r w:rsidR="009D49BC" w:rsidRPr="00E53705">
        <w:rPr>
          <w:rFonts w:ascii="Palatino Linotype" w:hAnsi="Palatino Linotype" w:cs="Times New Roman"/>
          <w:b/>
          <w:szCs w:val="24"/>
        </w:rPr>
        <w:t>3</w:t>
      </w:r>
      <w:r w:rsidRPr="00E53705">
        <w:rPr>
          <w:rFonts w:ascii="Palatino Linotype" w:hAnsi="Palatino Linotype" w:cs="Times New Roman"/>
          <w:b/>
          <w:szCs w:val="24"/>
        </w:rPr>
        <w:t>.</w:t>
      </w:r>
      <w:r w:rsidRPr="00E53705">
        <w:rPr>
          <w:rFonts w:ascii="Palatino Linotype" w:hAnsi="Palatino Linotype" w:cs="Times New Roman"/>
          <w:szCs w:val="24"/>
        </w:rPr>
        <w:t xml:space="preserve"> </w:t>
      </w:r>
      <w:bookmarkStart w:id="1" w:name="OLE_LINK12"/>
      <w:r w:rsidR="009D49BC" w:rsidRPr="00E53705">
        <w:rPr>
          <w:rStyle w:val="src"/>
          <w:rFonts w:ascii="Palatino Linotype" w:hAnsi="Palatino Linotype" w:cs="Times New Roman"/>
        </w:rPr>
        <w:t>Up-regulation of HCN2</w:t>
      </w:r>
      <w:r w:rsidR="009D49BC" w:rsidRPr="00E53705">
        <w:rPr>
          <w:rFonts w:ascii="Palatino Linotype" w:hAnsi="Palatino Linotype" w:cs="Times New Roman"/>
        </w:rPr>
        <w:t xml:space="preserve"> in</w:t>
      </w:r>
      <w:r w:rsidR="00C8375E" w:rsidRPr="00E53705">
        <w:rPr>
          <w:rFonts w:ascii="Palatino Linotype" w:hAnsi="Palatino Linotype" w:cs="Times New Roman"/>
        </w:rPr>
        <w:t xml:space="preserve"> </w:t>
      </w:r>
      <w:r w:rsidR="009D49BC" w:rsidRPr="00E53705">
        <w:rPr>
          <w:rFonts w:ascii="Palatino Linotype" w:hAnsi="Palatino Linotype" w:cs="Times New Roman"/>
        </w:rPr>
        <w:t>vCA1 shows limited effects on locomotion in CFA-injected mice. (A) Up-regulation of HCN2 in</w:t>
      </w:r>
      <w:r w:rsidR="00C8375E" w:rsidRPr="00E53705">
        <w:rPr>
          <w:rFonts w:ascii="Palatino Linotype" w:hAnsi="Palatino Linotype" w:cs="Times New Roman"/>
        </w:rPr>
        <w:t xml:space="preserve"> </w:t>
      </w:r>
      <w:r w:rsidR="009D49BC" w:rsidRPr="00E53705">
        <w:rPr>
          <w:rFonts w:ascii="Palatino Linotype" w:hAnsi="Palatino Linotype" w:cs="Times New Roman"/>
        </w:rPr>
        <w:t xml:space="preserve">vCA1 had limited effects on total distance traveled in the field in CFA-injected mice. </w:t>
      </w:r>
      <w:r w:rsidR="009D49BC" w:rsidRPr="00E53705">
        <w:rPr>
          <w:rFonts w:ascii="Palatino Linotype" w:hAnsi="Palatino Linotype" w:cs="Times New Roman"/>
          <w:i/>
          <w:iCs/>
        </w:rPr>
        <w:t xml:space="preserve">n </w:t>
      </w:r>
      <w:r w:rsidR="009D49BC" w:rsidRPr="00E53705">
        <w:rPr>
          <w:rFonts w:ascii="Palatino Linotype" w:hAnsi="Palatino Linotype" w:cs="Times New Roman"/>
        </w:rPr>
        <w:t>= 8 in each group. One-way ANOVA</w:t>
      </w:r>
      <w:r w:rsidR="009D49BC" w:rsidRPr="00E53705">
        <w:rPr>
          <w:rStyle w:val="src"/>
          <w:rFonts w:ascii="Palatino Linotype" w:hAnsi="Palatino Linotype" w:cs="Times New Roman"/>
          <w:color w:val="333333"/>
        </w:rPr>
        <w:t xml:space="preserve"> with </w:t>
      </w:r>
      <w:proofErr w:type="spellStart"/>
      <w:r w:rsidR="009D49BC" w:rsidRPr="00E53705">
        <w:rPr>
          <w:rStyle w:val="src"/>
          <w:rFonts w:ascii="Palatino Linotype" w:hAnsi="Palatino Linotype" w:cs="Times New Roman"/>
          <w:color w:val="333333"/>
        </w:rPr>
        <w:t>Sidak's</w:t>
      </w:r>
      <w:proofErr w:type="spellEnd"/>
      <w:r w:rsidR="009D49BC" w:rsidRPr="00E53705">
        <w:rPr>
          <w:rStyle w:val="src"/>
          <w:rFonts w:ascii="Palatino Linotype" w:hAnsi="Palatino Linotype" w:cs="Times New Roman"/>
          <w:color w:val="333333"/>
        </w:rPr>
        <w:t xml:space="preserve"> multiple comparisons tests</w:t>
      </w:r>
      <w:r w:rsidR="009D49BC" w:rsidRPr="00E53705">
        <w:rPr>
          <w:rFonts w:ascii="Palatino Linotype" w:hAnsi="Palatino Linotype" w:cs="Times New Roman"/>
        </w:rPr>
        <w:t xml:space="preserve">. </w:t>
      </w:r>
      <w:r w:rsidR="009E58FA" w:rsidRPr="00E53705">
        <w:rPr>
          <w:rFonts w:ascii="Palatino Linotype" w:hAnsi="Palatino Linotype" w:cs="Times New Roman"/>
          <w:lang w:eastAsia="zh-CN"/>
        </w:rPr>
        <w:t xml:space="preserve">(B) </w:t>
      </w:r>
      <w:r w:rsidR="009E58FA" w:rsidRPr="00E53705">
        <w:rPr>
          <w:rFonts w:ascii="Palatino Linotype" w:hAnsi="Palatino Linotype" w:cs="Times New Roman"/>
        </w:rPr>
        <w:t>Up-regulation of HCN2 in</w:t>
      </w:r>
      <w:r w:rsidR="00C8375E" w:rsidRPr="00E53705">
        <w:rPr>
          <w:rFonts w:ascii="Palatino Linotype" w:hAnsi="Palatino Linotype" w:cs="Times New Roman"/>
        </w:rPr>
        <w:t xml:space="preserve"> </w:t>
      </w:r>
      <w:r w:rsidR="009E58FA" w:rsidRPr="00E53705">
        <w:rPr>
          <w:rFonts w:ascii="Palatino Linotype" w:hAnsi="Palatino Linotype" w:cs="Times New Roman"/>
        </w:rPr>
        <w:t xml:space="preserve">vCA1 had limited effect on time spent in the center area of the field in CFA-injected mice. </w:t>
      </w:r>
      <w:r w:rsidR="009D49BC" w:rsidRPr="00E53705">
        <w:rPr>
          <w:rFonts w:ascii="Palatino Linotype" w:hAnsi="Palatino Linotype" w:cs="Times New Roman"/>
        </w:rPr>
        <w:t>(</w:t>
      </w:r>
      <w:r w:rsidR="009E58FA" w:rsidRPr="00E53705">
        <w:rPr>
          <w:rFonts w:ascii="Palatino Linotype" w:hAnsi="Palatino Linotype" w:cs="Times New Roman"/>
        </w:rPr>
        <w:t>C</w:t>
      </w:r>
      <w:r w:rsidR="009D49BC" w:rsidRPr="00E53705">
        <w:rPr>
          <w:rFonts w:ascii="Palatino Linotype" w:hAnsi="Palatino Linotype" w:cs="Times New Roman"/>
        </w:rPr>
        <w:t xml:space="preserve">) </w:t>
      </w:r>
      <w:r w:rsidR="009D49BC" w:rsidRPr="00E53705">
        <w:rPr>
          <w:rStyle w:val="src"/>
          <w:rFonts w:ascii="Palatino Linotype" w:hAnsi="Palatino Linotype" w:cs="Times New Roman"/>
          <w:color w:val="333333"/>
        </w:rPr>
        <w:t>Representative exploratory tracks (red polylines) in the open field.</w:t>
      </w:r>
      <w:bookmarkEnd w:id="1"/>
      <w:r w:rsidR="005C280D" w:rsidRPr="00E53705">
        <w:rPr>
          <w:rFonts w:ascii="Palatino Linotype" w:hAnsi="Palatino Linotype"/>
          <w:lang w:eastAsia="zh-CN"/>
        </w:rPr>
        <w:t xml:space="preserve"> Yellow </w:t>
      </w:r>
      <w:r w:rsidR="005C280D" w:rsidRPr="00E53705">
        <w:rPr>
          <w:rFonts w:ascii="Palatino Linotype" w:hAnsi="Palatino Linotype"/>
        </w:rPr>
        <w:t>dash lines indicate open arms.</w:t>
      </w:r>
    </w:p>
    <w:p w14:paraId="58F1AED1" w14:textId="77777777" w:rsidR="00DE23E8" w:rsidRPr="00E53705" w:rsidRDefault="00DE23E8" w:rsidP="00654E8F">
      <w:pPr>
        <w:spacing w:before="240"/>
        <w:rPr>
          <w:rFonts w:ascii="Palatino Linotype" w:hAnsi="Palatino Linotype"/>
        </w:rPr>
      </w:pPr>
    </w:p>
    <w:sectPr w:rsidR="00DE23E8" w:rsidRPr="00E53705" w:rsidSect="0093429D">
      <w:headerReference w:type="even" r:id="rId15"/>
      <w:footerReference w:type="even" r:id="rId16"/>
      <w:footerReference w:type="default" r:id="rId17"/>
      <w:headerReference w:type="first" r:id="rId18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F1BC" w14:textId="77777777" w:rsidR="00B50644" w:rsidRDefault="00B50644" w:rsidP="00117666">
      <w:pPr>
        <w:spacing w:after="0"/>
      </w:pPr>
      <w:r>
        <w:separator/>
      </w:r>
    </w:p>
  </w:endnote>
  <w:endnote w:type="continuationSeparator" w:id="0">
    <w:p w14:paraId="6909733F" w14:textId="77777777" w:rsidR="00B50644" w:rsidRDefault="00B50644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F5A3" w14:textId="77777777" w:rsidR="00B50644" w:rsidRDefault="00B50644" w:rsidP="00117666">
      <w:pPr>
        <w:spacing w:after="0"/>
      </w:pPr>
      <w:r>
        <w:separator/>
      </w:r>
    </w:p>
  </w:footnote>
  <w:footnote w:type="continuationSeparator" w:id="0">
    <w:p w14:paraId="234CD15B" w14:textId="77777777" w:rsidR="00B50644" w:rsidRDefault="00B50644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2E03350F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5340AED0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06E8C"/>
    <w:rsid w:val="0001436A"/>
    <w:rsid w:val="00034304"/>
    <w:rsid w:val="00035434"/>
    <w:rsid w:val="00052A14"/>
    <w:rsid w:val="00056941"/>
    <w:rsid w:val="00077D53"/>
    <w:rsid w:val="000A41BC"/>
    <w:rsid w:val="00105FD9"/>
    <w:rsid w:val="00117666"/>
    <w:rsid w:val="001549D3"/>
    <w:rsid w:val="00160065"/>
    <w:rsid w:val="00177D84"/>
    <w:rsid w:val="002015AF"/>
    <w:rsid w:val="00261CEB"/>
    <w:rsid w:val="00267D18"/>
    <w:rsid w:val="00271308"/>
    <w:rsid w:val="002729C9"/>
    <w:rsid w:val="002868E2"/>
    <w:rsid w:val="002869C3"/>
    <w:rsid w:val="002936E4"/>
    <w:rsid w:val="002B4A57"/>
    <w:rsid w:val="002C74CA"/>
    <w:rsid w:val="003544FB"/>
    <w:rsid w:val="0036396A"/>
    <w:rsid w:val="00390705"/>
    <w:rsid w:val="003D2F2D"/>
    <w:rsid w:val="00401590"/>
    <w:rsid w:val="00447801"/>
    <w:rsid w:val="00452E9C"/>
    <w:rsid w:val="004735C8"/>
    <w:rsid w:val="0048729F"/>
    <w:rsid w:val="004961FF"/>
    <w:rsid w:val="00517A89"/>
    <w:rsid w:val="0052033D"/>
    <w:rsid w:val="005250F2"/>
    <w:rsid w:val="005557A8"/>
    <w:rsid w:val="00593EEA"/>
    <w:rsid w:val="005A5EEE"/>
    <w:rsid w:val="005C280D"/>
    <w:rsid w:val="00622241"/>
    <w:rsid w:val="00635A24"/>
    <w:rsid w:val="006375C7"/>
    <w:rsid w:val="00654E8F"/>
    <w:rsid w:val="00660D05"/>
    <w:rsid w:val="0067577F"/>
    <w:rsid w:val="006820B1"/>
    <w:rsid w:val="006B7D14"/>
    <w:rsid w:val="006C64B9"/>
    <w:rsid w:val="006F3588"/>
    <w:rsid w:val="006F7DFE"/>
    <w:rsid w:val="00700423"/>
    <w:rsid w:val="00701727"/>
    <w:rsid w:val="0070566C"/>
    <w:rsid w:val="00714C50"/>
    <w:rsid w:val="00725A7D"/>
    <w:rsid w:val="007501BE"/>
    <w:rsid w:val="007663D0"/>
    <w:rsid w:val="00790BB3"/>
    <w:rsid w:val="007A0545"/>
    <w:rsid w:val="007C206C"/>
    <w:rsid w:val="00803D24"/>
    <w:rsid w:val="00817DD6"/>
    <w:rsid w:val="00834410"/>
    <w:rsid w:val="00885156"/>
    <w:rsid w:val="008F7C56"/>
    <w:rsid w:val="009151AA"/>
    <w:rsid w:val="0093429D"/>
    <w:rsid w:val="00935837"/>
    <w:rsid w:val="00943573"/>
    <w:rsid w:val="00970F7D"/>
    <w:rsid w:val="00973321"/>
    <w:rsid w:val="00987538"/>
    <w:rsid w:val="00994A3D"/>
    <w:rsid w:val="009C2B12"/>
    <w:rsid w:val="009C70F3"/>
    <w:rsid w:val="009D49BC"/>
    <w:rsid w:val="009E58FA"/>
    <w:rsid w:val="009F1DD3"/>
    <w:rsid w:val="00A174D9"/>
    <w:rsid w:val="00A569CD"/>
    <w:rsid w:val="00AB1681"/>
    <w:rsid w:val="00AB6715"/>
    <w:rsid w:val="00B1671E"/>
    <w:rsid w:val="00B25EB8"/>
    <w:rsid w:val="00B354E1"/>
    <w:rsid w:val="00B37F4D"/>
    <w:rsid w:val="00B50644"/>
    <w:rsid w:val="00C52A7B"/>
    <w:rsid w:val="00C56BAF"/>
    <w:rsid w:val="00C679AA"/>
    <w:rsid w:val="00C75972"/>
    <w:rsid w:val="00C8375E"/>
    <w:rsid w:val="00CC0A3A"/>
    <w:rsid w:val="00CD066B"/>
    <w:rsid w:val="00CE4FEE"/>
    <w:rsid w:val="00D738FB"/>
    <w:rsid w:val="00DB59C3"/>
    <w:rsid w:val="00DC259A"/>
    <w:rsid w:val="00DE23E8"/>
    <w:rsid w:val="00E41336"/>
    <w:rsid w:val="00E510E0"/>
    <w:rsid w:val="00E52377"/>
    <w:rsid w:val="00E53705"/>
    <w:rsid w:val="00E64E17"/>
    <w:rsid w:val="00E836B3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  <w:style w:type="character" w:styleId="aff9">
    <w:name w:val="Unresolved Mention"/>
    <w:basedOn w:val="a1"/>
    <w:uiPriority w:val="99"/>
    <w:semiHidden/>
    <w:unhideWhenUsed/>
    <w:rsid w:val="009D49BC"/>
    <w:rPr>
      <w:color w:val="605E5C"/>
      <w:shd w:val="clear" w:color="auto" w:fill="E1DFDD"/>
    </w:rPr>
  </w:style>
  <w:style w:type="character" w:customStyle="1" w:styleId="src">
    <w:name w:val="src"/>
    <w:basedOn w:val="a1"/>
    <w:rsid w:val="009D49BC"/>
  </w:style>
  <w:style w:type="character" w:customStyle="1" w:styleId="apple-converted-space">
    <w:name w:val="apple-converted-space"/>
    <w:basedOn w:val="a1"/>
    <w:rsid w:val="009D4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tif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tif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2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77</TotalTime>
  <Pages>3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Yawen</cp:lastModifiedBy>
  <cp:revision>34</cp:revision>
  <cp:lastPrinted>2013-10-03T12:51:00Z</cp:lastPrinted>
  <dcterms:created xsi:type="dcterms:W3CDTF">2022-11-17T16:58:00Z</dcterms:created>
  <dcterms:modified xsi:type="dcterms:W3CDTF">2023-06-13T04:59:00Z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GrammarlyDocumentId">
    <vt:lpwstr>2af589edebbf30787b62a5469e1fd170c45cd5eb7dc951a72e638e865b24fea6</vt:lpwstr>
  </property>
</Properties>
</file>