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0C6F" w14:textId="6FD5F1C9" w:rsidR="00883641" w:rsidRPr="009505FB" w:rsidRDefault="009505FB" w:rsidP="009505FB">
      <w:pPr>
        <w:pStyle w:val="MDPI12title"/>
      </w:pPr>
      <w:r>
        <w:rPr>
          <w:b w:val="0"/>
          <w:noProof/>
          <w:snapToGrid/>
        </w:rPr>
        <w:drawing>
          <wp:anchor distT="0" distB="0" distL="114300" distR="114300" simplePos="0" relativeHeight="251659264" behindDoc="0" locked="0" layoutInCell="1" allowOverlap="1" wp14:anchorId="10061E69" wp14:editId="04560F7D">
            <wp:simplePos x="0" y="0"/>
            <wp:positionH relativeFrom="column">
              <wp:posOffset>1662430</wp:posOffset>
            </wp:positionH>
            <wp:positionV relativeFrom="paragraph">
              <wp:posOffset>603250</wp:posOffset>
            </wp:positionV>
            <wp:extent cx="4749165" cy="2503805"/>
            <wp:effectExtent l="0" t="0" r="0" b="0"/>
            <wp:wrapTopAndBottom/>
            <wp:docPr id="1756942508" name="Picture 1" descr="A graph of a graph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42508" name="Picture 1" descr="A graph of a graph of a graph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27" t="32983" r="11351" b="35580"/>
                    <a:stretch/>
                  </pic:blipFill>
                  <pic:spPr bwMode="auto">
                    <a:xfrm>
                      <a:off x="0" y="0"/>
                      <a:ext cx="4749165" cy="2503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3641" w:rsidRPr="009505FB">
        <w:t>Supplementary Materials</w:t>
      </w:r>
    </w:p>
    <w:p w14:paraId="40DB1CC9" w14:textId="1EC9488B" w:rsidR="006A7253" w:rsidRPr="009505FB" w:rsidRDefault="009505FB" w:rsidP="009505FB">
      <w:pPr>
        <w:pStyle w:val="MDPI51figurecaption"/>
        <w:jc w:val="both"/>
        <w:rPr>
          <w:rStyle w:val="eop"/>
          <w:rFonts w:cs="Calibri"/>
          <w:szCs w:val="18"/>
        </w:rPr>
      </w:pPr>
      <w:r w:rsidRPr="009505FB">
        <w:rPr>
          <w:rStyle w:val="normaltextrun"/>
          <w:rFonts w:cs="Calibri"/>
          <w:b/>
          <w:bCs/>
          <w:szCs w:val="18"/>
        </w:rPr>
        <w:t xml:space="preserve">Figure S1. </w:t>
      </w:r>
      <w:r w:rsidR="006A7253" w:rsidRPr="009505FB">
        <w:rPr>
          <w:rStyle w:val="normaltextrun"/>
          <w:rFonts w:cs="Calibri"/>
          <w:szCs w:val="18"/>
        </w:rPr>
        <w:t xml:space="preserve">Empirical distribution of missing data across all detected metabolites. </w:t>
      </w:r>
      <w:r w:rsidR="006A7253" w:rsidRPr="009505FB">
        <w:rPr>
          <w:rStyle w:val="normaltextrun"/>
          <w:rFonts w:cs="Calibri"/>
          <w:b/>
          <w:bCs/>
          <w:szCs w:val="18"/>
        </w:rPr>
        <w:t>(a)</w:t>
      </w:r>
      <w:r w:rsidR="006A7253" w:rsidRPr="009505FB">
        <w:rPr>
          <w:rStyle w:val="normaltextrun"/>
          <w:rFonts w:cs="Calibri"/>
          <w:szCs w:val="18"/>
        </w:rPr>
        <w:t xml:space="preserve"> TOLSURF cohort, </w:t>
      </w:r>
      <w:r w:rsidR="006A7253" w:rsidRPr="009505FB">
        <w:rPr>
          <w:rStyle w:val="normaltextrun"/>
          <w:rFonts w:cs="Calibri"/>
          <w:b/>
          <w:bCs/>
          <w:szCs w:val="18"/>
        </w:rPr>
        <w:t>(b)</w:t>
      </w:r>
      <w:r w:rsidR="006A7253" w:rsidRPr="009505FB">
        <w:rPr>
          <w:rStyle w:val="normaltextrun"/>
          <w:rFonts w:cs="Calibri"/>
          <w:szCs w:val="18"/>
        </w:rPr>
        <w:t xml:space="preserve"> PROP cohort. Metabolites with &lt; 30% missing data are shown (dashed red line).</w:t>
      </w:r>
    </w:p>
    <w:p w14:paraId="30EC271C" w14:textId="77777777" w:rsidR="006A7253" w:rsidRPr="009505FB" w:rsidRDefault="006A7253" w:rsidP="009505FB">
      <w:pPr>
        <w:pStyle w:val="MDPI62BackMatter"/>
        <w:spacing w:before="240"/>
        <w:rPr>
          <w:rStyle w:val="eop"/>
          <w:rFonts w:cs="Calibri"/>
          <w:szCs w:val="18"/>
        </w:rPr>
      </w:pPr>
      <w:r w:rsidRPr="009505FB">
        <w:rPr>
          <w:rFonts w:cs="Calibri"/>
          <w:snapToGrid/>
          <w:szCs w:val="18"/>
        </w:rPr>
        <w:drawing>
          <wp:inline distT="0" distB="0" distL="0" distR="0" wp14:anchorId="2593E971" wp14:editId="38AD4339">
            <wp:extent cx="3176270" cy="4462462"/>
            <wp:effectExtent l="0" t="0" r="5080" b="0"/>
            <wp:docPr id="80378312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783124" name="Picture 803783124"/>
                    <pic:cNvPicPr/>
                  </pic:nvPicPr>
                  <pic:blipFill rotWithShape="1">
                    <a:blip r:embed="rId8"/>
                    <a:srcRect l="20316" t="18938" r="29735" b="27657"/>
                    <a:stretch/>
                  </pic:blipFill>
                  <pic:spPr bwMode="auto">
                    <a:xfrm>
                      <a:off x="0" y="0"/>
                      <a:ext cx="3205490" cy="450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519B6" w14:textId="293F4602" w:rsidR="006A7253" w:rsidRPr="009505FB" w:rsidRDefault="009505FB" w:rsidP="009505FB">
      <w:pPr>
        <w:pStyle w:val="MDPI51figurecaption"/>
        <w:jc w:val="both"/>
        <w:rPr>
          <w:rStyle w:val="eop"/>
          <w:rFonts w:cs="Calibri"/>
          <w:szCs w:val="18"/>
        </w:rPr>
      </w:pPr>
      <w:r w:rsidRPr="009505FB">
        <w:rPr>
          <w:rStyle w:val="normaltextrun"/>
          <w:rFonts w:cs="Calibri"/>
          <w:b/>
          <w:bCs/>
          <w:szCs w:val="18"/>
        </w:rPr>
        <w:t xml:space="preserve">Figure S2. </w:t>
      </w:r>
      <w:r w:rsidR="006A7253" w:rsidRPr="009505FB">
        <w:rPr>
          <w:rStyle w:val="normaltextrun"/>
          <w:rFonts w:cs="Calibri"/>
          <w:szCs w:val="18"/>
        </w:rPr>
        <w:t>UMAP of 913 biochemicals identified in the urine of infants from the TOLSURF and PROP cohorts collected between 23</w:t>
      </w:r>
      <w:r>
        <w:rPr>
          <w:rStyle w:val="normaltextrun"/>
          <w:rFonts w:cs="Calibri"/>
          <w:szCs w:val="18"/>
        </w:rPr>
        <w:t>–</w:t>
      </w:r>
      <w:r w:rsidR="006A7253" w:rsidRPr="009505FB">
        <w:rPr>
          <w:rStyle w:val="normaltextrun"/>
          <w:rFonts w:cs="Calibri"/>
          <w:szCs w:val="18"/>
        </w:rPr>
        <w:t xml:space="preserve">30 days of life. </w:t>
      </w:r>
      <w:r w:rsidR="006A7253" w:rsidRPr="009505FB">
        <w:rPr>
          <w:rStyle w:val="normaltextrun"/>
          <w:rFonts w:cs="Calibri"/>
          <w:b/>
          <w:bCs/>
          <w:szCs w:val="18"/>
        </w:rPr>
        <w:t>(a)</w:t>
      </w:r>
      <w:r w:rsidR="006A7253" w:rsidRPr="009505FB">
        <w:rPr>
          <w:rStyle w:val="normaltextrun"/>
          <w:rFonts w:cs="Calibri"/>
          <w:szCs w:val="18"/>
        </w:rPr>
        <w:t xml:space="preserve"> UMAP shows a visual separation of infants based on feeding status. </w:t>
      </w:r>
      <w:r w:rsidR="006A7253" w:rsidRPr="009505FB">
        <w:rPr>
          <w:rStyle w:val="normaltextrun"/>
          <w:rFonts w:cs="Calibri"/>
          <w:b/>
          <w:bCs/>
          <w:szCs w:val="18"/>
        </w:rPr>
        <w:t>(b)</w:t>
      </w:r>
      <w:r w:rsidR="006A7253" w:rsidRPr="009505FB">
        <w:rPr>
          <w:rStyle w:val="normaltextrun"/>
          <w:rFonts w:cs="Calibri"/>
          <w:szCs w:val="18"/>
        </w:rPr>
        <w:t xml:space="preserve"> UMAP 1</w:t>
      </w:r>
      <w:r w:rsidR="006A7253" w:rsidRPr="009505FB">
        <w:rPr>
          <w:rStyle w:val="normaltextrun"/>
          <w:rFonts w:cs="Calibri"/>
          <w:szCs w:val="18"/>
          <w:vertAlign w:val="superscript"/>
        </w:rPr>
        <w:t>st</w:t>
      </w:r>
      <w:r w:rsidR="006A7253" w:rsidRPr="009505FB">
        <w:rPr>
          <w:rStyle w:val="normaltextrun"/>
          <w:rFonts w:cs="Calibri"/>
          <w:szCs w:val="18"/>
        </w:rPr>
        <w:t xml:space="preserve"> latent dimension showed a nominal yet significant difference </w:t>
      </w:r>
      <w:r w:rsidR="006A7253" w:rsidRPr="009505FB">
        <w:rPr>
          <w:rStyle w:val="normaltextrun"/>
          <w:rFonts w:cs="Calibri"/>
          <w:szCs w:val="18"/>
        </w:rPr>
        <w:lastRenderedPageBreak/>
        <w:t>between feeding status (</w:t>
      </w:r>
      <w:r w:rsidR="006A7253" w:rsidRPr="009505FB">
        <w:rPr>
          <w:rStyle w:val="normaltextrun"/>
          <w:rFonts w:cs="Calibri"/>
          <w:i/>
          <w:iCs/>
          <w:szCs w:val="18"/>
        </w:rPr>
        <w:t>p</w:t>
      </w:r>
      <w:r>
        <w:rPr>
          <w:rStyle w:val="normaltextrun"/>
          <w:rFonts w:cs="Calibri"/>
          <w:szCs w:val="18"/>
        </w:rPr>
        <w:t xml:space="preserve"> </w:t>
      </w:r>
      <w:r w:rsidR="006A7253" w:rsidRPr="009505FB">
        <w:rPr>
          <w:rStyle w:val="normaltextrun"/>
          <w:rFonts w:cs="Calibri"/>
          <w:szCs w:val="18"/>
          <w:highlight w:val="yellow"/>
        </w:rPr>
        <w:t>=</w:t>
      </w:r>
      <w:r>
        <w:rPr>
          <w:rStyle w:val="normaltextrun"/>
          <w:rFonts w:cs="Calibri"/>
          <w:szCs w:val="18"/>
        </w:rPr>
        <w:t xml:space="preserve"> </w:t>
      </w:r>
      <w:r w:rsidR="006A7253" w:rsidRPr="009505FB">
        <w:rPr>
          <w:rStyle w:val="normaltextrun"/>
          <w:rFonts w:cs="Calibri"/>
          <w:szCs w:val="18"/>
        </w:rPr>
        <w:t>0.0027) while UMAP 2</w:t>
      </w:r>
      <w:r w:rsidR="006A7253" w:rsidRPr="009505FB">
        <w:rPr>
          <w:rStyle w:val="normaltextrun"/>
          <w:rFonts w:cs="Calibri"/>
          <w:szCs w:val="18"/>
          <w:vertAlign w:val="superscript"/>
        </w:rPr>
        <w:t>nd</w:t>
      </w:r>
      <w:r w:rsidR="006A7253" w:rsidRPr="009505FB">
        <w:rPr>
          <w:rStyle w:val="normaltextrun"/>
          <w:rFonts w:cs="Calibri"/>
          <w:szCs w:val="18"/>
        </w:rPr>
        <w:t xml:space="preserve"> dimension showed a strong statistical difference (</w:t>
      </w:r>
      <w:r w:rsidR="006A7253" w:rsidRPr="009505FB">
        <w:rPr>
          <w:rStyle w:val="normaltextrun"/>
          <w:rFonts w:cs="Calibri"/>
          <w:i/>
          <w:iCs/>
          <w:szCs w:val="18"/>
        </w:rPr>
        <w:t>p</w:t>
      </w:r>
      <w:r w:rsidRPr="009505FB">
        <w:rPr>
          <w:rStyle w:val="normaltextrun"/>
          <w:rFonts w:cs="Calibri"/>
          <w:i/>
          <w:iCs/>
          <w:szCs w:val="18"/>
        </w:rPr>
        <w:t xml:space="preserve"> </w:t>
      </w:r>
      <w:r w:rsidR="006A7253" w:rsidRPr="009505FB">
        <w:rPr>
          <w:rStyle w:val="normaltextrun"/>
          <w:rFonts w:cs="Calibri"/>
          <w:szCs w:val="18"/>
          <w:highlight w:val="yellow"/>
        </w:rPr>
        <w:t>=</w:t>
      </w:r>
      <w:r>
        <w:rPr>
          <w:rStyle w:val="normaltextrun"/>
          <w:rFonts w:cs="Calibri"/>
          <w:szCs w:val="18"/>
        </w:rPr>
        <w:t xml:space="preserve"> </w:t>
      </w:r>
      <w:r w:rsidR="006A7253" w:rsidRPr="009505FB">
        <w:rPr>
          <w:rStyle w:val="normaltextrun"/>
          <w:rFonts w:cs="Calibri"/>
          <w:szCs w:val="18"/>
        </w:rPr>
        <w:t>8.64</w:t>
      </w:r>
      <w:r>
        <w:rPr>
          <w:rStyle w:val="normaltextrun"/>
          <w:rFonts w:cs="Calibri"/>
          <w:szCs w:val="18"/>
        </w:rPr>
        <w:t xml:space="preserve"> × 10</w:t>
      </w:r>
      <w:r>
        <w:rPr>
          <w:rStyle w:val="normaltextrun"/>
          <w:rFonts w:cs="Calibri"/>
          <w:szCs w:val="18"/>
          <w:vertAlign w:val="superscript"/>
        </w:rPr>
        <w:t>−</w:t>
      </w:r>
      <w:r w:rsidRPr="009505FB">
        <w:rPr>
          <w:rStyle w:val="normaltextrun"/>
          <w:rFonts w:cs="Calibri"/>
          <w:szCs w:val="18"/>
          <w:vertAlign w:val="superscript"/>
        </w:rPr>
        <w:t>2</w:t>
      </w:r>
      <w:r>
        <w:rPr>
          <w:rStyle w:val="normaltextrun"/>
          <w:rFonts w:cs="Calibri"/>
          <w:szCs w:val="18"/>
          <w:vertAlign w:val="superscript"/>
        </w:rPr>
        <w:t>4</w:t>
      </w:r>
      <w:r w:rsidR="006A7253" w:rsidRPr="009505FB">
        <w:rPr>
          <w:rStyle w:val="normaltextrun"/>
          <w:rFonts w:cs="Calibri"/>
          <w:szCs w:val="18"/>
        </w:rPr>
        <w:t>).</w:t>
      </w:r>
    </w:p>
    <w:p w14:paraId="4ED85254" w14:textId="77777777" w:rsidR="006A7253" w:rsidRPr="009505FB" w:rsidRDefault="006A7253" w:rsidP="009505FB">
      <w:pPr>
        <w:pStyle w:val="MDPI62BackMatter"/>
        <w:spacing w:before="240"/>
        <w:rPr>
          <w:rStyle w:val="eop"/>
          <w:rFonts w:cs="Calibri"/>
          <w:szCs w:val="18"/>
        </w:rPr>
      </w:pPr>
    </w:p>
    <w:p w14:paraId="5BDB3A0E" w14:textId="77777777" w:rsidR="006A7253" w:rsidRPr="009505FB" w:rsidRDefault="006A7253" w:rsidP="009505FB">
      <w:pPr>
        <w:pStyle w:val="MDPI52figure"/>
        <w:ind w:left="2608"/>
        <w:jc w:val="left"/>
        <w:rPr>
          <w:rStyle w:val="eop"/>
          <w:rFonts w:cs="Calibri"/>
          <w:szCs w:val="18"/>
        </w:rPr>
      </w:pPr>
      <w:r w:rsidRPr="009505FB">
        <w:rPr>
          <w:snapToGrid/>
        </w:rPr>
        <w:drawing>
          <wp:inline distT="0" distB="0" distL="0" distR="0" wp14:anchorId="69A14EFA" wp14:editId="6C5FAC6D">
            <wp:extent cx="3135086" cy="5514145"/>
            <wp:effectExtent l="0" t="0" r="8255" b="0"/>
            <wp:docPr id="82395909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959099" name="Picture 823959099"/>
                    <pic:cNvPicPr/>
                  </pic:nvPicPr>
                  <pic:blipFill rotWithShape="1">
                    <a:blip r:embed="rId9"/>
                    <a:srcRect l="20441" t="15585" r="25193" b="12701"/>
                    <a:stretch/>
                  </pic:blipFill>
                  <pic:spPr bwMode="auto">
                    <a:xfrm>
                      <a:off x="0" y="0"/>
                      <a:ext cx="3155413" cy="5549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4F0740" w14:textId="56E6945C" w:rsidR="006A7253" w:rsidRPr="009505FB" w:rsidRDefault="009505FB" w:rsidP="009505FB">
      <w:pPr>
        <w:pStyle w:val="MDPI51figurecaption"/>
        <w:jc w:val="both"/>
        <w:rPr>
          <w:rStyle w:val="eop"/>
          <w:rFonts w:cs="Calibri"/>
        </w:rPr>
      </w:pPr>
      <w:r w:rsidRPr="009505FB">
        <w:rPr>
          <w:rStyle w:val="normaltextrun"/>
          <w:rFonts w:cs="Calibri"/>
          <w:b/>
          <w:bCs/>
        </w:rPr>
        <w:t xml:space="preserve">Figure S3. </w:t>
      </w:r>
      <w:r w:rsidR="006A7253" w:rsidRPr="009505FB">
        <w:rPr>
          <w:rStyle w:val="normaltextrun"/>
          <w:rFonts w:cs="Calibri"/>
        </w:rPr>
        <w:t xml:space="preserve">Regression analysis of fold change and </w:t>
      </w:r>
      <w:r w:rsidR="006A7253" w:rsidRPr="009505FB">
        <w:rPr>
          <w:rStyle w:val="normaltextrun"/>
          <w:rFonts w:cs="Calibri"/>
          <w:i/>
          <w:iCs/>
        </w:rPr>
        <w:t>p</w:t>
      </w:r>
      <w:r w:rsidR="006A7253" w:rsidRPr="009505FB">
        <w:rPr>
          <w:rStyle w:val="normaltextrun"/>
          <w:rFonts w:cs="Calibri"/>
        </w:rPr>
        <w:t>-value between cross-sectional and longitudinal analyses</w:t>
      </w:r>
      <w:r w:rsidR="006A7253" w:rsidRPr="009505FB">
        <w:rPr>
          <w:rStyle w:val="normaltextrun"/>
          <w:rFonts w:cs="Calibri"/>
          <w:b/>
          <w:bCs/>
        </w:rPr>
        <w:t>. (a)</w:t>
      </w:r>
      <w:r w:rsidR="006A7253" w:rsidRPr="009505FB">
        <w:rPr>
          <w:rStyle w:val="normaltextrun"/>
          <w:rFonts w:cs="Calibri"/>
        </w:rPr>
        <w:t xml:space="preserve"> The fold change for longitudinal data in the TOLSURF cohort is determined by comparing the metabolomic profiling results taken five days before TPN was completely discontinued and 0</w:t>
      </w:r>
      <w:r>
        <w:rPr>
          <w:rStyle w:val="normaltextrun"/>
          <w:rFonts w:cs="Calibri"/>
        </w:rPr>
        <w:t>–</w:t>
      </w:r>
      <w:r w:rsidR="006A7253" w:rsidRPr="009505FB">
        <w:rPr>
          <w:rStyle w:val="normaltextrun"/>
          <w:rFonts w:cs="Calibri"/>
        </w:rPr>
        <w:t xml:space="preserve">2 days after discontinuation. Within the cross-sectional analysis, the fold change is calculated by averaging the results from the TOLSURF and PROP cohorts. </w:t>
      </w:r>
      <w:r w:rsidRPr="009505FB">
        <w:rPr>
          <w:rStyle w:val="normaltextrun"/>
          <w:rFonts w:cs="Calibri"/>
          <w:b/>
          <w:bCs/>
        </w:rPr>
        <w:t>(</w:t>
      </w:r>
      <w:r w:rsidR="006A7253" w:rsidRPr="009505FB">
        <w:rPr>
          <w:rStyle w:val="normaltextrun"/>
          <w:rFonts w:cs="Calibri"/>
          <w:b/>
          <w:bCs/>
        </w:rPr>
        <w:t>b)</w:t>
      </w:r>
      <w:r w:rsidR="006A7253" w:rsidRPr="009505FB">
        <w:rPr>
          <w:rStyle w:val="normaltextrun"/>
          <w:rFonts w:cs="Calibri"/>
        </w:rPr>
        <w:t xml:space="preserve"> The </w:t>
      </w:r>
      <w:r w:rsidR="006A7253" w:rsidRPr="009505FB">
        <w:rPr>
          <w:rStyle w:val="normaltextrun"/>
          <w:rFonts w:cs="Calibri"/>
          <w:i/>
          <w:iCs/>
        </w:rPr>
        <w:t>p</w:t>
      </w:r>
      <w:r w:rsidR="006A7253" w:rsidRPr="009505FB">
        <w:rPr>
          <w:rStyle w:val="normaltextrun"/>
          <w:rFonts w:cs="Calibri"/>
        </w:rPr>
        <w:t>-values obtained from the analyses are transformed using a negative logarithm to the base ten scale (negative log10 scale)</w:t>
      </w:r>
      <w:bookmarkStart w:id="0" w:name="noRef"/>
      <w:bookmarkEnd w:id="0"/>
      <w:r>
        <w:rPr>
          <w:rStyle w:val="eop"/>
          <w:rFonts w:cs="Calibri"/>
        </w:rPr>
        <w:t>.</w:t>
      </w:r>
    </w:p>
    <w:sectPr w:rsidR="006A7253" w:rsidRPr="009505FB" w:rsidSect="009505FB">
      <w:headerReference w:type="default" r:id="rId10"/>
      <w:headerReference w:type="first" r:id="rId11"/>
      <w:footerReference w:type="first" r:id="rId12"/>
      <w:type w:val="continuous"/>
      <w:pgSz w:w="11909" w:h="16834"/>
      <w:pgMar w:top="1417" w:right="720" w:bottom="1077" w:left="720" w:header="1020" w:footer="340" w:gutter="0"/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BC17" w14:textId="77777777" w:rsidR="00E92B31" w:rsidRDefault="00E92B31" w:rsidP="009505FB">
      <w:pPr>
        <w:spacing w:line="240" w:lineRule="auto"/>
      </w:pPr>
      <w:r>
        <w:separator/>
      </w:r>
    </w:p>
  </w:endnote>
  <w:endnote w:type="continuationSeparator" w:id="0">
    <w:p w14:paraId="5193D9A0" w14:textId="77777777" w:rsidR="00E92B31" w:rsidRDefault="00E92B31" w:rsidP="009505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4DE2" w14:textId="77777777" w:rsidR="00D42BFA" w:rsidRDefault="00D42BFA" w:rsidP="00D42BFA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42B29E35" w14:textId="77777777" w:rsidR="00D42BFA" w:rsidRPr="00372FCD" w:rsidRDefault="00D42BFA" w:rsidP="00D42BF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D613C7">
      <w:rPr>
        <w:i/>
        <w:sz w:val="16"/>
        <w:szCs w:val="16"/>
      </w:rPr>
      <w:t>Metabolites</w:t>
    </w:r>
    <w:r>
      <w:rPr>
        <w:i/>
        <w:sz w:val="16"/>
        <w:szCs w:val="16"/>
      </w:rPr>
      <w:t xml:space="preserve"> </w:t>
    </w:r>
    <w:r>
      <w:rPr>
        <w:b/>
        <w:bCs/>
        <w:iCs/>
        <w:sz w:val="16"/>
        <w:szCs w:val="16"/>
      </w:rPr>
      <w:t>2023</w:t>
    </w:r>
    <w:r w:rsidRPr="001C07B8">
      <w:rPr>
        <w:bCs/>
        <w:iCs/>
        <w:sz w:val="16"/>
        <w:szCs w:val="16"/>
      </w:rPr>
      <w:t>,</w:t>
    </w:r>
    <w:r>
      <w:rPr>
        <w:bCs/>
        <w:i/>
        <w:iCs/>
        <w:sz w:val="16"/>
        <w:szCs w:val="16"/>
      </w:rPr>
      <w:t xml:space="preserve"> 13</w:t>
    </w:r>
    <w:r w:rsidRPr="001C07B8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  <w:t>www.mdpi.com/journal/</w:t>
    </w:r>
    <w:r w:rsidRPr="00D613C7">
      <w:rPr>
        <w:sz w:val="16"/>
        <w:szCs w:val="16"/>
      </w:rPr>
      <w:t>metabolites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B486D" w14:textId="77777777" w:rsidR="00E92B31" w:rsidRDefault="00E92B31" w:rsidP="009505FB">
      <w:pPr>
        <w:spacing w:line="240" w:lineRule="auto"/>
      </w:pPr>
      <w:r>
        <w:separator/>
      </w:r>
    </w:p>
  </w:footnote>
  <w:footnote w:type="continuationSeparator" w:id="0">
    <w:p w14:paraId="039CECC5" w14:textId="77777777" w:rsidR="00E92B31" w:rsidRDefault="00E92B31" w:rsidP="009505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1C10" w14:textId="117ACCD4" w:rsidR="00D42BFA" w:rsidRDefault="00D42BFA" w:rsidP="00D42BF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Metabolites </w:t>
    </w:r>
    <w:r>
      <w:rPr>
        <w:b/>
        <w:sz w:val="16"/>
      </w:rPr>
      <w:t>2023</w:t>
    </w:r>
    <w:r w:rsidRPr="001C07B8">
      <w:rPr>
        <w:sz w:val="16"/>
      </w:rPr>
      <w:t>,</w:t>
    </w:r>
    <w:r>
      <w:rPr>
        <w:i/>
        <w:sz w:val="16"/>
      </w:rPr>
      <w:t xml:space="preserve"> 13</w:t>
    </w:r>
    <w:r>
      <w:rPr>
        <w:sz w:val="16"/>
      </w:rPr>
      <w:t xml:space="preserve">, x 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6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15</w:t>
    </w:r>
    <w:r>
      <w:rPr>
        <w:sz w:val="16"/>
      </w:rPr>
      <w:fldChar w:fldCharType="end"/>
    </w:r>
  </w:p>
  <w:p w14:paraId="24698521" w14:textId="77777777" w:rsidR="00D42BFA" w:rsidRPr="00B55AF3" w:rsidRDefault="00D42BFA" w:rsidP="00D42BFA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505FB" w:rsidRPr="009505FB" w14:paraId="21A65580" w14:textId="77777777" w:rsidTr="001915D2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6D68E13" w14:textId="77777777" w:rsidR="009505FB" w:rsidRPr="009505FB" w:rsidRDefault="009505FB" w:rsidP="009505F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left"/>
            <w:rPr>
              <w:rFonts w:eastAsia="等线"/>
              <w:b/>
              <w:bCs/>
              <w:szCs w:val="18"/>
            </w:rPr>
          </w:pPr>
          <w:r w:rsidRPr="009505FB">
            <w:rPr>
              <w:rFonts w:eastAsia="等线"/>
              <w:b/>
              <w:bCs/>
              <w:szCs w:val="18"/>
            </w:rPr>
            <w:drawing>
              <wp:inline distT="0" distB="0" distL="0" distR="0" wp14:anchorId="57D99C36" wp14:editId="524AA4CC">
                <wp:extent cx="1662430" cy="436245"/>
                <wp:effectExtent l="0" t="0" r="0" b="0"/>
                <wp:docPr id="236455207" name="Picture 236455207" descr="C:\Users\home\AppData\Local\Temp\HZ$D.082.3351\metabolite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AppData\Local\Temp\HZ$D.082.3351\metabolite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015200D" w14:textId="77777777" w:rsidR="009505FB" w:rsidRPr="009505FB" w:rsidRDefault="009505FB" w:rsidP="009505F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center"/>
            <w:rPr>
              <w:rFonts w:eastAsia="等线"/>
              <w:b/>
              <w:bCs/>
              <w:szCs w:val="18"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57B98EB" w14:textId="77777777" w:rsidR="009505FB" w:rsidRPr="009505FB" w:rsidRDefault="009505FB" w:rsidP="009505FB">
          <w:pPr>
            <w:tabs>
              <w:tab w:val="center" w:pos="4153"/>
              <w:tab w:val="right" w:pos="8306"/>
            </w:tabs>
            <w:snapToGrid w:val="0"/>
            <w:spacing w:line="240" w:lineRule="atLeast"/>
            <w:jc w:val="right"/>
            <w:rPr>
              <w:rFonts w:eastAsia="等线"/>
              <w:b/>
              <w:bCs/>
              <w:szCs w:val="18"/>
            </w:rPr>
          </w:pPr>
          <w:r w:rsidRPr="009505FB">
            <w:rPr>
              <w:rFonts w:eastAsia="等线"/>
              <w:b/>
              <w:bCs/>
              <w:szCs w:val="18"/>
            </w:rPr>
            <w:drawing>
              <wp:inline distT="0" distB="0" distL="0" distR="0" wp14:anchorId="14A11681" wp14:editId="02E91807">
                <wp:extent cx="540000" cy="360000"/>
                <wp:effectExtent l="0" t="0" r="0" b="2540"/>
                <wp:docPr id="746758810" name="Picture 7467588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52AD929" w14:textId="77777777" w:rsidR="009505FB" w:rsidRPr="009505FB" w:rsidRDefault="009505FB" w:rsidP="009505FB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 w16cid:durableId="1687174561">
    <w:abstractNumId w:val="3"/>
  </w:num>
  <w:num w:numId="2" w16cid:durableId="185406421">
    <w:abstractNumId w:val="2"/>
  </w:num>
  <w:num w:numId="3" w16cid:durableId="63263687">
    <w:abstractNumId w:val="0"/>
  </w:num>
  <w:num w:numId="4" w16cid:durableId="987171034">
    <w:abstractNumId w:val="1"/>
  </w:num>
  <w:num w:numId="5" w16cid:durableId="1030837889">
    <w:abstractNumId w:val="3"/>
  </w:num>
  <w:num w:numId="6" w16cid:durableId="1228566610">
    <w:abstractNumId w:val="2"/>
  </w:num>
  <w:num w:numId="7" w16cid:durableId="1186166705">
    <w:abstractNumId w:val="0"/>
  </w:num>
  <w:num w:numId="8" w16cid:durableId="538710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253"/>
    <w:rsid w:val="000151C7"/>
    <w:rsid w:val="000B77EF"/>
    <w:rsid w:val="001C09DA"/>
    <w:rsid w:val="001E296C"/>
    <w:rsid w:val="0023109A"/>
    <w:rsid w:val="006310A6"/>
    <w:rsid w:val="006A7253"/>
    <w:rsid w:val="006A7CBA"/>
    <w:rsid w:val="00757AF5"/>
    <w:rsid w:val="00883641"/>
    <w:rsid w:val="00897D24"/>
    <w:rsid w:val="00915492"/>
    <w:rsid w:val="009505FB"/>
    <w:rsid w:val="00A1621F"/>
    <w:rsid w:val="00AA7962"/>
    <w:rsid w:val="00AE027E"/>
    <w:rsid w:val="00B34710"/>
    <w:rsid w:val="00B356F1"/>
    <w:rsid w:val="00B82159"/>
    <w:rsid w:val="00CC107F"/>
    <w:rsid w:val="00D13956"/>
    <w:rsid w:val="00D42BFA"/>
    <w:rsid w:val="00E345F4"/>
    <w:rsid w:val="00E92B31"/>
    <w:rsid w:val="00EE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630ED"/>
  <w15:chartTrackingRefBased/>
  <w15:docId w15:val="{A806D3BE-3A25-47AC-ACB5-3C766F84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253"/>
    <w:pPr>
      <w:spacing w:after="0" w:line="260" w:lineRule="atLeast"/>
      <w:jc w:val="both"/>
    </w:pPr>
    <w:rPr>
      <w:rFonts w:ascii="Palatino Linotype" w:eastAsia="宋体" w:hAnsi="Palatino Linotype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BackMatter">
    <w:name w:val="MDPI_6.2_BackMatter"/>
    <w:qFormat/>
    <w:rsid w:val="009505F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character" w:customStyle="1" w:styleId="normaltextrun">
    <w:name w:val="normaltextrun"/>
    <w:basedOn w:val="DefaultParagraphFont"/>
    <w:rsid w:val="006A7253"/>
  </w:style>
  <w:style w:type="character" w:customStyle="1" w:styleId="eop">
    <w:name w:val="eop"/>
    <w:basedOn w:val="DefaultParagraphFont"/>
    <w:rsid w:val="006A7253"/>
  </w:style>
  <w:style w:type="paragraph" w:customStyle="1" w:styleId="MDPI12title">
    <w:name w:val="MDPI_1.2_title"/>
    <w:next w:val="Normal"/>
    <w:qFormat/>
    <w:rsid w:val="009505F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9505FB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9505F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5FB"/>
    <w:rPr>
      <w:rFonts w:ascii="Palatino Linotype" w:eastAsia="宋体" w:hAnsi="Palatino Linotype" w:cs="Times New Roman"/>
      <w:noProof/>
      <w:color w:val="000000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9505F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5FB"/>
    <w:rPr>
      <w:rFonts w:ascii="Palatino Linotype" w:eastAsia="宋体" w:hAnsi="Palatino Linotype" w:cs="Times New Roman"/>
      <w:noProof/>
      <w:color w:val="000000"/>
      <w:sz w:val="20"/>
      <w:szCs w:val="20"/>
      <w:lang w:eastAsia="zh-CN"/>
    </w:rPr>
  </w:style>
  <w:style w:type="paragraph" w:customStyle="1" w:styleId="MDPI11articletype">
    <w:name w:val="MDPI_1.1_article_type"/>
    <w:next w:val="Normal"/>
    <w:qFormat/>
    <w:rsid w:val="009505F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9505FB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9505FB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eastAsia="de-DE" w:bidi="en-US"/>
    </w:rPr>
  </w:style>
  <w:style w:type="paragraph" w:customStyle="1" w:styleId="MDPI16affiliation">
    <w:name w:val="MDPI_1.6_affiliation"/>
    <w:qFormat/>
    <w:rsid w:val="009505FB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9505F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8keywords">
    <w:name w:val="MDPI_1.8_keywords"/>
    <w:next w:val="Normal"/>
    <w:qFormat/>
    <w:rsid w:val="009505F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eastAsia="de-DE" w:bidi="en-US"/>
    </w:rPr>
  </w:style>
  <w:style w:type="paragraph" w:customStyle="1" w:styleId="MDPI19classification">
    <w:name w:val="MDPI_1.9_classification"/>
    <w:qFormat/>
    <w:rsid w:val="009505F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9505FB"/>
    <w:pPr>
      <w:pBdr>
        <w:bottom w:val="single" w:sz="4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9505FB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9505F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9505F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9505F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9505FB"/>
    <w:pPr>
      <w:ind w:firstLine="0"/>
    </w:pPr>
  </w:style>
  <w:style w:type="paragraph" w:customStyle="1" w:styleId="MDPI33textspaceafter">
    <w:name w:val="MDPI_3.3_text_space_after"/>
    <w:qFormat/>
    <w:rsid w:val="009505FB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9505FB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9505F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9505FB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9505FB"/>
    <w:pPr>
      <w:numPr>
        <w:numId w:val="5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9505FB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9505F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9505F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9505F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9505F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9505FB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9505FB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9505FB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9505F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9505FB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9505FB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9505FB"/>
    <w:pPr>
      <w:adjustRightInd w:val="0"/>
      <w:snapToGrid w:val="0"/>
      <w:spacing w:after="0" w:line="240" w:lineRule="atLeast"/>
      <w:ind w:right="113"/>
    </w:pPr>
    <w:rPr>
      <w:rFonts w:ascii="Palatino Linotype" w:eastAsia="宋体" w:hAnsi="Palatino Linotype" w:cs="Cordia New"/>
      <w:sz w:val="14"/>
      <w:lang w:eastAsia="zh-CN"/>
    </w:rPr>
  </w:style>
  <w:style w:type="paragraph" w:customStyle="1" w:styleId="MDPI63Notes">
    <w:name w:val="MDPI_6.3_Notes"/>
    <w:qFormat/>
    <w:rsid w:val="009505FB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/>
      <w:sz w:val="14"/>
      <w:szCs w:val="20"/>
      <w:lang w:bidi="en-US"/>
    </w:rPr>
  </w:style>
  <w:style w:type="paragraph" w:customStyle="1" w:styleId="MDPI71FootNotes">
    <w:name w:val="MDPI_7.1_FootNotes"/>
    <w:qFormat/>
    <w:rsid w:val="009505FB"/>
    <w:pPr>
      <w:numPr>
        <w:numId w:val="7"/>
      </w:numPr>
      <w:adjustRightInd w:val="0"/>
      <w:snapToGrid w:val="0"/>
      <w:spacing w:after="0" w:line="228" w:lineRule="auto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/>
    </w:rPr>
  </w:style>
  <w:style w:type="paragraph" w:customStyle="1" w:styleId="MDPI71References">
    <w:name w:val="MDPI_7.1_References"/>
    <w:qFormat/>
    <w:rsid w:val="009505FB"/>
    <w:pPr>
      <w:numPr>
        <w:numId w:val="8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9505FB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9505F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9505F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9505F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9505F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9505F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9505F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9505F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9505F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9505F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9505F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table" w:customStyle="1" w:styleId="MDPITable">
    <w:name w:val="MDPI_Table"/>
    <w:basedOn w:val="TableNormal"/>
    <w:uiPriority w:val="99"/>
    <w:rsid w:val="009505FB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9505F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9505F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LineNumber">
    <w:name w:val="line number"/>
    <w:uiPriority w:val="99"/>
    <w:rsid w:val="009505FB"/>
    <w:rPr>
      <w:rFonts w:ascii="Palatino Linotype" w:hAnsi="Palatino Linotyp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185</Words>
  <Characters>1019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4</cp:revision>
  <dcterms:created xsi:type="dcterms:W3CDTF">2023-08-24T02:22:00Z</dcterms:created>
  <dcterms:modified xsi:type="dcterms:W3CDTF">2023-08-24T02:29:00Z</dcterms:modified>
</cp:coreProperties>
</file>