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5514E" w14:textId="0D3CDA91" w:rsidR="00ED2D9C" w:rsidRDefault="00ED2D9C" w:rsidP="00DE509A">
      <w:pPr>
        <w:pStyle w:val="ListParagraph"/>
        <w:autoSpaceDE w:val="0"/>
        <w:autoSpaceDN w:val="0"/>
        <w:adjustRightInd w:val="0"/>
        <w:spacing w:after="0" w:line="360" w:lineRule="auto"/>
        <w:ind w:left="-180"/>
        <w:contextualSpacing w:val="0"/>
        <w:jc w:val="center"/>
        <w:rPr>
          <w:rFonts w:ascii="Palatino Linotype" w:hAnsi="Palatino Linotype" w:cs="Times New Roman"/>
          <w:b/>
          <w:color w:val="000000" w:themeColor="text1"/>
          <w:sz w:val="36"/>
          <w:szCs w:val="36"/>
          <w:lang w:val="en-US"/>
        </w:rPr>
      </w:pPr>
      <w:r w:rsidRPr="000A2EA1">
        <w:rPr>
          <w:rFonts w:ascii="Palatino Linotype" w:hAnsi="Palatino Linotype" w:cs="Times New Roman"/>
          <w:b/>
          <w:color w:val="000000" w:themeColor="text1"/>
          <w:sz w:val="36"/>
          <w:szCs w:val="36"/>
          <w:lang w:val="en-US"/>
        </w:rPr>
        <w:t>Supplementary Material</w:t>
      </w:r>
    </w:p>
    <w:p w14:paraId="1026FBE4" w14:textId="77777777" w:rsidR="00007B18" w:rsidRPr="00DE509A" w:rsidRDefault="00007B18" w:rsidP="00DE509A">
      <w:pPr>
        <w:pStyle w:val="ListParagraph"/>
        <w:autoSpaceDE w:val="0"/>
        <w:autoSpaceDN w:val="0"/>
        <w:adjustRightInd w:val="0"/>
        <w:spacing w:after="0" w:line="360" w:lineRule="auto"/>
        <w:ind w:left="-180"/>
        <w:contextualSpacing w:val="0"/>
        <w:jc w:val="center"/>
        <w:rPr>
          <w:rFonts w:ascii="Palatino Linotype" w:hAnsi="Palatino Linotype" w:cs="Times New Roman"/>
          <w:b/>
          <w:color w:val="000000" w:themeColor="text1"/>
          <w:sz w:val="36"/>
          <w:szCs w:val="36"/>
          <w:lang w:val="en-US"/>
        </w:rPr>
      </w:pPr>
    </w:p>
    <w:p w14:paraId="6408911F" w14:textId="77777777" w:rsidR="00ED2D9C" w:rsidRPr="000A2EA1" w:rsidRDefault="00ED2D9C" w:rsidP="00ED2D9C">
      <w:pPr>
        <w:spacing w:after="0" w:line="240" w:lineRule="auto"/>
        <w:jc w:val="center"/>
        <w:rPr>
          <w:rFonts w:ascii="Palatino Linotype" w:eastAsia="Times New Roman" w:hAnsi="Palatino Linotype" w:cs="Times New Roman"/>
          <w:b/>
          <w:bCs/>
          <w:color w:val="000000"/>
          <w:sz w:val="28"/>
          <w:szCs w:val="28"/>
          <w:shd w:val="clear" w:color="auto" w:fill="FFFFFF"/>
          <w:lang w:val="en-US"/>
        </w:rPr>
      </w:pPr>
      <w:r w:rsidRPr="000A2EA1">
        <w:rPr>
          <w:rFonts w:ascii="Palatino Linotype" w:eastAsia="Times New Roman" w:hAnsi="Palatino Linotype" w:cs="Times New Roman"/>
          <w:b/>
          <w:bCs/>
          <w:color w:val="000000"/>
          <w:sz w:val="28"/>
          <w:szCs w:val="28"/>
          <w:shd w:val="clear" w:color="auto" w:fill="FFFFFF"/>
          <w:lang w:val="en-US"/>
        </w:rPr>
        <w:t xml:space="preserve">Efficacy, pharmacokinetic and toxicity profiles of a broadly SARS-CoV2 neutralizing antibody </w:t>
      </w:r>
    </w:p>
    <w:p w14:paraId="7A4983AE" w14:textId="77777777" w:rsidR="00ED2D9C" w:rsidRPr="00ED2D9C" w:rsidRDefault="00ED2D9C" w:rsidP="003506BC">
      <w:pPr>
        <w:spacing w:after="0" w:line="240" w:lineRule="auto"/>
        <w:rPr>
          <w:rFonts w:ascii="Times New Roman" w:eastAsia="Times New Roman" w:hAnsi="Times New Roman" w:cs="Times New Roman"/>
          <w:b/>
          <w:bCs/>
          <w:color w:val="000000"/>
          <w:sz w:val="36"/>
          <w:szCs w:val="36"/>
          <w:shd w:val="clear" w:color="auto" w:fill="FFFFFF"/>
          <w:lang w:val="en-US"/>
        </w:rPr>
      </w:pPr>
    </w:p>
    <w:p w14:paraId="7F50C68A" w14:textId="38023D89" w:rsidR="00ED2D9C" w:rsidRPr="00DE509A" w:rsidRDefault="00ED2D9C" w:rsidP="003506BC">
      <w:pPr>
        <w:spacing w:line="240" w:lineRule="auto"/>
        <w:ind w:right="-72"/>
        <w:jc w:val="center"/>
        <w:rPr>
          <w:rFonts w:ascii="Palatino Linotype" w:eastAsia="Times New Roman" w:hAnsi="Palatino Linotype" w:cs="Times New Roman"/>
          <w:b/>
          <w:bCs/>
          <w:color w:val="000000"/>
          <w:shd w:val="clear" w:color="auto" w:fill="FFFFFF"/>
          <w:lang w:val="es-ES"/>
        </w:rPr>
      </w:pPr>
      <w:r w:rsidRPr="00DE509A">
        <w:rPr>
          <w:rFonts w:ascii="Palatino Linotype" w:eastAsia="Times New Roman" w:hAnsi="Palatino Linotype" w:cs="Times New Roman"/>
          <w:bCs/>
          <w:color w:val="000000"/>
          <w:shd w:val="clear" w:color="auto" w:fill="FFFFFF"/>
          <w:lang w:val="es-ES"/>
        </w:rPr>
        <w:t>Silvia Godínez-Palma</w:t>
      </w:r>
      <w:r w:rsidRPr="00DE509A">
        <w:rPr>
          <w:rFonts w:ascii="Palatino Linotype" w:eastAsia="Times New Roman" w:hAnsi="Palatino Linotype" w:cs="Times New Roman"/>
          <w:bCs/>
          <w:color w:val="000000"/>
          <w:shd w:val="clear" w:color="auto" w:fill="FFFFFF"/>
          <w:vertAlign w:val="superscript"/>
          <w:lang w:val="es-ES"/>
        </w:rPr>
        <w:t>1,2</w:t>
      </w:r>
      <w:r w:rsidR="00086CF3" w:rsidRPr="00DE509A">
        <w:rPr>
          <w:rFonts w:ascii="Palatino Linotype" w:eastAsia="Times New Roman" w:hAnsi="Palatino Linotype" w:cs="Times New Roman"/>
          <w:bCs/>
          <w:color w:val="000000"/>
          <w:shd w:val="clear" w:color="auto" w:fill="FFFFFF"/>
          <w:vertAlign w:val="superscript"/>
          <w:lang w:val="es-ES"/>
        </w:rPr>
        <w:t>,</w:t>
      </w:r>
      <w:r w:rsidR="00086CF3" w:rsidRPr="00DE509A">
        <w:rPr>
          <w:rFonts w:ascii="Palatino Linotype" w:hAnsi="Palatino Linotype"/>
          <w:vertAlign w:val="superscript"/>
          <w:lang w:val="es-ES"/>
        </w:rPr>
        <w:t>†</w:t>
      </w:r>
      <w:r w:rsidRPr="00DE509A">
        <w:rPr>
          <w:rFonts w:ascii="Palatino Linotype" w:eastAsia="Times New Roman" w:hAnsi="Palatino Linotype" w:cs="Times New Roman"/>
          <w:bCs/>
          <w:color w:val="000000"/>
          <w:shd w:val="clear" w:color="auto" w:fill="FFFFFF"/>
          <w:lang w:val="es-ES"/>
        </w:rPr>
        <w:t>,</w:t>
      </w:r>
      <w:r w:rsidR="004E5872">
        <w:rPr>
          <w:rFonts w:ascii="Palatino Linotype" w:eastAsia="Times New Roman" w:hAnsi="Palatino Linotype" w:cs="Times New Roman"/>
          <w:bCs/>
          <w:color w:val="000000"/>
          <w:shd w:val="clear" w:color="auto" w:fill="FFFFFF"/>
          <w:lang w:val="es-ES"/>
        </w:rPr>
        <w:t xml:space="preserve"> </w:t>
      </w:r>
      <w:r w:rsidRPr="00DE509A">
        <w:rPr>
          <w:rFonts w:ascii="Palatino Linotype" w:eastAsia="Times New Roman" w:hAnsi="Palatino Linotype" w:cs="Times New Roman"/>
          <w:bCs/>
          <w:color w:val="000000"/>
          <w:shd w:val="clear" w:color="auto" w:fill="FFFFFF"/>
          <w:lang w:val="es-ES"/>
        </w:rPr>
        <w:t>Edith González-González</w:t>
      </w:r>
      <w:r w:rsidRPr="00DE509A">
        <w:rPr>
          <w:rFonts w:ascii="Palatino Linotype" w:eastAsia="Times New Roman" w:hAnsi="Palatino Linotype" w:cs="Times New Roman"/>
          <w:bCs/>
          <w:color w:val="000000"/>
          <w:shd w:val="clear" w:color="auto" w:fill="FFFFFF"/>
          <w:vertAlign w:val="superscript"/>
          <w:lang w:val="es-ES"/>
        </w:rPr>
        <w:t>1,2</w:t>
      </w:r>
      <w:r w:rsidR="00086CF3" w:rsidRPr="00DE509A">
        <w:rPr>
          <w:rFonts w:ascii="Palatino Linotype" w:eastAsia="Times New Roman" w:hAnsi="Palatino Linotype" w:cs="Times New Roman"/>
          <w:bCs/>
          <w:color w:val="000000"/>
          <w:shd w:val="clear" w:color="auto" w:fill="FFFFFF"/>
          <w:vertAlign w:val="superscript"/>
          <w:lang w:val="es-ES"/>
        </w:rPr>
        <w:t>,</w:t>
      </w:r>
      <w:r w:rsidR="00086CF3" w:rsidRPr="00DE509A">
        <w:rPr>
          <w:rFonts w:ascii="Palatino Linotype" w:hAnsi="Palatino Linotype"/>
          <w:vertAlign w:val="superscript"/>
          <w:lang w:val="es-ES"/>
        </w:rPr>
        <w:t>†</w:t>
      </w:r>
      <w:r w:rsidRPr="00DE509A">
        <w:rPr>
          <w:rFonts w:ascii="Palatino Linotype" w:eastAsia="Times New Roman" w:hAnsi="Palatino Linotype" w:cs="Times New Roman"/>
          <w:bCs/>
          <w:color w:val="000000"/>
          <w:shd w:val="clear" w:color="auto" w:fill="FFFFFF"/>
          <w:lang w:val="es-ES"/>
        </w:rPr>
        <w:t>, Frida Ramírez-Villedas</w:t>
      </w:r>
      <w:r w:rsidRPr="00DE509A">
        <w:rPr>
          <w:rFonts w:ascii="Palatino Linotype" w:eastAsia="Times New Roman" w:hAnsi="Palatino Linotype" w:cs="Times New Roman"/>
          <w:bCs/>
          <w:color w:val="000000"/>
          <w:shd w:val="clear" w:color="auto" w:fill="FFFFFF"/>
          <w:vertAlign w:val="superscript"/>
          <w:lang w:val="es-ES"/>
        </w:rPr>
        <w:t>1,2</w:t>
      </w:r>
      <w:r w:rsidRPr="00DE509A">
        <w:rPr>
          <w:rFonts w:ascii="Palatino Linotype" w:eastAsia="Times New Roman" w:hAnsi="Palatino Linotype" w:cs="Times New Roman"/>
          <w:bCs/>
          <w:color w:val="000000"/>
          <w:shd w:val="clear" w:color="auto" w:fill="FFFFFF"/>
          <w:lang w:val="es-ES"/>
        </w:rPr>
        <w:t>, Circe Garzón-Guzmán</w:t>
      </w:r>
      <w:r w:rsidRPr="00DE509A">
        <w:rPr>
          <w:rFonts w:ascii="Palatino Linotype" w:eastAsia="Times New Roman" w:hAnsi="Palatino Linotype" w:cs="Times New Roman"/>
          <w:bCs/>
          <w:color w:val="000000"/>
          <w:shd w:val="clear" w:color="auto" w:fill="FFFFFF"/>
          <w:vertAlign w:val="superscript"/>
          <w:lang w:val="es-ES"/>
        </w:rPr>
        <w:t>1,2</w:t>
      </w:r>
      <w:r w:rsidRPr="00DE509A">
        <w:rPr>
          <w:rFonts w:ascii="Palatino Linotype" w:eastAsia="Times New Roman" w:hAnsi="Palatino Linotype" w:cs="Times New Roman"/>
          <w:bCs/>
          <w:color w:val="000000"/>
          <w:shd w:val="clear" w:color="auto" w:fill="FFFFFF"/>
          <w:lang w:val="es-ES"/>
        </w:rPr>
        <w:t>, Luis Vallejo-Castillo</w:t>
      </w:r>
      <w:r w:rsidRPr="00DE509A">
        <w:rPr>
          <w:rFonts w:ascii="Palatino Linotype" w:eastAsia="Times New Roman" w:hAnsi="Palatino Linotype" w:cs="Times New Roman"/>
          <w:bCs/>
          <w:color w:val="000000"/>
          <w:shd w:val="clear" w:color="auto" w:fill="FFFFFF"/>
          <w:vertAlign w:val="superscript"/>
          <w:lang w:val="es-ES"/>
        </w:rPr>
        <w:t>1,2</w:t>
      </w:r>
      <w:r w:rsidRPr="00DE509A">
        <w:rPr>
          <w:rFonts w:ascii="Palatino Linotype" w:eastAsia="Times New Roman" w:hAnsi="Palatino Linotype" w:cs="Times New Roman"/>
          <w:bCs/>
          <w:color w:val="000000"/>
          <w:shd w:val="clear" w:color="auto" w:fill="FFFFFF"/>
          <w:lang w:val="es-ES"/>
        </w:rPr>
        <w:t>, Gregorio Carballo-Uicab</w:t>
      </w:r>
      <w:r w:rsidRPr="00DE509A">
        <w:rPr>
          <w:rFonts w:ascii="Palatino Linotype" w:eastAsia="Times New Roman" w:hAnsi="Palatino Linotype" w:cs="Times New Roman"/>
          <w:bCs/>
          <w:color w:val="000000"/>
          <w:shd w:val="clear" w:color="auto" w:fill="FFFFFF"/>
          <w:vertAlign w:val="superscript"/>
          <w:lang w:val="es-ES"/>
        </w:rPr>
        <w:t>1,2</w:t>
      </w:r>
      <w:r w:rsidRPr="00DE509A">
        <w:rPr>
          <w:rFonts w:ascii="Palatino Linotype" w:eastAsia="Times New Roman" w:hAnsi="Palatino Linotype" w:cs="Times New Roman"/>
          <w:bCs/>
          <w:color w:val="000000"/>
          <w:shd w:val="clear" w:color="auto" w:fill="FFFFFF"/>
          <w:lang w:val="es-ES"/>
        </w:rPr>
        <w:t>, Gabriel Marcelín-Jiménez</w:t>
      </w:r>
      <w:r w:rsidRPr="00DE509A">
        <w:rPr>
          <w:rFonts w:ascii="Palatino Linotype" w:eastAsia="Times New Roman" w:hAnsi="Palatino Linotype" w:cs="Times New Roman"/>
          <w:bCs/>
          <w:color w:val="000000"/>
          <w:shd w:val="clear" w:color="auto" w:fill="FFFFFF"/>
          <w:vertAlign w:val="superscript"/>
          <w:lang w:val="es-ES"/>
        </w:rPr>
        <w:t>4</w:t>
      </w:r>
      <w:r w:rsidRPr="00DE509A">
        <w:rPr>
          <w:rFonts w:ascii="Palatino Linotype" w:eastAsia="Times New Roman" w:hAnsi="Palatino Linotype" w:cs="Times New Roman"/>
          <w:bCs/>
          <w:color w:val="000000"/>
          <w:shd w:val="clear" w:color="auto" w:fill="FFFFFF"/>
          <w:lang w:val="es-ES"/>
        </w:rPr>
        <w:t>, Dany Batista</w:t>
      </w:r>
      <w:r w:rsidRPr="00DE509A">
        <w:rPr>
          <w:rFonts w:ascii="Palatino Linotype" w:eastAsia="Times New Roman" w:hAnsi="Palatino Linotype" w:cs="Times New Roman"/>
          <w:bCs/>
          <w:color w:val="000000"/>
          <w:shd w:val="clear" w:color="auto" w:fill="FFFFFF"/>
          <w:vertAlign w:val="superscript"/>
          <w:lang w:val="es-ES"/>
        </w:rPr>
        <w:t>4</w:t>
      </w:r>
      <w:r w:rsidRPr="00DE509A">
        <w:rPr>
          <w:rFonts w:ascii="Palatino Linotype" w:eastAsia="Times New Roman" w:hAnsi="Palatino Linotype" w:cs="Times New Roman"/>
          <w:bCs/>
          <w:color w:val="000000"/>
          <w:shd w:val="clear" w:color="auto" w:fill="FFFFFF"/>
          <w:lang w:val="es-ES"/>
        </w:rPr>
        <w:t>, Sonia M. Pérez-Tapia</w:t>
      </w:r>
      <w:r w:rsidRPr="00DE509A">
        <w:rPr>
          <w:rFonts w:ascii="Palatino Linotype" w:eastAsia="Times New Roman" w:hAnsi="Palatino Linotype" w:cs="Times New Roman"/>
          <w:bCs/>
          <w:color w:val="000000"/>
          <w:shd w:val="clear" w:color="auto" w:fill="FFFFFF"/>
          <w:vertAlign w:val="superscript"/>
          <w:lang w:val="es-ES"/>
        </w:rPr>
        <w:t xml:space="preserve">1,2,3* </w:t>
      </w:r>
      <w:r w:rsidRPr="00DE509A">
        <w:rPr>
          <w:rFonts w:ascii="Palatino Linotype" w:eastAsia="Times New Roman" w:hAnsi="Palatino Linotype" w:cs="Times New Roman"/>
          <w:bCs/>
          <w:color w:val="000000"/>
          <w:shd w:val="clear" w:color="auto" w:fill="FFFFFF"/>
          <w:lang w:val="es-ES"/>
        </w:rPr>
        <w:t>and Juan C. Almagro</w:t>
      </w:r>
      <w:r w:rsidRPr="00DE509A">
        <w:rPr>
          <w:rFonts w:ascii="Palatino Linotype" w:eastAsia="Times New Roman" w:hAnsi="Palatino Linotype" w:cs="Times New Roman"/>
          <w:bCs/>
          <w:color w:val="000000"/>
          <w:shd w:val="clear" w:color="auto" w:fill="FFFFFF"/>
          <w:vertAlign w:val="superscript"/>
          <w:lang w:val="es-ES"/>
        </w:rPr>
        <w:t>1,2,5*</w:t>
      </w:r>
      <w:r w:rsidRPr="00DE509A">
        <w:rPr>
          <w:rFonts w:ascii="Palatino Linotype" w:eastAsia="Times New Roman" w:hAnsi="Palatino Linotype" w:cs="Times New Roman"/>
          <w:bCs/>
          <w:color w:val="000000"/>
          <w:shd w:val="clear" w:color="auto" w:fill="FFFFFF"/>
          <w:lang w:val="es-ES"/>
        </w:rPr>
        <w:t xml:space="preserve"> </w:t>
      </w:r>
    </w:p>
    <w:p w14:paraId="58DD95F7" w14:textId="77777777" w:rsidR="00ED2D9C" w:rsidRPr="00DE509A" w:rsidRDefault="00ED2D9C" w:rsidP="00ED2D9C">
      <w:pPr>
        <w:spacing w:after="0" w:line="240" w:lineRule="auto"/>
        <w:rPr>
          <w:rFonts w:ascii="Palatino Linotype" w:eastAsia="Times New Roman" w:hAnsi="Palatino Linotype" w:cs="Times New Roman"/>
          <w:b/>
          <w:bCs/>
          <w:color w:val="000000"/>
          <w:shd w:val="clear" w:color="auto" w:fill="FFFFFF"/>
          <w:lang w:val="es-ES"/>
        </w:rPr>
      </w:pPr>
    </w:p>
    <w:p w14:paraId="47CF0C0E" w14:textId="77777777" w:rsidR="00ED2D9C" w:rsidRPr="000A2EA1" w:rsidRDefault="00ED2D9C" w:rsidP="00ED2D9C">
      <w:pPr>
        <w:spacing w:after="0" w:line="240" w:lineRule="auto"/>
        <w:rPr>
          <w:rFonts w:ascii="Palatino Linotype" w:eastAsia="Times New Roman" w:hAnsi="Palatino Linotype" w:cs="Times New Roman"/>
          <w:b/>
          <w:bCs/>
          <w:color w:val="000000"/>
          <w:shd w:val="clear" w:color="auto" w:fill="FFFFFF"/>
          <w:lang w:val="en-US"/>
        </w:rPr>
      </w:pPr>
      <w:r w:rsidRPr="000A2EA1">
        <w:rPr>
          <w:rFonts w:ascii="Palatino Linotype" w:eastAsia="Times New Roman" w:hAnsi="Palatino Linotype" w:cs="Times New Roman"/>
          <w:b/>
          <w:bCs/>
          <w:color w:val="000000"/>
          <w:shd w:val="clear" w:color="auto" w:fill="FFFFFF"/>
          <w:lang w:val="en-US"/>
        </w:rPr>
        <w:t>Affiliations:</w:t>
      </w:r>
    </w:p>
    <w:p w14:paraId="6D0E616E" w14:textId="77777777" w:rsidR="00ED2D9C" w:rsidRPr="000A2EA1" w:rsidRDefault="00ED2D9C" w:rsidP="003506BC">
      <w:pPr>
        <w:spacing w:line="240" w:lineRule="auto"/>
        <w:jc w:val="center"/>
        <w:rPr>
          <w:rFonts w:ascii="Palatino Linotype" w:eastAsia="Times New Roman" w:hAnsi="Palatino Linotype" w:cs="Times New Roman"/>
          <w:bCs/>
          <w:color w:val="000000"/>
          <w:shd w:val="clear" w:color="auto" w:fill="FFFFFF"/>
          <w:lang w:val="en-US"/>
        </w:rPr>
      </w:pPr>
    </w:p>
    <w:p w14:paraId="6A916A3B" w14:textId="7879C39B" w:rsidR="00ED2D9C" w:rsidRPr="000A2EA1" w:rsidRDefault="00ED2D9C" w:rsidP="003506BC">
      <w:pPr>
        <w:pStyle w:val="ListParagraph"/>
        <w:numPr>
          <w:ilvl w:val="0"/>
          <w:numId w:val="5"/>
        </w:numPr>
        <w:tabs>
          <w:tab w:val="left" w:pos="0"/>
          <w:tab w:val="left" w:pos="900"/>
        </w:tabs>
        <w:spacing w:line="240" w:lineRule="auto"/>
        <w:ind w:left="900" w:hanging="360"/>
        <w:contextualSpacing w:val="0"/>
        <w:rPr>
          <w:rFonts w:ascii="Palatino Linotype" w:eastAsia="Times New Roman" w:hAnsi="Palatino Linotype" w:cs="Times New Roman"/>
          <w:color w:val="000000"/>
        </w:rPr>
      </w:pPr>
      <w:r w:rsidRPr="000A2EA1">
        <w:rPr>
          <w:rFonts w:ascii="Palatino Linotype" w:eastAsia="Times New Roman" w:hAnsi="Palatino Linotype" w:cs="Times New Roman"/>
          <w:color w:val="000000"/>
        </w:rPr>
        <w:t>Unidad de Desarrollo e Investigación en Bioterapéuticos (UDIBI), Escuela Nacional de Ciencias Biológicas, Instituto Politécnico Nacional, Mexico City 11340, Mexico</w:t>
      </w:r>
      <w:r w:rsidR="00F82897">
        <w:rPr>
          <w:rFonts w:ascii="Palatino Linotype" w:eastAsia="Times New Roman" w:hAnsi="Palatino Linotype" w:cs="Times New Roman"/>
          <w:color w:val="000000"/>
        </w:rPr>
        <w:t>.</w:t>
      </w:r>
    </w:p>
    <w:p w14:paraId="4B250E24" w14:textId="69998F10" w:rsidR="00ED2D9C" w:rsidRPr="000A2EA1" w:rsidRDefault="00ED2D9C" w:rsidP="003506BC">
      <w:pPr>
        <w:pStyle w:val="ListParagraph"/>
        <w:numPr>
          <w:ilvl w:val="0"/>
          <w:numId w:val="5"/>
        </w:numPr>
        <w:tabs>
          <w:tab w:val="left" w:pos="0"/>
          <w:tab w:val="left" w:pos="900"/>
        </w:tabs>
        <w:spacing w:line="240" w:lineRule="auto"/>
        <w:ind w:left="900" w:hanging="360"/>
        <w:contextualSpacing w:val="0"/>
        <w:rPr>
          <w:rFonts w:ascii="Palatino Linotype" w:eastAsia="Times New Roman" w:hAnsi="Palatino Linotype" w:cs="Times New Roman"/>
          <w:color w:val="000000"/>
        </w:rPr>
      </w:pPr>
      <w:r w:rsidRPr="000A2EA1">
        <w:rPr>
          <w:rFonts w:ascii="Palatino Linotype" w:eastAsia="Times New Roman" w:hAnsi="Palatino Linotype" w:cs="Times New Roman"/>
          <w:color w:val="000000"/>
        </w:rPr>
        <w:t>Laboratorio Nacional para Servicios Especializados de Investigación, Desarrollo e Innovación (I+D+i) para Farmoquímicos y Biotecnológicos, LANSEIDI-FarBiotec-CONACyT, Mexico City 11340, Mexico</w:t>
      </w:r>
      <w:r w:rsidR="006D7720" w:rsidRPr="000A2EA1">
        <w:rPr>
          <w:rFonts w:ascii="Palatino Linotype" w:eastAsia="Times New Roman" w:hAnsi="Palatino Linotype" w:cs="Times New Roman"/>
          <w:color w:val="000000"/>
        </w:rPr>
        <w:t>.</w:t>
      </w:r>
      <w:r w:rsidRPr="000A2EA1">
        <w:rPr>
          <w:rFonts w:ascii="Palatino Linotype" w:eastAsia="Times New Roman" w:hAnsi="Palatino Linotype" w:cs="Times New Roman"/>
          <w:color w:val="000000"/>
        </w:rPr>
        <w:t xml:space="preserve"> </w:t>
      </w:r>
    </w:p>
    <w:p w14:paraId="7244BA9F" w14:textId="72520B84" w:rsidR="00ED2D9C" w:rsidRPr="000A2EA1" w:rsidRDefault="00ED2D9C" w:rsidP="003506BC">
      <w:pPr>
        <w:pStyle w:val="ListParagraph"/>
        <w:numPr>
          <w:ilvl w:val="0"/>
          <w:numId w:val="5"/>
        </w:numPr>
        <w:tabs>
          <w:tab w:val="left" w:pos="0"/>
          <w:tab w:val="left" w:pos="900"/>
        </w:tabs>
        <w:spacing w:line="240" w:lineRule="auto"/>
        <w:ind w:left="900" w:hanging="360"/>
        <w:contextualSpacing w:val="0"/>
        <w:rPr>
          <w:rFonts w:ascii="Palatino Linotype" w:eastAsia="Times New Roman" w:hAnsi="Palatino Linotype" w:cs="Times New Roman"/>
          <w:color w:val="000000"/>
        </w:rPr>
      </w:pPr>
      <w:r w:rsidRPr="000A2EA1">
        <w:rPr>
          <w:rFonts w:ascii="Palatino Linotype" w:eastAsia="Times New Roman" w:hAnsi="Palatino Linotype" w:cs="Times New Roman"/>
          <w:color w:val="000000"/>
        </w:rPr>
        <w:t>Departamento de Inmunología, Escuela Nacional de Ciencias Biológicas, Instituto Politécnico Nacional (ENCB-IPN), Mexico City 11340, Mexico</w:t>
      </w:r>
      <w:r w:rsidR="00F82897">
        <w:rPr>
          <w:rFonts w:ascii="Palatino Linotype" w:eastAsia="Times New Roman" w:hAnsi="Palatino Linotype" w:cs="Times New Roman"/>
          <w:color w:val="000000"/>
        </w:rPr>
        <w:t>.</w:t>
      </w:r>
    </w:p>
    <w:p w14:paraId="51B849DD" w14:textId="5090AAAF" w:rsidR="00ED2D9C" w:rsidRPr="000A2EA1" w:rsidRDefault="00ED2D9C" w:rsidP="003506BC">
      <w:pPr>
        <w:pStyle w:val="ListParagraph"/>
        <w:numPr>
          <w:ilvl w:val="0"/>
          <w:numId w:val="5"/>
        </w:numPr>
        <w:tabs>
          <w:tab w:val="left" w:pos="0"/>
          <w:tab w:val="left" w:pos="900"/>
        </w:tabs>
        <w:spacing w:line="240" w:lineRule="auto"/>
        <w:ind w:left="900" w:hanging="360"/>
        <w:contextualSpacing w:val="0"/>
        <w:rPr>
          <w:rFonts w:ascii="Palatino Linotype" w:eastAsia="Times New Roman" w:hAnsi="Palatino Linotype" w:cs="Times New Roman"/>
          <w:color w:val="000000"/>
        </w:rPr>
      </w:pPr>
      <w:r w:rsidRPr="000A2EA1">
        <w:rPr>
          <w:rFonts w:ascii="Palatino Linotype" w:eastAsia="Times New Roman" w:hAnsi="Palatino Linotype" w:cs="Times New Roman"/>
          <w:color w:val="000000"/>
          <w:lang w:val="en-US"/>
        </w:rPr>
        <w:t xml:space="preserve">Pharmometrica Analytical &amp; Statistics Unit, Av. </w:t>
      </w:r>
      <w:r w:rsidRPr="000A2EA1">
        <w:rPr>
          <w:rFonts w:ascii="Palatino Linotype" w:eastAsia="Times New Roman" w:hAnsi="Palatino Linotype" w:cs="Times New Roman"/>
          <w:color w:val="000000"/>
        </w:rPr>
        <w:t>Eje 5 Norte 990, Edificio “C” planta baja, 02230 Mexico City, Mexico</w:t>
      </w:r>
      <w:r w:rsidR="00F82897">
        <w:rPr>
          <w:rFonts w:ascii="Palatino Linotype" w:eastAsia="Times New Roman" w:hAnsi="Palatino Linotype" w:cs="Times New Roman"/>
          <w:color w:val="000000"/>
        </w:rPr>
        <w:t>.</w:t>
      </w:r>
    </w:p>
    <w:p w14:paraId="51C6A0E9" w14:textId="58F0CC6C" w:rsidR="00086CF3" w:rsidRPr="005F74DE" w:rsidRDefault="00ED2D9C" w:rsidP="00086CF3">
      <w:pPr>
        <w:pStyle w:val="ListParagraph"/>
        <w:numPr>
          <w:ilvl w:val="0"/>
          <w:numId w:val="5"/>
        </w:numPr>
        <w:tabs>
          <w:tab w:val="left" w:pos="0"/>
          <w:tab w:val="left" w:pos="900"/>
        </w:tabs>
        <w:spacing w:line="240" w:lineRule="auto"/>
        <w:ind w:left="900" w:hanging="360"/>
        <w:contextualSpacing w:val="0"/>
        <w:rPr>
          <w:rFonts w:ascii="Palatino Linotype" w:eastAsia="Times New Roman" w:hAnsi="Palatino Linotype" w:cs="Times New Roman"/>
          <w:color w:val="000000"/>
          <w:lang w:val="it-IT"/>
        </w:rPr>
      </w:pPr>
      <w:r w:rsidRPr="005F74DE">
        <w:rPr>
          <w:rFonts w:ascii="Palatino Linotype" w:eastAsia="Times New Roman" w:hAnsi="Palatino Linotype" w:cs="Times New Roman"/>
          <w:color w:val="000000"/>
          <w:lang w:val="it-IT"/>
        </w:rPr>
        <w:t>GlobalBio, Inc., 320 Concord Ave, Cambridge, MA 02138, USA</w:t>
      </w:r>
      <w:r w:rsidR="00F82897">
        <w:rPr>
          <w:rFonts w:ascii="Palatino Linotype" w:eastAsia="Times New Roman" w:hAnsi="Palatino Linotype" w:cs="Times New Roman"/>
          <w:color w:val="000000"/>
          <w:lang w:val="it-IT"/>
        </w:rPr>
        <w:t>.</w:t>
      </w:r>
    </w:p>
    <w:p w14:paraId="55AB015C" w14:textId="28DF24B3" w:rsidR="00086CF3" w:rsidRPr="00F82897" w:rsidRDefault="00086CF3" w:rsidP="00C901FD">
      <w:pPr>
        <w:pStyle w:val="ListParagraph"/>
        <w:tabs>
          <w:tab w:val="left" w:pos="0"/>
          <w:tab w:val="left" w:pos="900"/>
        </w:tabs>
        <w:spacing w:line="240" w:lineRule="auto"/>
        <w:ind w:left="900"/>
        <w:contextualSpacing w:val="0"/>
        <w:rPr>
          <w:rFonts w:ascii="Palatino Linotype" w:eastAsia="Times New Roman" w:hAnsi="Palatino Linotype" w:cs="Times New Roman"/>
          <w:lang w:val="en-US"/>
        </w:rPr>
      </w:pPr>
      <w:r w:rsidRPr="00F82897">
        <w:rPr>
          <w:rFonts w:ascii="Palatino Linotype" w:hAnsi="Palatino Linotype" w:cs="Arial"/>
          <w:vertAlign w:val="superscript"/>
          <w:lang w:val="en-US"/>
        </w:rPr>
        <w:t>†</w:t>
      </w:r>
      <w:r w:rsidRPr="00F82897">
        <w:rPr>
          <w:rFonts w:ascii="Palatino Linotype" w:hAnsi="Palatino Linotype" w:cs="Arial"/>
          <w:lang w:val="en-US"/>
        </w:rPr>
        <w:t xml:space="preserve"> </w:t>
      </w:r>
      <w:r w:rsidRPr="00F82897">
        <w:rPr>
          <w:rFonts w:ascii="Palatino Linotype" w:hAnsi="Palatino Linotype" w:cs="Arial"/>
          <w:shd w:val="clear" w:color="auto" w:fill="FFFFFF"/>
          <w:lang w:val="en-US"/>
        </w:rPr>
        <w:t>These authors contributed equally to this work</w:t>
      </w:r>
      <w:r w:rsidR="00F82897">
        <w:rPr>
          <w:rFonts w:ascii="Palatino Linotype" w:hAnsi="Palatino Linotype" w:cs="Arial"/>
          <w:shd w:val="clear" w:color="auto" w:fill="FFFFFF"/>
          <w:lang w:val="en-US"/>
        </w:rPr>
        <w:t>.</w:t>
      </w:r>
    </w:p>
    <w:p w14:paraId="17236AC9" w14:textId="77777777" w:rsidR="00ED2D9C" w:rsidRPr="005F74DE" w:rsidRDefault="00ED2D9C" w:rsidP="00ED2D9C">
      <w:pPr>
        <w:tabs>
          <w:tab w:val="left" w:pos="0"/>
          <w:tab w:val="left" w:pos="900"/>
        </w:tabs>
        <w:spacing w:after="0" w:line="240" w:lineRule="auto"/>
        <w:rPr>
          <w:rFonts w:ascii="Palatino Linotype" w:eastAsia="Times New Roman" w:hAnsi="Palatino Linotype" w:cs="Times New Roman"/>
          <w:b/>
          <w:color w:val="000000"/>
          <w:lang w:val="en-US"/>
        </w:rPr>
      </w:pPr>
    </w:p>
    <w:p w14:paraId="20659116" w14:textId="333A979B" w:rsidR="00ED2D9C" w:rsidRPr="00DE509A" w:rsidRDefault="00ED2D9C" w:rsidP="00ED2D9C">
      <w:pPr>
        <w:spacing w:line="240" w:lineRule="auto"/>
        <w:rPr>
          <w:rFonts w:ascii="Palatino Linotype" w:eastAsia="Arial" w:hAnsi="Palatino Linotype" w:cs="Times New Roman"/>
          <w:bCs/>
          <w:color w:val="000000"/>
          <w:lang w:val="es-ES"/>
        </w:rPr>
      </w:pPr>
      <w:r w:rsidRPr="00DE509A">
        <w:rPr>
          <w:rFonts w:ascii="Palatino Linotype" w:eastAsia="Arial" w:hAnsi="Palatino Linotype" w:cs="Times New Roman"/>
          <w:bCs/>
          <w:color w:val="000000"/>
          <w:lang w:val="es-ES"/>
        </w:rPr>
        <w:t xml:space="preserve">* </w:t>
      </w:r>
      <w:r w:rsidRPr="00DE509A">
        <w:rPr>
          <w:rFonts w:ascii="Palatino Linotype" w:eastAsia="Arial" w:hAnsi="Palatino Linotype" w:cs="Times New Roman"/>
          <w:b/>
          <w:color w:val="000000"/>
          <w:lang w:val="es-ES"/>
        </w:rPr>
        <w:t>Correspondence:</w:t>
      </w:r>
      <w:r w:rsidRPr="00DE509A">
        <w:rPr>
          <w:rFonts w:ascii="Palatino Linotype" w:eastAsia="Arial" w:hAnsi="Palatino Linotype" w:cs="Times New Roman"/>
          <w:bCs/>
          <w:color w:val="000000"/>
          <w:lang w:val="es-ES"/>
        </w:rPr>
        <w:t xml:space="preserve"> </w:t>
      </w:r>
    </w:p>
    <w:p w14:paraId="372B31CD" w14:textId="77777777" w:rsidR="00ED2D9C" w:rsidRPr="00DE509A" w:rsidRDefault="00ED2D9C" w:rsidP="00007B18">
      <w:pPr>
        <w:spacing w:after="0" w:line="240" w:lineRule="auto"/>
        <w:ind w:left="547"/>
        <w:rPr>
          <w:rFonts w:ascii="Palatino Linotype" w:eastAsia="Arial" w:hAnsi="Palatino Linotype" w:cs="Times New Roman"/>
          <w:bCs/>
          <w:color w:val="000000"/>
          <w:lang w:val="es-ES"/>
        </w:rPr>
      </w:pPr>
      <w:r w:rsidRPr="00DE509A">
        <w:rPr>
          <w:rFonts w:ascii="Palatino Linotype" w:eastAsia="Times New Roman" w:hAnsi="Palatino Linotype" w:cs="Times New Roman"/>
          <w:bCs/>
          <w:color w:val="000000"/>
          <w:shd w:val="clear" w:color="auto" w:fill="FFFFFF"/>
          <w:lang w:val="es-ES"/>
        </w:rPr>
        <w:t>Sonia M. Pérez-Tapia</w:t>
      </w:r>
      <w:r w:rsidRPr="00DE509A">
        <w:rPr>
          <w:rFonts w:ascii="Palatino Linotype" w:eastAsia="Arial" w:hAnsi="Palatino Linotype" w:cs="Times New Roman"/>
          <w:bCs/>
          <w:color w:val="000000"/>
          <w:lang w:val="es-ES"/>
        </w:rPr>
        <w:t xml:space="preserve"> </w:t>
      </w:r>
    </w:p>
    <w:p w14:paraId="54961B13" w14:textId="4FC12F32" w:rsidR="00ED2D9C" w:rsidRPr="00DE509A" w:rsidRDefault="00ED2D9C" w:rsidP="00007B18">
      <w:pPr>
        <w:spacing w:after="0" w:line="240" w:lineRule="auto"/>
        <w:ind w:left="547"/>
        <w:rPr>
          <w:rFonts w:ascii="Palatino Linotype" w:eastAsia="Arial" w:hAnsi="Palatino Linotype" w:cs="Times New Roman"/>
          <w:bCs/>
          <w:color w:val="000000"/>
          <w:lang w:val="es-ES"/>
        </w:rPr>
      </w:pPr>
      <w:r w:rsidRPr="00DE509A">
        <w:rPr>
          <w:rFonts w:ascii="Palatino Linotype" w:eastAsia="Arial" w:hAnsi="Palatino Linotype" w:cs="Times New Roman"/>
          <w:b/>
          <w:color w:val="000000"/>
          <w:lang w:val="es-ES"/>
        </w:rPr>
        <w:t>Email:</w:t>
      </w:r>
      <w:r w:rsidRPr="00DE509A">
        <w:rPr>
          <w:rFonts w:ascii="Palatino Linotype" w:eastAsia="Arial" w:hAnsi="Palatino Linotype" w:cs="Times New Roman"/>
          <w:bCs/>
          <w:color w:val="000000"/>
          <w:lang w:val="es-ES"/>
        </w:rPr>
        <w:t xml:space="preserve"> sperez@ipn.mx (S.M.P.-T.); </w:t>
      </w:r>
    </w:p>
    <w:p w14:paraId="6DDBA380" w14:textId="66166F18" w:rsidR="00ED2D9C" w:rsidRPr="000A2EA1" w:rsidRDefault="00ED2D9C" w:rsidP="00007B18">
      <w:pPr>
        <w:spacing w:after="0" w:line="240" w:lineRule="auto"/>
        <w:ind w:left="547"/>
        <w:rPr>
          <w:rFonts w:ascii="Palatino Linotype" w:eastAsia="Arial" w:hAnsi="Palatino Linotype" w:cs="Times New Roman"/>
          <w:bCs/>
          <w:color w:val="000000"/>
          <w:lang w:val="en-GB"/>
        </w:rPr>
      </w:pPr>
      <w:r w:rsidRPr="000A2EA1">
        <w:rPr>
          <w:rFonts w:ascii="Palatino Linotype" w:eastAsia="Arial" w:hAnsi="Palatino Linotype" w:cs="Times New Roman"/>
          <w:bCs/>
          <w:color w:val="000000"/>
          <w:lang w:val="en-GB"/>
        </w:rPr>
        <w:t>Phone number.: + (52) 55-5498</w:t>
      </w:r>
      <w:r w:rsidR="003506BC" w:rsidRPr="000A2EA1">
        <w:rPr>
          <w:rFonts w:ascii="Palatino Linotype" w:eastAsia="Arial" w:hAnsi="Palatino Linotype" w:cs="Times New Roman"/>
          <w:bCs/>
          <w:color w:val="000000"/>
          <w:lang w:val="en-GB"/>
        </w:rPr>
        <w:t>-</w:t>
      </w:r>
      <w:r w:rsidRPr="000A2EA1">
        <w:rPr>
          <w:rFonts w:ascii="Palatino Linotype" w:eastAsia="Arial" w:hAnsi="Palatino Linotype" w:cs="Times New Roman"/>
          <w:bCs/>
          <w:color w:val="000000"/>
          <w:lang w:val="en-GB"/>
        </w:rPr>
        <w:t xml:space="preserve">6692 or </w:t>
      </w:r>
      <w:r w:rsidR="003506BC" w:rsidRPr="000A2EA1">
        <w:rPr>
          <w:rFonts w:ascii="Palatino Linotype" w:eastAsia="Arial" w:hAnsi="Palatino Linotype" w:cs="Times New Roman"/>
          <w:bCs/>
          <w:color w:val="000000"/>
          <w:lang w:val="en-GB"/>
        </w:rPr>
        <w:t>+ (</w:t>
      </w:r>
      <w:r w:rsidRPr="000A2EA1">
        <w:rPr>
          <w:rFonts w:ascii="Palatino Linotype" w:eastAsia="Arial" w:hAnsi="Palatino Linotype" w:cs="Times New Roman"/>
          <w:bCs/>
          <w:color w:val="000000"/>
          <w:lang w:val="en-GB"/>
        </w:rPr>
        <w:t>52</w:t>
      </w:r>
      <w:r w:rsidR="003506BC" w:rsidRPr="000A2EA1">
        <w:rPr>
          <w:rFonts w:ascii="Palatino Linotype" w:eastAsia="Arial" w:hAnsi="Palatino Linotype" w:cs="Times New Roman"/>
          <w:bCs/>
          <w:color w:val="000000"/>
          <w:lang w:val="en-GB"/>
        </w:rPr>
        <w:t xml:space="preserve">) </w:t>
      </w:r>
      <w:r w:rsidRPr="000A2EA1">
        <w:rPr>
          <w:rFonts w:ascii="Palatino Linotype" w:eastAsia="Arial" w:hAnsi="Palatino Linotype" w:cs="Times New Roman"/>
          <w:bCs/>
          <w:color w:val="000000"/>
          <w:lang w:val="en-GB"/>
        </w:rPr>
        <w:t>55</w:t>
      </w:r>
      <w:r w:rsidR="003506BC" w:rsidRPr="000A2EA1">
        <w:rPr>
          <w:rFonts w:ascii="Palatino Linotype" w:eastAsia="Arial" w:hAnsi="Palatino Linotype" w:cs="Times New Roman"/>
          <w:bCs/>
          <w:color w:val="000000"/>
          <w:lang w:val="en-GB"/>
        </w:rPr>
        <w:t>-</w:t>
      </w:r>
      <w:r w:rsidRPr="000A2EA1">
        <w:rPr>
          <w:rFonts w:ascii="Palatino Linotype" w:eastAsia="Arial" w:hAnsi="Palatino Linotype" w:cs="Times New Roman"/>
          <w:bCs/>
          <w:color w:val="000000"/>
          <w:lang w:val="en-GB"/>
        </w:rPr>
        <w:t>5729</w:t>
      </w:r>
      <w:r w:rsidR="003506BC" w:rsidRPr="000A2EA1">
        <w:rPr>
          <w:rFonts w:ascii="Palatino Linotype" w:eastAsia="Arial" w:hAnsi="Palatino Linotype" w:cs="Times New Roman"/>
          <w:bCs/>
          <w:color w:val="000000"/>
          <w:lang w:val="en-GB"/>
        </w:rPr>
        <w:t>-</w:t>
      </w:r>
      <w:r w:rsidRPr="000A2EA1">
        <w:rPr>
          <w:rFonts w:ascii="Palatino Linotype" w:eastAsia="Arial" w:hAnsi="Palatino Linotype" w:cs="Times New Roman"/>
          <w:bCs/>
          <w:color w:val="000000"/>
          <w:lang w:val="en-GB"/>
        </w:rPr>
        <w:t>6000</w:t>
      </w:r>
      <w:r w:rsidR="003506BC" w:rsidRPr="000A2EA1">
        <w:rPr>
          <w:rFonts w:ascii="Palatino Linotype" w:eastAsia="Arial" w:hAnsi="Palatino Linotype" w:cs="Times New Roman"/>
          <w:bCs/>
          <w:color w:val="000000"/>
          <w:lang w:val="en-GB"/>
        </w:rPr>
        <w:t>; E</w:t>
      </w:r>
      <w:r w:rsidRPr="000A2EA1">
        <w:rPr>
          <w:rFonts w:ascii="Palatino Linotype" w:eastAsia="Arial" w:hAnsi="Palatino Linotype" w:cs="Times New Roman"/>
          <w:bCs/>
          <w:color w:val="000000"/>
          <w:lang w:val="en-GB"/>
        </w:rPr>
        <w:t xml:space="preserve">xt. 62543 </w:t>
      </w:r>
    </w:p>
    <w:p w14:paraId="4E16315F" w14:textId="77777777" w:rsidR="00ED2D9C" w:rsidRPr="005F74DE" w:rsidRDefault="00ED2D9C" w:rsidP="00007B18">
      <w:pPr>
        <w:spacing w:after="0" w:line="240" w:lineRule="auto"/>
        <w:ind w:left="547"/>
        <w:rPr>
          <w:rFonts w:ascii="Palatino Linotype" w:eastAsia="Times New Roman" w:hAnsi="Palatino Linotype" w:cs="Times New Roman"/>
          <w:bCs/>
          <w:color w:val="000000"/>
          <w:shd w:val="clear" w:color="auto" w:fill="FFFFFF"/>
          <w:vertAlign w:val="superscript"/>
          <w:lang w:val="en-US"/>
        </w:rPr>
      </w:pPr>
      <w:r w:rsidRPr="005F74DE">
        <w:rPr>
          <w:rFonts w:ascii="Palatino Linotype" w:eastAsia="Times New Roman" w:hAnsi="Palatino Linotype" w:cs="Times New Roman"/>
          <w:bCs/>
          <w:color w:val="000000"/>
          <w:shd w:val="clear" w:color="auto" w:fill="FFFFFF"/>
          <w:lang w:val="en-US"/>
        </w:rPr>
        <w:t>Juan C. Almagro</w:t>
      </w:r>
    </w:p>
    <w:p w14:paraId="269CF5FB" w14:textId="4052F6FD" w:rsidR="00ED2D9C" w:rsidRPr="005F74DE" w:rsidRDefault="00ED2D9C" w:rsidP="00007B18">
      <w:pPr>
        <w:spacing w:after="0" w:line="240" w:lineRule="auto"/>
        <w:ind w:left="547"/>
        <w:rPr>
          <w:rFonts w:ascii="Palatino Linotype" w:eastAsia="Arial" w:hAnsi="Palatino Linotype" w:cs="Times New Roman"/>
          <w:bCs/>
          <w:color w:val="000000"/>
          <w:lang w:val="en-US"/>
        </w:rPr>
      </w:pPr>
      <w:r w:rsidRPr="005F74DE">
        <w:rPr>
          <w:rFonts w:ascii="Palatino Linotype" w:eastAsia="Times New Roman" w:hAnsi="Palatino Linotype" w:cs="Times New Roman"/>
          <w:b/>
          <w:color w:val="000000"/>
          <w:shd w:val="clear" w:color="auto" w:fill="FFFFFF"/>
          <w:lang w:val="en-US"/>
        </w:rPr>
        <w:t>Email:</w:t>
      </w:r>
      <w:r w:rsidRPr="005F74DE">
        <w:rPr>
          <w:rFonts w:ascii="Palatino Linotype" w:eastAsia="Times New Roman" w:hAnsi="Palatino Linotype" w:cs="Times New Roman"/>
          <w:bCs/>
          <w:color w:val="000000"/>
          <w:shd w:val="clear" w:color="auto" w:fill="FFFFFF"/>
          <w:vertAlign w:val="superscript"/>
          <w:lang w:val="en-US"/>
        </w:rPr>
        <w:t xml:space="preserve"> </w:t>
      </w:r>
      <w:r w:rsidRPr="005F74DE">
        <w:rPr>
          <w:rFonts w:ascii="Palatino Linotype" w:eastAsia="Arial" w:hAnsi="Palatino Linotype" w:cs="Times New Roman"/>
          <w:bCs/>
          <w:color w:val="000000"/>
          <w:lang w:val="en-US"/>
        </w:rPr>
        <w:t xml:space="preserve">juan.c.almagro@globalbioinc.com (J.C.A.); </w:t>
      </w:r>
    </w:p>
    <w:p w14:paraId="6EE0D798" w14:textId="2240F037" w:rsidR="00ED2D9C" w:rsidRPr="000A2EA1" w:rsidRDefault="00ED2D9C" w:rsidP="00007B18">
      <w:pPr>
        <w:spacing w:after="0" w:line="240" w:lineRule="auto"/>
        <w:ind w:left="547"/>
        <w:rPr>
          <w:rFonts w:ascii="Palatino Linotype" w:eastAsia="Arial" w:hAnsi="Palatino Linotype" w:cs="Times New Roman"/>
          <w:bCs/>
          <w:color w:val="000000"/>
          <w:lang w:val="en-GB"/>
        </w:rPr>
      </w:pPr>
      <w:r w:rsidRPr="000A2EA1">
        <w:rPr>
          <w:rFonts w:ascii="Palatino Linotype" w:eastAsia="Arial" w:hAnsi="Palatino Linotype" w:cs="Times New Roman"/>
          <w:bCs/>
          <w:color w:val="000000"/>
          <w:lang w:val="en-GB"/>
        </w:rPr>
        <w:t xml:space="preserve">Phone number.: + (617) 710-4487. </w:t>
      </w:r>
    </w:p>
    <w:p w14:paraId="304C2248" w14:textId="62192E3F" w:rsidR="00007B18" w:rsidRDefault="00007B18">
      <w:pPr>
        <w:rPr>
          <w:rFonts w:ascii="Palatino Linotype" w:eastAsia="Arial" w:hAnsi="Palatino Linotype" w:cs="Times New Roman"/>
          <w:bCs/>
          <w:color w:val="000000"/>
          <w:lang w:val="en-GB"/>
        </w:rPr>
      </w:pPr>
      <w:r>
        <w:rPr>
          <w:rFonts w:ascii="Palatino Linotype" w:eastAsia="Arial" w:hAnsi="Palatino Linotype" w:cs="Times New Roman"/>
          <w:bCs/>
          <w:color w:val="000000"/>
          <w:lang w:val="en-GB"/>
        </w:rPr>
        <w:br w:type="page"/>
      </w:r>
    </w:p>
    <w:p w14:paraId="42B7CAD4" w14:textId="219C9CA2" w:rsidR="00F82897" w:rsidRPr="00DE509A" w:rsidRDefault="00F82897" w:rsidP="00F82897">
      <w:pPr>
        <w:spacing w:line="240" w:lineRule="auto"/>
        <w:jc w:val="both"/>
        <w:rPr>
          <w:rFonts w:ascii="Palatino Linotype" w:hAnsi="Palatino Linotype" w:cs="Times New Roman"/>
          <w:b/>
          <w:color w:val="000000" w:themeColor="text1"/>
          <w:sz w:val="28"/>
          <w:szCs w:val="28"/>
          <w:lang w:val="en-US" w:bidi="en-US"/>
        </w:rPr>
      </w:pPr>
      <w:bookmarkStart w:id="0" w:name="_Hlk139913886"/>
      <w:r w:rsidRPr="00DE509A">
        <w:rPr>
          <w:rFonts w:ascii="Palatino Linotype" w:hAnsi="Palatino Linotype" w:cs="Times New Roman"/>
          <w:b/>
          <w:color w:val="000000" w:themeColor="text1"/>
          <w:sz w:val="28"/>
          <w:szCs w:val="28"/>
          <w:lang w:val="en-US" w:bidi="en-US"/>
        </w:rPr>
        <w:lastRenderedPageBreak/>
        <w:t xml:space="preserve">List of </w:t>
      </w:r>
      <w:r w:rsidR="0035536D">
        <w:rPr>
          <w:rFonts w:ascii="Palatino Linotype" w:hAnsi="Palatino Linotype" w:cs="Times New Roman"/>
          <w:b/>
          <w:color w:val="000000" w:themeColor="text1"/>
          <w:sz w:val="28"/>
          <w:szCs w:val="28"/>
          <w:lang w:val="en-US" w:bidi="en-US"/>
        </w:rPr>
        <w:t xml:space="preserve">Figures and Tables: </w:t>
      </w:r>
    </w:p>
    <w:p w14:paraId="355617EF" w14:textId="77777777" w:rsidR="00DE509A" w:rsidRDefault="00DE509A" w:rsidP="00F82897">
      <w:pPr>
        <w:spacing w:line="240" w:lineRule="auto"/>
        <w:jc w:val="both"/>
        <w:rPr>
          <w:rFonts w:ascii="Palatino Linotype" w:hAnsi="Palatino Linotype" w:cs="Times New Roman"/>
          <w:b/>
          <w:color w:val="000000" w:themeColor="text1"/>
          <w:sz w:val="20"/>
          <w:szCs w:val="20"/>
          <w:lang w:val="en-US" w:bidi="en-US"/>
        </w:rPr>
      </w:pPr>
    </w:p>
    <w:p w14:paraId="32DC07CA" w14:textId="3C70255C" w:rsidR="00357A89" w:rsidRPr="00F82897" w:rsidRDefault="00357A89" w:rsidP="00F82897">
      <w:pPr>
        <w:spacing w:line="240" w:lineRule="auto"/>
        <w:jc w:val="both"/>
        <w:rPr>
          <w:rFonts w:ascii="Palatino Linotype" w:hAnsi="Palatino Linotype" w:cs="Times New Roman"/>
          <w:b/>
          <w:color w:val="000000" w:themeColor="text1"/>
          <w:sz w:val="20"/>
          <w:szCs w:val="20"/>
          <w:lang w:val="en-US" w:bidi="en-US"/>
        </w:rPr>
      </w:pPr>
      <w:r w:rsidRPr="00F82897">
        <w:rPr>
          <w:rFonts w:ascii="Palatino Linotype" w:hAnsi="Palatino Linotype" w:cs="Times New Roman"/>
          <w:b/>
          <w:color w:val="000000" w:themeColor="text1"/>
          <w:sz w:val="20"/>
          <w:szCs w:val="20"/>
          <w:lang w:val="en-US" w:bidi="en-US"/>
        </w:rPr>
        <w:t xml:space="preserve">Figure S1. </w:t>
      </w:r>
      <w:r w:rsidRPr="00F82897">
        <w:rPr>
          <w:rFonts w:ascii="Palatino Linotype" w:hAnsi="Palatino Linotype" w:cs="Times New Roman"/>
          <w:color w:val="000000" w:themeColor="text1"/>
          <w:sz w:val="20"/>
          <w:szCs w:val="20"/>
          <w:lang w:val="en-US" w:bidi="en-US"/>
        </w:rPr>
        <w:t>Calibration curve</w:t>
      </w:r>
      <w:r w:rsidRPr="00F82897">
        <w:rPr>
          <w:rFonts w:ascii="Palatino Linotype" w:hAnsi="Palatino Linotype" w:cs="Times New Roman"/>
          <w:b/>
          <w:bCs/>
          <w:color w:val="000000" w:themeColor="text1"/>
          <w:sz w:val="20"/>
          <w:szCs w:val="20"/>
          <w:lang w:val="en-US" w:bidi="en-US"/>
        </w:rPr>
        <w:t xml:space="preserve"> </w:t>
      </w:r>
      <w:r w:rsidRPr="00F82897">
        <w:rPr>
          <w:rFonts w:ascii="Palatino Linotype" w:hAnsi="Palatino Linotype" w:cs="Times New Roman"/>
          <w:color w:val="000000" w:themeColor="text1"/>
          <w:sz w:val="20"/>
          <w:szCs w:val="20"/>
          <w:lang w:val="en-US" w:bidi="en-US"/>
        </w:rPr>
        <w:t>of ELISA</w:t>
      </w:r>
      <w:r w:rsidR="00F82897" w:rsidRPr="00F82897">
        <w:rPr>
          <w:rFonts w:ascii="Palatino Linotype" w:hAnsi="Palatino Linotype" w:cs="Times New Roman"/>
          <w:color w:val="000000" w:themeColor="text1"/>
          <w:sz w:val="20"/>
          <w:szCs w:val="20"/>
          <w:lang w:val="en-US" w:bidi="en-US"/>
        </w:rPr>
        <w:t>.</w:t>
      </w:r>
    </w:p>
    <w:p w14:paraId="3E23A534" w14:textId="0C349E58" w:rsidR="00357A89" w:rsidRPr="00F82897" w:rsidRDefault="00357A89" w:rsidP="00F82897">
      <w:pPr>
        <w:spacing w:line="240" w:lineRule="auto"/>
        <w:jc w:val="both"/>
        <w:rPr>
          <w:rFonts w:ascii="Palatino Linotype" w:hAnsi="Palatino Linotype" w:cs="Times New Roman"/>
          <w:bCs/>
          <w:color w:val="000000" w:themeColor="text1"/>
          <w:sz w:val="20"/>
          <w:szCs w:val="20"/>
          <w:lang w:val="en-US" w:bidi="en-US"/>
        </w:rPr>
      </w:pPr>
      <w:r w:rsidRPr="00F82897">
        <w:rPr>
          <w:rFonts w:ascii="Palatino Linotype" w:hAnsi="Palatino Linotype" w:cs="Times New Roman"/>
          <w:b/>
          <w:color w:val="000000" w:themeColor="text1"/>
          <w:sz w:val="20"/>
          <w:szCs w:val="20"/>
          <w:lang w:val="en-US" w:bidi="en-US"/>
        </w:rPr>
        <w:t xml:space="preserve">Table S1. </w:t>
      </w:r>
      <w:r w:rsidRPr="00F82897">
        <w:rPr>
          <w:rFonts w:ascii="Palatino Linotype" w:hAnsi="Palatino Linotype" w:cs="Times New Roman"/>
          <w:bCs/>
          <w:color w:val="000000" w:themeColor="text1"/>
          <w:sz w:val="20"/>
          <w:szCs w:val="20"/>
          <w:lang w:val="en-US" w:bidi="en-US"/>
        </w:rPr>
        <w:t>ELISA performance validation parameters</w:t>
      </w:r>
      <w:r w:rsidR="00F82897" w:rsidRPr="00F82897">
        <w:rPr>
          <w:rFonts w:ascii="Palatino Linotype" w:hAnsi="Palatino Linotype" w:cs="Times New Roman"/>
          <w:bCs/>
          <w:color w:val="000000" w:themeColor="text1"/>
          <w:sz w:val="20"/>
          <w:szCs w:val="20"/>
          <w:lang w:val="en-US" w:bidi="en-US"/>
        </w:rPr>
        <w:t>.</w:t>
      </w:r>
    </w:p>
    <w:p w14:paraId="7885870A" w14:textId="190AB973" w:rsidR="00357A89" w:rsidRPr="00F82897" w:rsidRDefault="00357A89" w:rsidP="00F82897">
      <w:pPr>
        <w:spacing w:line="240" w:lineRule="auto"/>
        <w:jc w:val="both"/>
        <w:rPr>
          <w:rFonts w:ascii="Palatino Linotype" w:eastAsia="Times New Roman" w:hAnsi="Palatino Linotype" w:cs="Times New Roman"/>
          <w:color w:val="000000"/>
          <w:sz w:val="20"/>
          <w:szCs w:val="20"/>
          <w:lang w:val="en-US" w:eastAsia="es-MX"/>
        </w:rPr>
      </w:pPr>
      <w:r w:rsidRPr="00F82897">
        <w:rPr>
          <w:rFonts w:ascii="Palatino Linotype" w:eastAsia="Times New Roman" w:hAnsi="Palatino Linotype" w:cs="Times New Roman"/>
          <w:b/>
          <w:color w:val="000000"/>
          <w:sz w:val="20"/>
          <w:szCs w:val="20"/>
          <w:lang w:val="en-US" w:eastAsia="es-MX"/>
        </w:rPr>
        <w:t>Table S2</w:t>
      </w:r>
      <w:r w:rsidRPr="00F82897">
        <w:rPr>
          <w:rFonts w:ascii="Palatino Linotype" w:eastAsia="Times New Roman" w:hAnsi="Palatino Linotype" w:cs="Times New Roman"/>
          <w:color w:val="000000"/>
          <w:sz w:val="20"/>
          <w:szCs w:val="20"/>
          <w:lang w:val="en-US" w:eastAsia="es-MX"/>
        </w:rPr>
        <w:t>.</w:t>
      </w:r>
      <w:r w:rsidR="00BB7B68" w:rsidRPr="00F82897">
        <w:rPr>
          <w:rFonts w:ascii="Palatino Linotype" w:eastAsia="Times New Roman" w:hAnsi="Palatino Linotype" w:cs="Times New Roman"/>
          <w:color w:val="000000"/>
          <w:sz w:val="20"/>
          <w:szCs w:val="20"/>
          <w:lang w:val="en-US" w:eastAsia="es-MX"/>
        </w:rPr>
        <w:t xml:space="preserve"> </w:t>
      </w:r>
      <w:r w:rsidRPr="00F82897">
        <w:rPr>
          <w:rFonts w:ascii="Palatino Linotype" w:eastAsia="Times New Roman" w:hAnsi="Palatino Linotype" w:cs="Times New Roman"/>
          <w:color w:val="000000"/>
          <w:sz w:val="20"/>
          <w:szCs w:val="20"/>
          <w:lang w:val="en-US" w:eastAsia="es-MX"/>
        </w:rPr>
        <w:t xml:space="preserve">Hematology summary </w:t>
      </w:r>
      <w:r w:rsidR="00DE509A">
        <w:rPr>
          <w:rFonts w:ascii="Palatino Linotype" w:eastAsia="Times New Roman" w:hAnsi="Palatino Linotype" w:cs="Times New Roman"/>
          <w:color w:val="000000"/>
          <w:sz w:val="20"/>
          <w:szCs w:val="20"/>
          <w:lang w:val="en-US" w:eastAsia="es-MX"/>
        </w:rPr>
        <w:t>of</w:t>
      </w:r>
      <w:r w:rsidRPr="00F82897">
        <w:rPr>
          <w:rFonts w:ascii="Palatino Linotype" w:eastAsia="Times New Roman" w:hAnsi="Palatino Linotype" w:cs="Times New Roman"/>
          <w:color w:val="000000"/>
          <w:sz w:val="20"/>
          <w:szCs w:val="20"/>
          <w:lang w:val="en-US" w:eastAsia="es-MX"/>
        </w:rPr>
        <w:t xml:space="preserve"> CD1-Wt mice 14 days after i.v. treatment with IgG-A7 antibody</w:t>
      </w:r>
      <w:r w:rsidR="00F82897" w:rsidRPr="00F82897">
        <w:rPr>
          <w:rFonts w:ascii="Palatino Linotype" w:eastAsia="Times New Roman" w:hAnsi="Palatino Linotype" w:cs="Times New Roman"/>
          <w:color w:val="000000"/>
          <w:sz w:val="20"/>
          <w:szCs w:val="20"/>
          <w:lang w:val="en-US" w:eastAsia="es-MX"/>
        </w:rPr>
        <w:t>.</w:t>
      </w:r>
    </w:p>
    <w:p w14:paraId="359A91F4" w14:textId="6C5906A7" w:rsidR="00357A89" w:rsidRPr="00F82897" w:rsidRDefault="00357A89" w:rsidP="00F82897">
      <w:pPr>
        <w:spacing w:line="240" w:lineRule="auto"/>
        <w:jc w:val="both"/>
        <w:rPr>
          <w:rFonts w:ascii="Palatino Linotype" w:eastAsia="Times New Roman" w:hAnsi="Palatino Linotype" w:cs="Times New Roman"/>
          <w:color w:val="000000"/>
          <w:sz w:val="20"/>
          <w:szCs w:val="20"/>
          <w:lang w:val="en-US" w:eastAsia="es-MX"/>
        </w:rPr>
      </w:pPr>
      <w:r w:rsidRPr="00F82897">
        <w:rPr>
          <w:rFonts w:ascii="Palatino Linotype" w:eastAsia="Times New Roman" w:hAnsi="Palatino Linotype" w:cs="Times New Roman"/>
          <w:b/>
          <w:bCs/>
          <w:color w:val="000000"/>
          <w:sz w:val="20"/>
          <w:szCs w:val="20"/>
          <w:lang w:val="en-US" w:eastAsia="es-MX"/>
        </w:rPr>
        <w:t>Table S3.</w:t>
      </w:r>
      <w:r w:rsidRPr="00F82897">
        <w:rPr>
          <w:rFonts w:ascii="Palatino Linotype" w:eastAsia="Times New Roman" w:hAnsi="Palatino Linotype" w:cs="Times New Roman"/>
          <w:color w:val="000000"/>
          <w:sz w:val="20"/>
          <w:szCs w:val="20"/>
          <w:lang w:val="en-US" w:eastAsia="es-MX"/>
        </w:rPr>
        <w:t xml:space="preserve">  Blood chemistry summary </w:t>
      </w:r>
      <w:r w:rsidR="00DE509A">
        <w:rPr>
          <w:rFonts w:ascii="Palatino Linotype" w:eastAsia="Times New Roman" w:hAnsi="Palatino Linotype" w:cs="Times New Roman"/>
          <w:color w:val="000000"/>
          <w:sz w:val="20"/>
          <w:szCs w:val="20"/>
          <w:lang w:val="en-US" w:eastAsia="es-MX"/>
        </w:rPr>
        <w:t>of</w:t>
      </w:r>
      <w:r w:rsidRPr="00F82897">
        <w:rPr>
          <w:rFonts w:ascii="Palatino Linotype" w:eastAsia="Times New Roman" w:hAnsi="Palatino Linotype" w:cs="Times New Roman"/>
          <w:color w:val="000000"/>
          <w:sz w:val="20"/>
          <w:szCs w:val="20"/>
          <w:lang w:val="en-US" w:eastAsia="es-MX"/>
        </w:rPr>
        <w:t xml:space="preserve"> CD1-Wt mice 14 days after i.v. treatment with IgG-A7 antibody</w:t>
      </w:r>
      <w:r w:rsidR="00F82897" w:rsidRPr="00F82897">
        <w:rPr>
          <w:rFonts w:ascii="Palatino Linotype" w:eastAsia="Times New Roman" w:hAnsi="Palatino Linotype" w:cs="Times New Roman"/>
          <w:color w:val="000000"/>
          <w:sz w:val="20"/>
          <w:szCs w:val="20"/>
          <w:lang w:val="en-US" w:eastAsia="es-MX"/>
        </w:rPr>
        <w:t>.</w:t>
      </w:r>
    </w:p>
    <w:p w14:paraId="05DE1948" w14:textId="2F15ED10" w:rsidR="00BB7B68" w:rsidRPr="00F82897" w:rsidRDefault="00BB7B68" w:rsidP="00F82897">
      <w:pPr>
        <w:spacing w:line="240" w:lineRule="auto"/>
        <w:jc w:val="both"/>
        <w:rPr>
          <w:rFonts w:ascii="Palatino Linotype" w:eastAsia="Times New Roman" w:hAnsi="Palatino Linotype" w:cs="Times New Roman"/>
          <w:color w:val="000000"/>
          <w:sz w:val="20"/>
          <w:szCs w:val="20"/>
          <w:lang w:val="en-US" w:eastAsia="es-MX"/>
        </w:rPr>
      </w:pPr>
      <w:r w:rsidRPr="00F82897">
        <w:rPr>
          <w:rFonts w:ascii="Palatino Linotype" w:hAnsi="Palatino Linotype" w:cs="Times New Roman"/>
          <w:b/>
          <w:bCs/>
          <w:sz w:val="20"/>
          <w:szCs w:val="20"/>
          <w:lang w:val="en-US"/>
        </w:rPr>
        <w:t xml:space="preserve">Table S4. </w:t>
      </w:r>
      <w:r w:rsidRPr="00F82897">
        <w:rPr>
          <w:rFonts w:ascii="Palatino Linotype" w:hAnsi="Palatino Linotype" w:cs="Times New Roman"/>
          <w:bCs/>
          <w:sz w:val="20"/>
          <w:szCs w:val="20"/>
          <w:lang w:val="en-US"/>
        </w:rPr>
        <w:t>Microscopic evaluation of the mice tissues</w:t>
      </w:r>
      <w:r w:rsidR="00F82897" w:rsidRPr="00F82897">
        <w:rPr>
          <w:rFonts w:ascii="Palatino Linotype" w:hAnsi="Palatino Linotype" w:cs="Times New Roman"/>
          <w:bCs/>
          <w:sz w:val="20"/>
          <w:szCs w:val="20"/>
          <w:lang w:val="en-US"/>
        </w:rPr>
        <w:t>.</w:t>
      </w:r>
    </w:p>
    <w:p w14:paraId="347C9841" w14:textId="77345653" w:rsidR="00BB7B68" w:rsidRPr="00F82897" w:rsidRDefault="00BB7B68" w:rsidP="00F82897">
      <w:pPr>
        <w:spacing w:line="240" w:lineRule="auto"/>
        <w:jc w:val="both"/>
        <w:rPr>
          <w:rFonts w:ascii="Palatino Linotype" w:hAnsi="Palatino Linotype" w:cs="Times New Roman"/>
          <w:sz w:val="20"/>
          <w:szCs w:val="20"/>
          <w:lang w:val="en-US"/>
        </w:rPr>
      </w:pPr>
      <w:r w:rsidRPr="00F82897">
        <w:rPr>
          <w:rFonts w:ascii="Palatino Linotype" w:hAnsi="Palatino Linotype" w:cs="Times New Roman"/>
          <w:b/>
          <w:bCs/>
          <w:sz w:val="20"/>
          <w:szCs w:val="20"/>
          <w:lang w:val="en-US"/>
        </w:rPr>
        <w:t xml:space="preserve">Table S5. </w:t>
      </w:r>
      <w:r w:rsidRPr="00F82897">
        <w:rPr>
          <w:rFonts w:ascii="Palatino Linotype" w:hAnsi="Palatino Linotype" w:cs="Times New Roman"/>
          <w:bCs/>
          <w:sz w:val="20"/>
          <w:szCs w:val="20"/>
          <w:lang w:val="en-US"/>
        </w:rPr>
        <w:t>Microscopic evaluation of the human tissues</w:t>
      </w:r>
      <w:r w:rsidR="00F82897" w:rsidRPr="00F82897">
        <w:rPr>
          <w:rFonts w:ascii="Palatino Linotype" w:hAnsi="Palatino Linotype" w:cs="Times New Roman"/>
          <w:bCs/>
          <w:sz w:val="20"/>
          <w:szCs w:val="20"/>
          <w:lang w:val="en-US"/>
        </w:rPr>
        <w:t>.</w:t>
      </w:r>
    </w:p>
    <w:bookmarkEnd w:id="0"/>
    <w:p w14:paraId="3A88CCF2" w14:textId="77777777" w:rsidR="00D95E11" w:rsidRDefault="00D95E11" w:rsidP="005F74DE">
      <w:pPr>
        <w:spacing w:line="240" w:lineRule="auto"/>
        <w:jc w:val="both"/>
        <w:rPr>
          <w:rFonts w:ascii="Palatino Linotype" w:eastAsia="Arial" w:hAnsi="Palatino Linotype"/>
          <w:b/>
          <w:color w:val="000000"/>
          <w:sz w:val="28"/>
          <w:szCs w:val="28"/>
          <w:lang w:val="en-GB"/>
        </w:rPr>
      </w:pPr>
    </w:p>
    <w:p w14:paraId="29D99696" w14:textId="50647FD4" w:rsidR="005F74DE" w:rsidRPr="0035536D" w:rsidRDefault="005F74DE" w:rsidP="005F74DE">
      <w:pPr>
        <w:spacing w:line="240" w:lineRule="auto"/>
        <w:jc w:val="both"/>
        <w:rPr>
          <w:rFonts w:ascii="Palatino Linotype" w:eastAsia="Arial" w:hAnsi="Palatino Linotype"/>
          <w:b/>
          <w:color w:val="000000"/>
          <w:sz w:val="28"/>
          <w:szCs w:val="28"/>
          <w:lang w:val="en-GB"/>
        </w:rPr>
      </w:pPr>
      <w:r w:rsidRPr="0035536D">
        <w:rPr>
          <w:rFonts w:ascii="Palatino Linotype" w:eastAsia="Arial" w:hAnsi="Palatino Linotype"/>
          <w:b/>
          <w:color w:val="000000"/>
          <w:sz w:val="28"/>
          <w:szCs w:val="28"/>
          <w:lang w:val="en-GB"/>
        </w:rPr>
        <w:t>ELISA Validation</w:t>
      </w:r>
      <w:r w:rsidR="0035536D">
        <w:rPr>
          <w:rFonts w:ascii="Palatino Linotype" w:eastAsia="Arial" w:hAnsi="Palatino Linotype"/>
          <w:b/>
          <w:color w:val="000000"/>
          <w:sz w:val="28"/>
          <w:szCs w:val="28"/>
          <w:lang w:val="en-GB"/>
        </w:rPr>
        <w:t>:</w:t>
      </w:r>
    </w:p>
    <w:p w14:paraId="1B72C718" w14:textId="465A6587" w:rsidR="005F74DE" w:rsidRPr="008837E9" w:rsidRDefault="00E000E4" w:rsidP="00E000E4">
      <w:pPr>
        <w:spacing w:line="360" w:lineRule="auto"/>
        <w:jc w:val="both"/>
        <w:rPr>
          <w:rFonts w:ascii="Palatino Linotype" w:hAnsi="Palatino Linotype"/>
          <w:sz w:val="20"/>
          <w:szCs w:val="20"/>
          <w:lang w:val="en-US"/>
        </w:rPr>
      </w:pPr>
      <w:r>
        <w:rPr>
          <w:rFonts w:ascii="Palatino Linotype" w:hAnsi="Palatino Linotype"/>
          <w:sz w:val="20"/>
          <w:szCs w:val="20"/>
          <w:lang w:val="en-US"/>
        </w:rPr>
        <w:t>The p</w:t>
      </w:r>
      <w:r w:rsidRPr="008837E9">
        <w:rPr>
          <w:rFonts w:ascii="Palatino Linotype" w:hAnsi="Palatino Linotype"/>
          <w:sz w:val="20"/>
          <w:szCs w:val="20"/>
          <w:lang w:val="en-US"/>
        </w:rPr>
        <w:t xml:space="preserve">arameters </w:t>
      </w:r>
      <w:r>
        <w:rPr>
          <w:rFonts w:ascii="Palatino Linotype" w:hAnsi="Palatino Linotype"/>
          <w:sz w:val="20"/>
          <w:szCs w:val="20"/>
          <w:lang w:val="en-US"/>
        </w:rPr>
        <w:t xml:space="preserve">of the </w:t>
      </w:r>
      <w:r w:rsidR="005F74DE" w:rsidRPr="008837E9">
        <w:rPr>
          <w:rFonts w:ascii="Palatino Linotype" w:hAnsi="Palatino Linotype"/>
          <w:sz w:val="20"/>
          <w:szCs w:val="20"/>
          <w:lang w:val="en-US"/>
        </w:rPr>
        <w:t>ELISA validation were established according to the suggested in the M10 ICH Harmonized Guideline for validation of bioanalytical methods and sample analysis. The parameters evaluated included selectivity, specificity,</w:t>
      </w:r>
      <w:r w:rsidR="005F74DE" w:rsidRPr="008837E9" w:rsidDel="009810FB">
        <w:rPr>
          <w:rFonts w:ascii="Palatino Linotype" w:hAnsi="Palatino Linotype"/>
          <w:sz w:val="20"/>
          <w:szCs w:val="20"/>
          <w:lang w:val="en-US"/>
        </w:rPr>
        <w:t xml:space="preserve"> </w:t>
      </w:r>
      <w:r w:rsidR="005F74DE" w:rsidRPr="008837E9">
        <w:rPr>
          <w:rFonts w:ascii="Palatino Linotype" w:hAnsi="Palatino Linotype"/>
          <w:sz w:val="20"/>
          <w:szCs w:val="20"/>
          <w:lang w:val="en-US"/>
        </w:rPr>
        <w:t>precision, accuracy and dilution linearity and Hook effect.</w:t>
      </w:r>
    </w:p>
    <w:p w14:paraId="1D4CABF4" w14:textId="7C152D40" w:rsidR="005F74DE" w:rsidRPr="008837E9" w:rsidRDefault="005F74DE" w:rsidP="00E000E4">
      <w:pPr>
        <w:spacing w:line="360" w:lineRule="auto"/>
        <w:jc w:val="both"/>
        <w:rPr>
          <w:rFonts w:ascii="Palatino Linotype" w:hAnsi="Palatino Linotype"/>
          <w:sz w:val="20"/>
          <w:szCs w:val="20"/>
          <w:lang w:val="en-US"/>
        </w:rPr>
      </w:pPr>
      <w:r w:rsidRPr="008837E9">
        <w:rPr>
          <w:rFonts w:ascii="Palatino Linotype" w:hAnsi="Palatino Linotype"/>
          <w:sz w:val="20"/>
          <w:szCs w:val="20"/>
          <w:lang w:val="en-US"/>
        </w:rPr>
        <w:t>A</w:t>
      </w:r>
      <w:r w:rsidR="00E000E4">
        <w:rPr>
          <w:rFonts w:ascii="Palatino Linotype" w:hAnsi="Palatino Linotype"/>
          <w:sz w:val="20"/>
          <w:szCs w:val="20"/>
          <w:lang w:val="en-US"/>
        </w:rPr>
        <w:t>n</w:t>
      </w:r>
      <w:r w:rsidRPr="008837E9">
        <w:rPr>
          <w:rFonts w:ascii="Palatino Linotype" w:hAnsi="Palatino Linotype"/>
          <w:sz w:val="20"/>
          <w:szCs w:val="20"/>
          <w:lang w:val="en-US"/>
        </w:rPr>
        <w:t xml:space="preserve"> </w:t>
      </w:r>
      <w:r w:rsidR="00E000E4" w:rsidRPr="008837E9">
        <w:rPr>
          <w:rFonts w:ascii="Palatino Linotype" w:hAnsi="Palatino Linotype"/>
          <w:sz w:val="20"/>
          <w:szCs w:val="20"/>
          <w:lang w:val="en-US"/>
        </w:rPr>
        <w:t>IgG-A7</w:t>
      </w:r>
      <w:r w:rsidR="00E000E4">
        <w:rPr>
          <w:rFonts w:ascii="Palatino Linotype" w:hAnsi="Palatino Linotype"/>
          <w:sz w:val="20"/>
          <w:szCs w:val="20"/>
          <w:lang w:val="en-US"/>
        </w:rPr>
        <w:t xml:space="preserve"> </w:t>
      </w:r>
      <w:r w:rsidRPr="00E000E4">
        <w:rPr>
          <w:rFonts w:ascii="Palatino Linotype" w:hAnsi="Palatino Linotype"/>
          <w:sz w:val="20"/>
          <w:szCs w:val="20"/>
          <w:lang w:val="en-US"/>
        </w:rPr>
        <w:t>calibration curve</w:t>
      </w:r>
      <w:r w:rsidRPr="008837E9">
        <w:rPr>
          <w:rFonts w:ascii="Palatino Linotype" w:hAnsi="Palatino Linotype"/>
          <w:sz w:val="20"/>
          <w:szCs w:val="20"/>
          <w:lang w:val="en-US"/>
        </w:rPr>
        <w:t xml:space="preserve"> was </w:t>
      </w:r>
      <w:r w:rsidR="00E000E4">
        <w:rPr>
          <w:rFonts w:ascii="Palatino Linotype" w:hAnsi="Palatino Linotype"/>
          <w:sz w:val="20"/>
          <w:szCs w:val="20"/>
          <w:lang w:val="en-US"/>
        </w:rPr>
        <w:t>generated by fitting the raw data</w:t>
      </w:r>
      <w:r w:rsidRPr="008837E9">
        <w:rPr>
          <w:rFonts w:ascii="Palatino Linotype" w:hAnsi="Palatino Linotype"/>
          <w:sz w:val="20"/>
          <w:szCs w:val="20"/>
          <w:lang w:val="en-US"/>
        </w:rPr>
        <w:t xml:space="preserve"> </w:t>
      </w:r>
      <w:r w:rsidR="00E000E4">
        <w:rPr>
          <w:rFonts w:ascii="Palatino Linotype" w:hAnsi="Palatino Linotype"/>
          <w:sz w:val="20"/>
          <w:szCs w:val="20"/>
          <w:lang w:val="en-US"/>
        </w:rPr>
        <w:t>to a</w:t>
      </w:r>
      <w:r w:rsidRPr="008837E9">
        <w:rPr>
          <w:rFonts w:ascii="Palatino Linotype" w:hAnsi="Palatino Linotype"/>
          <w:sz w:val="20"/>
          <w:szCs w:val="20"/>
          <w:lang w:val="en-US"/>
        </w:rPr>
        <w:t xml:space="preserve"> four</w:t>
      </w:r>
      <w:r w:rsidR="007D2AC9">
        <w:rPr>
          <w:rFonts w:ascii="Palatino Linotype" w:hAnsi="Palatino Linotype"/>
          <w:sz w:val="20"/>
          <w:szCs w:val="20"/>
          <w:lang w:val="en-US"/>
        </w:rPr>
        <w:t>-</w:t>
      </w:r>
      <w:r w:rsidR="007D2AC9" w:rsidRPr="008837E9">
        <w:rPr>
          <w:rFonts w:ascii="Palatino Linotype" w:hAnsi="Palatino Linotype"/>
          <w:sz w:val="20"/>
          <w:szCs w:val="20"/>
          <w:lang w:val="en-US"/>
        </w:rPr>
        <w:t>parameter</w:t>
      </w:r>
      <w:r w:rsidRPr="008837E9">
        <w:rPr>
          <w:rFonts w:ascii="Palatino Linotype" w:hAnsi="Palatino Linotype"/>
          <w:sz w:val="20"/>
          <w:szCs w:val="20"/>
          <w:lang w:val="en-US"/>
        </w:rPr>
        <w:t xml:space="preserve"> (4PL)</w:t>
      </w:r>
      <w:r w:rsidR="00E000E4">
        <w:rPr>
          <w:rFonts w:ascii="Palatino Linotype" w:hAnsi="Palatino Linotype"/>
          <w:sz w:val="20"/>
          <w:szCs w:val="20"/>
          <w:lang w:val="en-US"/>
        </w:rPr>
        <w:t xml:space="preserve"> model</w:t>
      </w:r>
      <w:r w:rsidRPr="008837E9">
        <w:rPr>
          <w:rFonts w:ascii="Palatino Linotype" w:hAnsi="Palatino Linotype"/>
          <w:sz w:val="20"/>
          <w:szCs w:val="20"/>
          <w:lang w:val="en-US"/>
        </w:rPr>
        <w:t xml:space="preserve">. From this curve, the linear and quantification intervals were established, as well as the detection (DL) and quantification (DQ) limits. </w:t>
      </w:r>
      <w:bookmarkStart w:id="1" w:name="_Hlk137200404"/>
      <w:r w:rsidR="00E000E4" w:rsidRPr="00E000E4">
        <w:rPr>
          <w:rFonts w:ascii="Palatino Linotype" w:hAnsi="Palatino Linotype"/>
          <w:sz w:val="20"/>
          <w:szCs w:val="20"/>
          <w:lang w:val="en-US"/>
        </w:rPr>
        <w:t>S</w:t>
      </w:r>
      <w:r w:rsidRPr="00E000E4">
        <w:rPr>
          <w:rFonts w:ascii="Palatino Linotype" w:hAnsi="Palatino Linotype"/>
          <w:sz w:val="20"/>
          <w:szCs w:val="20"/>
          <w:lang w:val="en-US"/>
        </w:rPr>
        <w:t>pecificity</w:t>
      </w:r>
      <w:bookmarkEnd w:id="1"/>
      <w:r w:rsidRPr="00E000E4">
        <w:rPr>
          <w:rFonts w:ascii="Palatino Linotype" w:hAnsi="Palatino Linotype"/>
          <w:sz w:val="20"/>
          <w:szCs w:val="20"/>
          <w:lang w:val="en-US"/>
        </w:rPr>
        <w:t xml:space="preserve"> </w:t>
      </w:r>
      <w:r w:rsidRPr="008837E9">
        <w:rPr>
          <w:rFonts w:ascii="Palatino Linotype" w:hAnsi="Palatino Linotype"/>
          <w:sz w:val="20"/>
          <w:szCs w:val="20"/>
          <w:lang w:val="en-US"/>
        </w:rPr>
        <w:t xml:space="preserve">was determined as the ability to detect different anti-RBD antibodies, in addition to IgG-A7, </w:t>
      </w:r>
      <w:r w:rsidR="0035536D">
        <w:rPr>
          <w:rFonts w:ascii="Palatino Linotype" w:hAnsi="Palatino Linotype"/>
          <w:sz w:val="20"/>
          <w:szCs w:val="20"/>
          <w:lang w:val="en-US"/>
        </w:rPr>
        <w:t>including</w:t>
      </w:r>
      <w:r w:rsidRPr="008837E9">
        <w:rPr>
          <w:rFonts w:ascii="Palatino Linotype" w:hAnsi="Palatino Linotype"/>
          <w:sz w:val="20"/>
          <w:szCs w:val="20"/>
          <w:lang w:val="en-US"/>
        </w:rPr>
        <w:t xml:space="preserve"> CB6, Bebtelovimab</w:t>
      </w:r>
      <w:r w:rsidR="0035536D">
        <w:rPr>
          <w:rFonts w:ascii="Palatino Linotype" w:hAnsi="Palatino Linotype"/>
          <w:sz w:val="20"/>
          <w:szCs w:val="20"/>
          <w:lang w:val="en-US"/>
        </w:rPr>
        <w:t>. T</w:t>
      </w:r>
      <w:r w:rsidRPr="008837E9">
        <w:rPr>
          <w:rFonts w:ascii="Palatino Linotype" w:hAnsi="Palatino Linotype"/>
          <w:sz w:val="20"/>
          <w:szCs w:val="20"/>
          <w:lang w:val="en-US"/>
        </w:rPr>
        <w:t xml:space="preserve">he anti-lysozyme D1.3 antibody </w:t>
      </w:r>
      <w:r w:rsidR="0035536D">
        <w:rPr>
          <w:rFonts w:ascii="Palatino Linotype" w:hAnsi="Palatino Linotype"/>
          <w:sz w:val="20"/>
          <w:szCs w:val="20"/>
          <w:lang w:val="en-US"/>
        </w:rPr>
        <w:t xml:space="preserve">was used as </w:t>
      </w:r>
      <w:r w:rsidRPr="008837E9">
        <w:rPr>
          <w:rFonts w:ascii="Palatino Linotype" w:hAnsi="Palatino Linotype"/>
          <w:sz w:val="20"/>
          <w:szCs w:val="20"/>
          <w:lang w:val="en-US"/>
        </w:rPr>
        <w:t xml:space="preserve">negative control. </w:t>
      </w:r>
      <w:r w:rsidRPr="007D2AC9">
        <w:rPr>
          <w:rFonts w:ascii="Palatino Linotype" w:hAnsi="Palatino Linotype"/>
          <w:sz w:val="20"/>
          <w:szCs w:val="20"/>
          <w:lang w:val="en-US"/>
        </w:rPr>
        <w:t xml:space="preserve">Selectivity </w:t>
      </w:r>
      <w:r w:rsidRPr="008837E9">
        <w:rPr>
          <w:rFonts w:ascii="Palatino Linotype" w:hAnsi="Palatino Linotype"/>
          <w:sz w:val="20"/>
          <w:szCs w:val="20"/>
          <w:lang w:val="en-US"/>
        </w:rPr>
        <w:t xml:space="preserve">was established through the detection of IgG-A7 in different matrices (MPBST 3%, serum, hemolyzed serum and plasma). The </w:t>
      </w:r>
      <w:r w:rsidRPr="007D2AC9">
        <w:rPr>
          <w:rFonts w:ascii="Palatino Linotype" w:hAnsi="Palatino Linotype"/>
          <w:sz w:val="20"/>
          <w:szCs w:val="20"/>
          <w:lang w:val="en-US"/>
        </w:rPr>
        <w:t>precision</w:t>
      </w:r>
      <w:r w:rsidRPr="008837E9">
        <w:rPr>
          <w:rFonts w:ascii="Palatino Linotype" w:hAnsi="Palatino Linotype"/>
          <w:sz w:val="20"/>
          <w:szCs w:val="20"/>
          <w:lang w:val="en-US"/>
        </w:rPr>
        <w:t xml:space="preserve"> was evaluated through the coefficient of variation (CV) of the results obtained intra</w:t>
      </w:r>
      <w:r w:rsidR="0035536D">
        <w:rPr>
          <w:rFonts w:ascii="Palatino Linotype" w:hAnsi="Palatino Linotype"/>
          <w:sz w:val="20"/>
          <w:szCs w:val="20"/>
          <w:lang w:val="en-US"/>
        </w:rPr>
        <w:t>-</w:t>
      </w:r>
      <w:r w:rsidRPr="008837E9">
        <w:rPr>
          <w:rFonts w:ascii="Palatino Linotype" w:hAnsi="Palatino Linotype"/>
          <w:sz w:val="20"/>
          <w:szCs w:val="20"/>
          <w:lang w:val="en-US"/>
        </w:rPr>
        <w:t xml:space="preserve"> and inter-assay.</w:t>
      </w:r>
    </w:p>
    <w:p w14:paraId="7D15C0D8" w14:textId="740B69A9" w:rsidR="005F74DE" w:rsidRPr="004F6064" w:rsidRDefault="00D95E11" w:rsidP="00D95E11">
      <w:pPr>
        <w:spacing w:line="360" w:lineRule="auto"/>
        <w:jc w:val="both"/>
        <w:rPr>
          <w:lang w:val="en-US"/>
        </w:rPr>
      </w:pPr>
      <w:r w:rsidRPr="00791B2C">
        <w:rPr>
          <w:rFonts w:ascii="Palatino Linotype" w:hAnsi="Palatino Linotype"/>
          <w:sz w:val="20"/>
          <w:szCs w:val="20"/>
          <w:lang w:val="en-US"/>
        </w:rPr>
        <w:t>Accuracy was assessed by the ability to detect IgG-A7 at concentrations similar to those expected in serum samples from previously treated mice. Untreated serum samples were spiked with a 1 mg/mL spike of IgG-A7 (</w:t>
      </w:r>
      <w:r w:rsidR="00791B2C" w:rsidRPr="00791B2C">
        <w:rPr>
          <w:rFonts w:ascii="Palatino Linotype" w:hAnsi="Palatino Linotype"/>
          <w:sz w:val="20"/>
          <w:szCs w:val="20"/>
          <w:lang w:val="en-US"/>
        </w:rPr>
        <w:t>Average</w:t>
      </w:r>
      <w:r w:rsidRPr="00791B2C">
        <w:rPr>
          <w:rFonts w:ascii="Palatino Linotype" w:hAnsi="Palatino Linotype"/>
          <w:sz w:val="20"/>
          <w:szCs w:val="20"/>
          <w:lang w:val="en-US"/>
        </w:rPr>
        <w:t xml:space="preserve"> concentration estimated from the amount of antibody administered to the mice). Subsequently, </w:t>
      </w:r>
      <w:r w:rsidR="00791B2C" w:rsidRPr="00791B2C">
        <w:rPr>
          <w:rFonts w:ascii="Palatino Linotype" w:hAnsi="Palatino Linotype"/>
          <w:sz w:val="20"/>
          <w:szCs w:val="20"/>
          <w:lang w:val="en-US"/>
        </w:rPr>
        <w:t xml:space="preserve">serial </w:t>
      </w:r>
      <w:r w:rsidRPr="00791B2C">
        <w:rPr>
          <w:rFonts w:ascii="Palatino Linotype" w:hAnsi="Palatino Linotype"/>
          <w:sz w:val="20"/>
          <w:szCs w:val="20"/>
          <w:lang w:val="en-US"/>
        </w:rPr>
        <w:t xml:space="preserve">dilutions was performed to evaluate </w:t>
      </w:r>
      <w:r w:rsidR="00791B2C" w:rsidRPr="00791B2C">
        <w:rPr>
          <w:rFonts w:ascii="Palatino Linotype" w:hAnsi="Palatino Linotype"/>
          <w:sz w:val="20"/>
          <w:szCs w:val="20"/>
          <w:lang w:val="en-US"/>
        </w:rPr>
        <w:t>the recovery by comparing the</w:t>
      </w:r>
      <w:r w:rsidRPr="00791B2C">
        <w:rPr>
          <w:rFonts w:ascii="Palatino Linotype" w:hAnsi="Palatino Linotype"/>
          <w:sz w:val="20"/>
          <w:szCs w:val="20"/>
          <w:lang w:val="en-US"/>
        </w:rPr>
        <w:t xml:space="preserve"> </w:t>
      </w:r>
      <w:r w:rsidR="00791B2C" w:rsidRPr="00791B2C">
        <w:rPr>
          <w:rFonts w:ascii="Palatino Linotype" w:hAnsi="Palatino Linotype"/>
          <w:sz w:val="20"/>
          <w:szCs w:val="20"/>
          <w:lang w:val="en-US"/>
        </w:rPr>
        <w:t>calculated</w:t>
      </w:r>
      <w:r w:rsidRPr="00791B2C">
        <w:rPr>
          <w:rFonts w:ascii="Palatino Linotype" w:hAnsi="Palatino Linotype"/>
          <w:sz w:val="20"/>
          <w:szCs w:val="20"/>
          <w:lang w:val="en-US"/>
        </w:rPr>
        <w:t xml:space="preserve"> concentration </w:t>
      </w:r>
      <w:r w:rsidR="00791B2C" w:rsidRPr="00791B2C">
        <w:rPr>
          <w:rFonts w:ascii="Palatino Linotype" w:hAnsi="Palatino Linotype"/>
          <w:sz w:val="20"/>
          <w:szCs w:val="20"/>
          <w:lang w:val="en-US"/>
        </w:rPr>
        <w:t>with</w:t>
      </w:r>
      <w:r w:rsidRPr="00791B2C">
        <w:rPr>
          <w:rFonts w:ascii="Palatino Linotype" w:hAnsi="Palatino Linotype"/>
          <w:sz w:val="20"/>
          <w:szCs w:val="20"/>
          <w:lang w:val="en-US"/>
        </w:rPr>
        <w:t xml:space="preserve"> the percentage of recovery. </w:t>
      </w:r>
      <w:r w:rsidR="00791B2C" w:rsidRPr="00791B2C">
        <w:rPr>
          <w:rFonts w:ascii="Palatino Linotype" w:hAnsi="Palatino Linotype"/>
          <w:sz w:val="20"/>
          <w:szCs w:val="20"/>
          <w:lang w:val="en-US"/>
        </w:rPr>
        <w:t>Further, t</w:t>
      </w:r>
      <w:r w:rsidRPr="00791B2C">
        <w:rPr>
          <w:rFonts w:ascii="Palatino Linotype" w:hAnsi="Palatino Linotype"/>
          <w:sz w:val="20"/>
          <w:szCs w:val="20"/>
          <w:lang w:val="en-US"/>
        </w:rPr>
        <w:t xml:space="preserve">he dilutional linearity was determined to rule out </w:t>
      </w:r>
      <w:r w:rsidR="00791B2C" w:rsidRPr="00791B2C">
        <w:rPr>
          <w:rFonts w:ascii="Palatino Linotype" w:hAnsi="Palatino Linotype"/>
          <w:sz w:val="20"/>
          <w:szCs w:val="20"/>
          <w:lang w:val="en-US"/>
        </w:rPr>
        <w:t>a</w:t>
      </w:r>
      <w:r w:rsidRPr="00791B2C">
        <w:rPr>
          <w:rFonts w:ascii="Palatino Linotype" w:hAnsi="Palatino Linotype"/>
          <w:sz w:val="20"/>
          <w:szCs w:val="20"/>
          <w:lang w:val="en-US"/>
        </w:rPr>
        <w:t xml:space="preserve"> Hook effect</w:t>
      </w:r>
      <w:r w:rsidR="00791B2C" w:rsidRPr="00791B2C">
        <w:rPr>
          <w:rFonts w:ascii="Palatino Linotype" w:hAnsi="Palatino Linotype"/>
          <w:sz w:val="20"/>
          <w:szCs w:val="20"/>
          <w:lang w:val="en-US"/>
        </w:rPr>
        <w:t xml:space="preserve"> and the</w:t>
      </w:r>
      <w:r w:rsidRPr="00791B2C">
        <w:rPr>
          <w:rFonts w:ascii="Palatino Linotype" w:hAnsi="Palatino Linotype"/>
          <w:sz w:val="20"/>
          <w:szCs w:val="20"/>
          <w:lang w:val="en-US"/>
        </w:rPr>
        <w:t xml:space="preserve"> linear range of the </w:t>
      </w:r>
      <w:r w:rsidR="00791B2C" w:rsidRPr="00791B2C">
        <w:rPr>
          <w:rFonts w:ascii="Palatino Linotype" w:hAnsi="Palatino Linotype"/>
          <w:sz w:val="20"/>
          <w:szCs w:val="20"/>
          <w:lang w:val="en-US"/>
        </w:rPr>
        <w:t xml:space="preserve">dose-response </w:t>
      </w:r>
      <w:r w:rsidRPr="00791B2C">
        <w:rPr>
          <w:rFonts w:ascii="Palatino Linotype" w:hAnsi="Palatino Linotype"/>
          <w:sz w:val="20"/>
          <w:szCs w:val="20"/>
          <w:lang w:val="en-US"/>
        </w:rPr>
        <w:t xml:space="preserve">curve was selected to obtain the measurement interval </w:t>
      </w:r>
      <w:r w:rsidR="00791B2C" w:rsidRPr="00791B2C">
        <w:rPr>
          <w:rFonts w:ascii="Palatino Linotype" w:hAnsi="Palatino Linotype"/>
          <w:sz w:val="20"/>
          <w:szCs w:val="20"/>
          <w:lang w:val="en-US"/>
        </w:rPr>
        <w:t xml:space="preserve">IgG-A7 in the serum samples. </w:t>
      </w:r>
    </w:p>
    <w:p w14:paraId="469407BE" w14:textId="77777777" w:rsidR="005F74DE" w:rsidRDefault="005F74DE" w:rsidP="005F74DE">
      <w:pPr>
        <w:jc w:val="center"/>
      </w:pPr>
      <w:r w:rsidRPr="0056526E">
        <w:rPr>
          <w:noProof/>
        </w:rPr>
        <w:lastRenderedPageBreak/>
        <w:drawing>
          <wp:inline distT="0" distB="0" distL="0" distR="0" wp14:anchorId="2CB4439A" wp14:editId="0FDDC7DB">
            <wp:extent cx="5374573" cy="3634740"/>
            <wp:effectExtent l="0" t="0" r="0" b="0"/>
            <wp:docPr id="3970540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387763" cy="3643660"/>
                    </a:xfrm>
                    <a:prstGeom prst="rect">
                      <a:avLst/>
                    </a:prstGeom>
                    <a:noFill/>
                    <a:ln>
                      <a:noFill/>
                    </a:ln>
                  </pic:spPr>
                </pic:pic>
              </a:graphicData>
            </a:graphic>
          </wp:inline>
        </w:drawing>
      </w:r>
    </w:p>
    <w:p w14:paraId="37F9E5CE" w14:textId="092F4FB1" w:rsidR="005F74DE" w:rsidRPr="00C27DEB" w:rsidRDefault="005F74DE" w:rsidP="005F74DE">
      <w:pPr>
        <w:pStyle w:val="MDPI51figurecaption"/>
        <w:ind w:left="0"/>
        <w:rPr>
          <w:bCs/>
          <w:sz w:val="20"/>
        </w:rPr>
      </w:pPr>
      <w:r w:rsidRPr="00C27DEB">
        <w:rPr>
          <w:b/>
          <w:sz w:val="20"/>
        </w:rPr>
        <w:t xml:space="preserve">Figure S1. </w:t>
      </w:r>
      <w:r w:rsidR="00007B18" w:rsidRPr="00007B18">
        <w:rPr>
          <w:bCs/>
          <w:sz w:val="20"/>
        </w:rPr>
        <w:t xml:space="preserve">ELISA </w:t>
      </w:r>
      <w:r w:rsidRPr="00007B18">
        <w:rPr>
          <w:bCs/>
          <w:sz w:val="20"/>
        </w:rPr>
        <w:t>Calibration Curve.</w:t>
      </w:r>
      <w:r w:rsidRPr="00C27DEB">
        <w:rPr>
          <w:b/>
          <w:sz w:val="20"/>
        </w:rPr>
        <w:t xml:space="preserve"> </w:t>
      </w:r>
      <w:r w:rsidR="00A87321" w:rsidRPr="00A87321">
        <w:rPr>
          <w:sz w:val="20"/>
        </w:rPr>
        <w:t>DL, Detection Limit; QL, Quantification Limit</w:t>
      </w:r>
    </w:p>
    <w:p w14:paraId="08F1EB41" w14:textId="77777777" w:rsidR="005F74DE" w:rsidRDefault="005F74DE" w:rsidP="005F74DE">
      <w:pPr>
        <w:rPr>
          <w:lang w:val="en-US"/>
        </w:rPr>
      </w:pPr>
    </w:p>
    <w:p w14:paraId="43DAC0CE" w14:textId="7FB70AF7" w:rsidR="005F74DE" w:rsidRDefault="005F74DE" w:rsidP="005F74DE">
      <w:pPr>
        <w:pStyle w:val="MDPI41tablecaption"/>
        <w:ind w:left="0"/>
        <w:jc w:val="left"/>
        <w:rPr>
          <w:bCs/>
          <w:sz w:val="20"/>
          <w:szCs w:val="20"/>
        </w:rPr>
      </w:pPr>
      <w:r w:rsidRPr="00C27DEB">
        <w:rPr>
          <w:b/>
          <w:sz w:val="20"/>
          <w:szCs w:val="20"/>
        </w:rPr>
        <w:t>Table S1.</w:t>
      </w:r>
      <w:r w:rsidRPr="00C27DEB">
        <w:rPr>
          <w:sz w:val="20"/>
          <w:szCs w:val="20"/>
        </w:rPr>
        <w:t xml:space="preserve"> </w:t>
      </w:r>
      <w:r w:rsidRPr="00C27DEB">
        <w:rPr>
          <w:bCs/>
          <w:sz w:val="20"/>
          <w:szCs w:val="20"/>
        </w:rPr>
        <w:t>ELISA performance for the quantification of IgG-A7 in serum</w:t>
      </w:r>
      <w:r w:rsidR="00583494">
        <w:rPr>
          <w:bCs/>
          <w:sz w:val="20"/>
          <w:szCs w:val="20"/>
        </w:rPr>
        <w:t>.</w:t>
      </w:r>
    </w:p>
    <w:p w14:paraId="14CFD026" w14:textId="77777777" w:rsidR="00E000E4" w:rsidRPr="00C27DEB" w:rsidRDefault="00E000E4" w:rsidP="005F74DE">
      <w:pPr>
        <w:pStyle w:val="MDPI41tablecaption"/>
        <w:ind w:left="0"/>
        <w:jc w:val="left"/>
        <w:rPr>
          <w:bCs/>
          <w:sz w:val="20"/>
          <w:szCs w:val="20"/>
        </w:rPr>
      </w:pPr>
    </w:p>
    <w:tbl>
      <w:tblPr>
        <w:tblStyle w:val="TableGrid"/>
        <w:tblW w:w="0" w:type="auto"/>
        <w:tblBorders>
          <w:top w:val="single" w:sz="8" w:space="0" w:color="auto"/>
          <w:left w:val="none" w:sz="0" w:space="0" w:color="auto"/>
          <w:bottom w:val="single" w:sz="8" w:space="0" w:color="auto"/>
          <w:right w:val="none" w:sz="0" w:space="0" w:color="auto"/>
        </w:tblBorders>
        <w:tblLook w:val="04A0" w:firstRow="1" w:lastRow="0" w:firstColumn="1" w:lastColumn="0" w:noHBand="0" w:noVBand="1"/>
      </w:tblPr>
      <w:tblGrid>
        <w:gridCol w:w="1413"/>
        <w:gridCol w:w="4541"/>
        <w:gridCol w:w="2874"/>
      </w:tblGrid>
      <w:tr w:rsidR="005F74DE" w14:paraId="7DE5D332" w14:textId="77777777" w:rsidTr="00F82897">
        <w:tc>
          <w:tcPr>
            <w:tcW w:w="1413" w:type="dxa"/>
          </w:tcPr>
          <w:p w14:paraId="3A236E69" w14:textId="77777777" w:rsidR="005F74DE" w:rsidRPr="00CE0B81" w:rsidRDefault="005F74DE" w:rsidP="00E000E4">
            <w:pPr>
              <w:pStyle w:val="MDPI42tablebody"/>
              <w:spacing w:line="240" w:lineRule="auto"/>
              <w:rPr>
                <w:b/>
                <w:snapToGrid/>
              </w:rPr>
            </w:pPr>
            <w:r w:rsidRPr="00CE0B81">
              <w:rPr>
                <w:b/>
                <w:snapToGrid/>
              </w:rPr>
              <w:t>Attribute</w:t>
            </w:r>
            <w:r>
              <w:rPr>
                <w:b/>
                <w:snapToGrid/>
              </w:rPr>
              <w:t>s</w:t>
            </w:r>
          </w:p>
        </w:tc>
        <w:tc>
          <w:tcPr>
            <w:tcW w:w="4541" w:type="dxa"/>
          </w:tcPr>
          <w:p w14:paraId="7C4F883C" w14:textId="77777777" w:rsidR="005F74DE" w:rsidRPr="00CE0B81" w:rsidRDefault="005F74DE" w:rsidP="00E000E4">
            <w:pPr>
              <w:pStyle w:val="MDPI42tablebody"/>
              <w:spacing w:line="240" w:lineRule="auto"/>
              <w:rPr>
                <w:b/>
                <w:snapToGrid/>
              </w:rPr>
            </w:pPr>
            <w:r w:rsidRPr="00CE0B81">
              <w:rPr>
                <w:b/>
                <w:snapToGrid/>
              </w:rPr>
              <w:t>Parameter</w:t>
            </w:r>
            <w:r>
              <w:rPr>
                <w:b/>
                <w:snapToGrid/>
              </w:rPr>
              <w:t>s</w:t>
            </w:r>
          </w:p>
        </w:tc>
        <w:tc>
          <w:tcPr>
            <w:tcW w:w="2874" w:type="dxa"/>
          </w:tcPr>
          <w:p w14:paraId="122A5AB0" w14:textId="77777777" w:rsidR="005F74DE" w:rsidRPr="00CE0B81" w:rsidRDefault="005F74DE" w:rsidP="00E000E4">
            <w:pPr>
              <w:pStyle w:val="MDPI42tablebody"/>
              <w:spacing w:line="240" w:lineRule="auto"/>
              <w:rPr>
                <w:b/>
                <w:snapToGrid/>
              </w:rPr>
            </w:pPr>
            <w:r w:rsidRPr="00CE0B81">
              <w:rPr>
                <w:b/>
                <w:snapToGrid/>
              </w:rPr>
              <w:t>Value</w:t>
            </w:r>
          </w:p>
        </w:tc>
      </w:tr>
      <w:tr w:rsidR="005F74DE" w14:paraId="4DC29FDC" w14:textId="77777777" w:rsidTr="00F82897">
        <w:tc>
          <w:tcPr>
            <w:tcW w:w="1413" w:type="dxa"/>
            <w:vMerge w:val="restart"/>
          </w:tcPr>
          <w:p w14:paraId="74E42D61" w14:textId="77777777" w:rsidR="005F74DE" w:rsidRPr="00CE0B81" w:rsidRDefault="005F74DE" w:rsidP="00E000E4">
            <w:pPr>
              <w:pStyle w:val="MDPI42tablebody"/>
              <w:spacing w:line="240" w:lineRule="auto"/>
              <w:rPr>
                <w:b/>
                <w:snapToGrid/>
              </w:rPr>
            </w:pPr>
            <w:r w:rsidRPr="00CE0B81">
              <w:rPr>
                <w:b/>
                <w:snapToGrid/>
              </w:rPr>
              <w:t>Calibration Curve</w:t>
            </w:r>
          </w:p>
        </w:tc>
        <w:tc>
          <w:tcPr>
            <w:tcW w:w="4541" w:type="dxa"/>
          </w:tcPr>
          <w:p w14:paraId="70ADEB21" w14:textId="01F3B767" w:rsidR="005F74DE" w:rsidRPr="00CE0B81" w:rsidRDefault="00583494" w:rsidP="00E000E4">
            <w:pPr>
              <w:pStyle w:val="MDPI42tablebody"/>
              <w:spacing w:line="240" w:lineRule="auto"/>
              <w:rPr>
                <w:bCs/>
                <w:snapToGrid/>
              </w:rPr>
            </w:pPr>
            <w:r w:rsidRPr="00CE0B81">
              <w:rPr>
                <w:bCs/>
                <w:snapToGrid/>
              </w:rPr>
              <w:t>Linearity</w:t>
            </w:r>
          </w:p>
        </w:tc>
        <w:tc>
          <w:tcPr>
            <w:tcW w:w="2874" w:type="dxa"/>
          </w:tcPr>
          <w:p w14:paraId="5B224BCB" w14:textId="77777777" w:rsidR="005F74DE" w:rsidRPr="00CE0B81" w:rsidRDefault="005F74DE" w:rsidP="00E000E4">
            <w:pPr>
              <w:pStyle w:val="MDPI42tablebody"/>
              <w:spacing w:line="240" w:lineRule="auto"/>
              <w:rPr>
                <w:bCs/>
                <w:snapToGrid/>
              </w:rPr>
            </w:pPr>
            <w:r w:rsidRPr="00CE0B81">
              <w:rPr>
                <w:bCs/>
                <w:snapToGrid/>
              </w:rPr>
              <w:t>R</w:t>
            </w:r>
            <w:r w:rsidRPr="00CE0B81">
              <w:rPr>
                <w:bCs/>
                <w:snapToGrid/>
                <w:vertAlign w:val="superscript"/>
              </w:rPr>
              <w:t>2</w:t>
            </w:r>
            <w:r w:rsidRPr="00CE0B81">
              <w:rPr>
                <w:bCs/>
                <w:snapToGrid/>
              </w:rPr>
              <w:t xml:space="preserve"> ≥ 0.9</w:t>
            </w:r>
          </w:p>
        </w:tc>
      </w:tr>
      <w:tr w:rsidR="005F74DE" w14:paraId="39ED2179" w14:textId="77777777" w:rsidTr="00F82897">
        <w:tc>
          <w:tcPr>
            <w:tcW w:w="1413" w:type="dxa"/>
            <w:vMerge/>
          </w:tcPr>
          <w:p w14:paraId="3E7B9117" w14:textId="77777777" w:rsidR="005F74DE" w:rsidRPr="00CE0B81" w:rsidRDefault="005F74DE" w:rsidP="00E000E4">
            <w:pPr>
              <w:pStyle w:val="MDPI42tablebody"/>
              <w:spacing w:line="240" w:lineRule="auto"/>
              <w:rPr>
                <w:b/>
                <w:snapToGrid/>
              </w:rPr>
            </w:pPr>
          </w:p>
        </w:tc>
        <w:tc>
          <w:tcPr>
            <w:tcW w:w="4541" w:type="dxa"/>
          </w:tcPr>
          <w:p w14:paraId="2579F4DA" w14:textId="77777777" w:rsidR="005F74DE" w:rsidRPr="00CE0B81" w:rsidRDefault="005F74DE" w:rsidP="00E000E4">
            <w:pPr>
              <w:pStyle w:val="MDPI42tablebody"/>
              <w:spacing w:line="240" w:lineRule="auto"/>
              <w:rPr>
                <w:bCs/>
                <w:snapToGrid/>
              </w:rPr>
            </w:pPr>
            <w:r w:rsidRPr="00CE0B81">
              <w:rPr>
                <w:bCs/>
                <w:snapToGrid/>
              </w:rPr>
              <w:t>Detection Limit (DL)</w:t>
            </w:r>
          </w:p>
        </w:tc>
        <w:tc>
          <w:tcPr>
            <w:tcW w:w="2874" w:type="dxa"/>
          </w:tcPr>
          <w:p w14:paraId="52B30C56" w14:textId="77777777" w:rsidR="005F74DE" w:rsidRPr="00CE0B81" w:rsidRDefault="005F74DE" w:rsidP="00E000E4">
            <w:pPr>
              <w:pStyle w:val="MDPI42tablebody"/>
              <w:spacing w:line="240" w:lineRule="auto"/>
              <w:rPr>
                <w:bCs/>
                <w:snapToGrid/>
              </w:rPr>
            </w:pPr>
            <w:r>
              <w:rPr>
                <w:bCs/>
                <w:snapToGrid/>
              </w:rPr>
              <w:t>0.07</w:t>
            </w:r>
            <w:r w:rsidRPr="00CE0B81">
              <w:rPr>
                <w:bCs/>
                <w:snapToGrid/>
              </w:rPr>
              <w:t xml:space="preserve"> ng/mL</w:t>
            </w:r>
          </w:p>
        </w:tc>
      </w:tr>
      <w:tr w:rsidR="005F74DE" w14:paraId="5B7B752B" w14:textId="77777777" w:rsidTr="00F82897">
        <w:tc>
          <w:tcPr>
            <w:tcW w:w="1413" w:type="dxa"/>
            <w:vMerge/>
          </w:tcPr>
          <w:p w14:paraId="5929FDD1" w14:textId="77777777" w:rsidR="005F74DE" w:rsidRPr="00CE0B81" w:rsidRDefault="005F74DE" w:rsidP="00E000E4">
            <w:pPr>
              <w:pStyle w:val="MDPI42tablebody"/>
              <w:spacing w:line="240" w:lineRule="auto"/>
              <w:rPr>
                <w:b/>
                <w:snapToGrid/>
              </w:rPr>
            </w:pPr>
          </w:p>
        </w:tc>
        <w:tc>
          <w:tcPr>
            <w:tcW w:w="4541" w:type="dxa"/>
          </w:tcPr>
          <w:p w14:paraId="3AFB131E" w14:textId="77777777" w:rsidR="005F74DE" w:rsidRPr="00CE0B81" w:rsidRDefault="005F74DE" w:rsidP="00E000E4">
            <w:pPr>
              <w:pStyle w:val="MDPI42tablebody"/>
              <w:spacing w:line="240" w:lineRule="auto"/>
              <w:rPr>
                <w:bCs/>
                <w:snapToGrid/>
              </w:rPr>
            </w:pPr>
            <w:r w:rsidRPr="00CE0B81">
              <w:rPr>
                <w:bCs/>
                <w:snapToGrid/>
              </w:rPr>
              <w:t>Quantitation Limit (QL)</w:t>
            </w:r>
          </w:p>
        </w:tc>
        <w:tc>
          <w:tcPr>
            <w:tcW w:w="2874" w:type="dxa"/>
          </w:tcPr>
          <w:p w14:paraId="4D1937B8" w14:textId="77777777" w:rsidR="005F74DE" w:rsidRPr="00CE0B81" w:rsidRDefault="005F74DE" w:rsidP="00E000E4">
            <w:pPr>
              <w:pStyle w:val="MDPI42tablebody"/>
              <w:spacing w:line="240" w:lineRule="auto"/>
              <w:rPr>
                <w:bCs/>
                <w:snapToGrid/>
              </w:rPr>
            </w:pPr>
            <w:r>
              <w:rPr>
                <w:bCs/>
                <w:snapToGrid/>
              </w:rPr>
              <w:t>0.29</w:t>
            </w:r>
            <w:r w:rsidRPr="00CE0B81">
              <w:rPr>
                <w:bCs/>
                <w:snapToGrid/>
              </w:rPr>
              <w:t xml:space="preserve"> ng/mL</w:t>
            </w:r>
          </w:p>
        </w:tc>
      </w:tr>
      <w:tr w:rsidR="005F74DE" w14:paraId="5542CBFD" w14:textId="77777777" w:rsidTr="00F82897">
        <w:tc>
          <w:tcPr>
            <w:tcW w:w="1413" w:type="dxa"/>
            <w:vMerge/>
          </w:tcPr>
          <w:p w14:paraId="2A4ADEF8" w14:textId="77777777" w:rsidR="005F74DE" w:rsidRPr="00CE0B81" w:rsidRDefault="005F74DE" w:rsidP="00E000E4">
            <w:pPr>
              <w:pStyle w:val="MDPI42tablebody"/>
              <w:spacing w:line="240" w:lineRule="auto"/>
              <w:rPr>
                <w:b/>
                <w:snapToGrid/>
              </w:rPr>
            </w:pPr>
          </w:p>
        </w:tc>
        <w:tc>
          <w:tcPr>
            <w:tcW w:w="4541" w:type="dxa"/>
          </w:tcPr>
          <w:p w14:paraId="15589C99" w14:textId="2025C029" w:rsidR="005F74DE" w:rsidRPr="00CE0B81" w:rsidRDefault="00583494" w:rsidP="00E000E4">
            <w:pPr>
              <w:pStyle w:val="MDPI42tablebody"/>
              <w:spacing w:line="240" w:lineRule="auto"/>
              <w:rPr>
                <w:bCs/>
                <w:snapToGrid/>
              </w:rPr>
            </w:pPr>
            <w:r w:rsidRPr="00CE0B81">
              <w:rPr>
                <w:bCs/>
                <w:snapToGrid/>
              </w:rPr>
              <w:t>Dynamic</w:t>
            </w:r>
            <w:r w:rsidR="005F74DE" w:rsidRPr="00CE0B81">
              <w:rPr>
                <w:bCs/>
                <w:snapToGrid/>
              </w:rPr>
              <w:t xml:space="preserve"> Range</w:t>
            </w:r>
          </w:p>
        </w:tc>
        <w:tc>
          <w:tcPr>
            <w:tcW w:w="2874" w:type="dxa"/>
          </w:tcPr>
          <w:p w14:paraId="037C5E85" w14:textId="77777777" w:rsidR="005F74DE" w:rsidRPr="00CE0B81" w:rsidRDefault="005F74DE" w:rsidP="00E000E4">
            <w:pPr>
              <w:pStyle w:val="MDPI42tablebody"/>
              <w:spacing w:line="240" w:lineRule="auto"/>
              <w:rPr>
                <w:bCs/>
                <w:snapToGrid/>
              </w:rPr>
            </w:pPr>
            <w:r>
              <w:rPr>
                <w:bCs/>
                <w:snapToGrid/>
              </w:rPr>
              <w:t>0.07</w:t>
            </w:r>
            <w:r w:rsidRPr="00CE0B81">
              <w:rPr>
                <w:bCs/>
                <w:snapToGrid/>
              </w:rPr>
              <w:t xml:space="preserve"> – </w:t>
            </w:r>
            <w:r>
              <w:rPr>
                <w:bCs/>
                <w:snapToGrid/>
              </w:rPr>
              <w:t xml:space="preserve">100 </w:t>
            </w:r>
            <w:r w:rsidRPr="00CE0B81">
              <w:rPr>
                <w:bCs/>
                <w:snapToGrid/>
              </w:rPr>
              <w:t>ng/mL</w:t>
            </w:r>
          </w:p>
        </w:tc>
      </w:tr>
      <w:tr w:rsidR="005F74DE" w14:paraId="744E14F6" w14:textId="77777777" w:rsidTr="00F82897">
        <w:tc>
          <w:tcPr>
            <w:tcW w:w="1413" w:type="dxa"/>
            <w:vMerge w:val="restart"/>
          </w:tcPr>
          <w:p w14:paraId="7E98812C" w14:textId="77777777" w:rsidR="005F74DE" w:rsidRPr="00CE0B81" w:rsidRDefault="005F74DE" w:rsidP="00E000E4">
            <w:pPr>
              <w:pStyle w:val="MDPI42tablebody"/>
              <w:spacing w:line="240" w:lineRule="auto"/>
              <w:rPr>
                <w:b/>
                <w:snapToGrid/>
              </w:rPr>
            </w:pPr>
            <w:r w:rsidRPr="00CE0B81">
              <w:rPr>
                <w:b/>
                <w:snapToGrid/>
              </w:rPr>
              <w:t>Precision</w:t>
            </w:r>
          </w:p>
        </w:tc>
        <w:tc>
          <w:tcPr>
            <w:tcW w:w="4541" w:type="dxa"/>
          </w:tcPr>
          <w:p w14:paraId="3BA07423" w14:textId="77777777" w:rsidR="005F74DE" w:rsidRPr="00CE0B81" w:rsidRDefault="005F74DE" w:rsidP="00E000E4">
            <w:pPr>
              <w:pStyle w:val="MDPI42tablebody"/>
              <w:spacing w:line="240" w:lineRule="auto"/>
              <w:rPr>
                <w:bCs/>
                <w:snapToGrid/>
              </w:rPr>
            </w:pPr>
            <w:r w:rsidRPr="00CE0B81">
              <w:rPr>
                <w:bCs/>
                <w:snapToGrid/>
              </w:rPr>
              <w:t>Repeatability (%CV)</w:t>
            </w:r>
          </w:p>
        </w:tc>
        <w:tc>
          <w:tcPr>
            <w:tcW w:w="2874" w:type="dxa"/>
          </w:tcPr>
          <w:p w14:paraId="159445FF" w14:textId="77777777" w:rsidR="005F74DE" w:rsidRPr="00CE0B81" w:rsidRDefault="005F74DE" w:rsidP="00E000E4">
            <w:pPr>
              <w:pStyle w:val="MDPI42tablebody"/>
              <w:spacing w:line="240" w:lineRule="auto"/>
              <w:rPr>
                <w:bCs/>
                <w:snapToGrid/>
              </w:rPr>
            </w:pPr>
            <w:r w:rsidRPr="00CE0B81">
              <w:rPr>
                <w:bCs/>
                <w:snapToGrid/>
              </w:rPr>
              <w:t>0.3 – 15.67 %</w:t>
            </w:r>
          </w:p>
        </w:tc>
      </w:tr>
      <w:tr w:rsidR="005F74DE" w14:paraId="7B32846F" w14:textId="77777777" w:rsidTr="00F82897">
        <w:tc>
          <w:tcPr>
            <w:tcW w:w="1413" w:type="dxa"/>
            <w:vMerge/>
          </w:tcPr>
          <w:p w14:paraId="72870C96" w14:textId="77777777" w:rsidR="005F74DE" w:rsidRPr="00CE0B81" w:rsidRDefault="005F74DE" w:rsidP="00E000E4">
            <w:pPr>
              <w:pStyle w:val="MDPI42tablebody"/>
              <w:spacing w:line="240" w:lineRule="auto"/>
              <w:rPr>
                <w:b/>
                <w:snapToGrid/>
              </w:rPr>
            </w:pPr>
          </w:p>
        </w:tc>
        <w:tc>
          <w:tcPr>
            <w:tcW w:w="4541" w:type="dxa"/>
          </w:tcPr>
          <w:p w14:paraId="41FAD3FF" w14:textId="77777777" w:rsidR="005F74DE" w:rsidRPr="00CE0B81" w:rsidRDefault="005F74DE" w:rsidP="00E000E4">
            <w:pPr>
              <w:pStyle w:val="MDPI42tablebody"/>
              <w:spacing w:line="240" w:lineRule="auto"/>
              <w:rPr>
                <w:bCs/>
                <w:snapToGrid/>
              </w:rPr>
            </w:pPr>
            <w:r w:rsidRPr="00CE0B81">
              <w:rPr>
                <w:bCs/>
                <w:snapToGrid/>
              </w:rPr>
              <w:t>Intermediate precision</w:t>
            </w:r>
          </w:p>
        </w:tc>
        <w:tc>
          <w:tcPr>
            <w:tcW w:w="2874" w:type="dxa"/>
          </w:tcPr>
          <w:p w14:paraId="4EA3C111" w14:textId="77777777" w:rsidR="005F74DE" w:rsidRPr="00CE0B81" w:rsidRDefault="005F74DE" w:rsidP="00E000E4">
            <w:pPr>
              <w:pStyle w:val="MDPI42tablebody"/>
              <w:spacing w:line="240" w:lineRule="auto"/>
              <w:rPr>
                <w:bCs/>
                <w:snapToGrid/>
              </w:rPr>
            </w:pPr>
            <w:r w:rsidRPr="00CE0B81">
              <w:rPr>
                <w:bCs/>
                <w:snapToGrid/>
              </w:rPr>
              <w:t>0.84 – 11.42 %</w:t>
            </w:r>
          </w:p>
        </w:tc>
      </w:tr>
      <w:tr w:rsidR="005F74DE" w14:paraId="59BB381F" w14:textId="77777777" w:rsidTr="00F82897">
        <w:tc>
          <w:tcPr>
            <w:tcW w:w="1413" w:type="dxa"/>
            <w:vMerge w:val="restart"/>
          </w:tcPr>
          <w:p w14:paraId="76F17721" w14:textId="77777777" w:rsidR="005F74DE" w:rsidRPr="00CE0B81" w:rsidRDefault="005F74DE" w:rsidP="00E000E4">
            <w:pPr>
              <w:pStyle w:val="MDPI42tablebody"/>
              <w:spacing w:line="240" w:lineRule="auto"/>
              <w:rPr>
                <w:b/>
                <w:snapToGrid/>
              </w:rPr>
            </w:pPr>
            <w:r w:rsidRPr="00CE0B81">
              <w:rPr>
                <w:b/>
                <w:snapToGrid/>
              </w:rPr>
              <w:t>Specificity</w:t>
            </w:r>
          </w:p>
        </w:tc>
        <w:tc>
          <w:tcPr>
            <w:tcW w:w="4541" w:type="dxa"/>
          </w:tcPr>
          <w:p w14:paraId="28742DF1" w14:textId="77777777" w:rsidR="005F74DE" w:rsidRPr="00CE0B81" w:rsidRDefault="005F74DE" w:rsidP="00E000E4">
            <w:pPr>
              <w:pStyle w:val="MDPI42tablebody"/>
              <w:spacing w:line="240" w:lineRule="auto"/>
              <w:rPr>
                <w:bCs/>
                <w:snapToGrid/>
              </w:rPr>
            </w:pPr>
            <w:r w:rsidRPr="00CE0B81">
              <w:rPr>
                <w:bCs/>
                <w:snapToGrid/>
              </w:rPr>
              <w:t>Anti-SARS-CoV-2 antibodies</w:t>
            </w:r>
          </w:p>
        </w:tc>
        <w:tc>
          <w:tcPr>
            <w:tcW w:w="2874" w:type="dxa"/>
          </w:tcPr>
          <w:p w14:paraId="0C134142" w14:textId="77777777" w:rsidR="005F74DE" w:rsidRPr="00CE0B81" w:rsidRDefault="005F74DE" w:rsidP="00E000E4">
            <w:pPr>
              <w:pStyle w:val="MDPI42tablebody"/>
              <w:spacing w:line="240" w:lineRule="auto"/>
              <w:rPr>
                <w:bCs/>
                <w:snapToGrid/>
              </w:rPr>
            </w:pPr>
            <w:r w:rsidRPr="00CE0B81">
              <w:rPr>
                <w:bCs/>
                <w:snapToGrid/>
              </w:rPr>
              <w:t>Curve dose response R</w:t>
            </w:r>
            <w:r w:rsidRPr="00CE0B81">
              <w:rPr>
                <w:bCs/>
                <w:snapToGrid/>
                <w:vertAlign w:val="superscript"/>
              </w:rPr>
              <w:t>2</w:t>
            </w:r>
            <w:r w:rsidRPr="00CE0B81">
              <w:rPr>
                <w:bCs/>
                <w:snapToGrid/>
              </w:rPr>
              <w:t xml:space="preserve"> ≥ 0.9</w:t>
            </w:r>
          </w:p>
        </w:tc>
      </w:tr>
      <w:tr w:rsidR="005F74DE" w14:paraId="2193C63A" w14:textId="77777777" w:rsidTr="00F82897">
        <w:tc>
          <w:tcPr>
            <w:tcW w:w="1413" w:type="dxa"/>
            <w:vMerge/>
          </w:tcPr>
          <w:p w14:paraId="7E64F179" w14:textId="77777777" w:rsidR="005F74DE" w:rsidRPr="00CE0B81" w:rsidRDefault="005F74DE" w:rsidP="00E000E4">
            <w:pPr>
              <w:pStyle w:val="MDPI42tablebody"/>
              <w:spacing w:line="240" w:lineRule="auto"/>
              <w:rPr>
                <w:b/>
                <w:snapToGrid/>
              </w:rPr>
            </w:pPr>
          </w:p>
        </w:tc>
        <w:tc>
          <w:tcPr>
            <w:tcW w:w="4541" w:type="dxa"/>
          </w:tcPr>
          <w:p w14:paraId="0190A499" w14:textId="64600E49" w:rsidR="005F74DE" w:rsidRPr="00CE0B81" w:rsidRDefault="00E000E4" w:rsidP="00E000E4">
            <w:pPr>
              <w:pStyle w:val="MDPI42tablebody"/>
              <w:spacing w:line="240" w:lineRule="auto"/>
              <w:rPr>
                <w:bCs/>
                <w:snapToGrid/>
              </w:rPr>
            </w:pPr>
            <w:r>
              <w:rPr>
                <w:bCs/>
                <w:snapToGrid/>
              </w:rPr>
              <w:t>N</w:t>
            </w:r>
            <w:r w:rsidR="005F74DE" w:rsidRPr="00CE0B81">
              <w:rPr>
                <w:bCs/>
                <w:snapToGrid/>
              </w:rPr>
              <w:t>on</w:t>
            </w:r>
            <w:r>
              <w:rPr>
                <w:bCs/>
                <w:snapToGrid/>
              </w:rPr>
              <w:t>-</w:t>
            </w:r>
            <w:r w:rsidR="005F74DE" w:rsidRPr="00CE0B81">
              <w:rPr>
                <w:bCs/>
                <w:snapToGrid/>
              </w:rPr>
              <w:t xml:space="preserve">related </w:t>
            </w:r>
            <w:r>
              <w:rPr>
                <w:bCs/>
                <w:snapToGrid/>
              </w:rPr>
              <w:t xml:space="preserve">antibodies </w:t>
            </w:r>
            <w:r w:rsidR="005F74DE" w:rsidRPr="00CE0B81">
              <w:rPr>
                <w:bCs/>
                <w:snapToGrid/>
              </w:rPr>
              <w:t>to SARS-CoV-2</w:t>
            </w:r>
          </w:p>
        </w:tc>
        <w:tc>
          <w:tcPr>
            <w:tcW w:w="2874" w:type="dxa"/>
          </w:tcPr>
          <w:p w14:paraId="25073BF4" w14:textId="19DA4103" w:rsidR="005F74DE" w:rsidRPr="00CE0B81" w:rsidRDefault="00583494" w:rsidP="00E000E4">
            <w:pPr>
              <w:pStyle w:val="MDPI42tablebody"/>
              <w:spacing w:line="240" w:lineRule="auto"/>
              <w:rPr>
                <w:bCs/>
                <w:snapToGrid/>
              </w:rPr>
            </w:pPr>
            <w:r w:rsidRPr="00CE0B81">
              <w:rPr>
                <w:bCs/>
                <w:snapToGrid/>
              </w:rPr>
              <w:t>Non-curve</w:t>
            </w:r>
            <w:r w:rsidR="005F74DE" w:rsidRPr="00CE0B81">
              <w:rPr>
                <w:bCs/>
                <w:snapToGrid/>
              </w:rPr>
              <w:t xml:space="preserve"> dose-response</w:t>
            </w:r>
          </w:p>
        </w:tc>
      </w:tr>
      <w:tr w:rsidR="005F74DE" w:rsidRPr="00DE509A" w14:paraId="0E31CA7A" w14:textId="77777777" w:rsidTr="00F82897">
        <w:tc>
          <w:tcPr>
            <w:tcW w:w="1413" w:type="dxa"/>
          </w:tcPr>
          <w:p w14:paraId="3D286218" w14:textId="77777777" w:rsidR="005F74DE" w:rsidRPr="00CE0B81" w:rsidRDefault="005F74DE" w:rsidP="00E000E4">
            <w:pPr>
              <w:pStyle w:val="MDPI42tablebody"/>
              <w:spacing w:line="240" w:lineRule="auto"/>
              <w:rPr>
                <w:b/>
                <w:snapToGrid/>
              </w:rPr>
            </w:pPr>
            <w:r w:rsidRPr="00CE0B81">
              <w:rPr>
                <w:b/>
                <w:snapToGrid/>
              </w:rPr>
              <w:t>Selectivity</w:t>
            </w:r>
          </w:p>
        </w:tc>
        <w:tc>
          <w:tcPr>
            <w:tcW w:w="4541" w:type="dxa"/>
          </w:tcPr>
          <w:p w14:paraId="2C023B78" w14:textId="6CB02350" w:rsidR="00E000E4" w:rsidRDefault="005F74DE" w:rsidP="00E000E4">
            <w:pPr>
              <w:pStyle w:val="MDPI42tablebody"/>
              <w:spacing w:line="240" w:lineRule="auto"/>
              <w:rPr>
                <w:bCs/>
                <w:snapToGrid/>
                <w:lang w:val="pt-BR"/>
              </w:rPr>
            </w:pPr>
            <w:r w:rsidRPr="005F74DE">
              <w:rPr>
                <w:bCs/>
                <w:snapToGrid/>
                <w:lang w:val="pt-BR"/>
              </w:rPr>
              <w:t>Matriz signal</w:t>
            </w:r>
          </w:p>
          <w:p w14:paraId="51480BB2" w14:textId="54110539" w:rsidR="005F74DE" w:rsidRPr="005F74DE" w:rsidRDefault="005F74DE" w:rsidP="00E000E4">
            <w:pPr>
              <w:pStyle w:val="MDPI42tablebody"/>
              <w:spacing w:line="240" w:lineRule="auto"/>
              <w:rPr>
                <w:bCs/>
                <w:snapToGrid/>
                <w:lang w:val="pt-BR"/>
              </w:rPr>
            </w:pPr>
            <w:r w:rsidRPr="005F74DE">
              <w:rPr>
                <w:bCs/>
                <w:snapToGrid/>
                <w:lang w:val="pt-BR"/>
              </w:rPr>
              <w:t>(serum, hemolyzed serum, plasma)</w:t>
            </w:r>
          </w:p>
        </w:tc>
        <w:tc>
          <w:tcPr>
            <w:tcW w:w="2874" w:type="dxa"/>
          </w:tcPr>
          <w:p w14:paraId="53F58D12" w14:textId="3C47A129" w:rsidR="005F74DE" w:rsidRPr="00CE0B81" w:rsidRDefault="005F74DE" w:rsidP="00E000E4">
            <w:pPr>
              <w:pStyle w:val="MDPI42tablebody"/>
              <w:spacing w:line="240" w:lineRule="auto"/>
              <w:rPr>
                <w:bCs/>
                <w:snapToGrid/>
              </w:rPr>
            </w:pPr>
            <w:r w:rsidRPr="00CE0B81">
              <w:rPr>
                <w:bCs/>
                <w:snapToGrid/>
              </w:rPr>
              <w:t>Signal similar to blank</w:t>
            </w:r>
          </w:p>
        </w:tc>
      </w:tr>
      <w:tr w:rsidR="00A87321" w:rsidRPr="00DE509A" w14:paraId="0535BA40" w14:textId="77777777" w:rsidTr="00F82897">
        <w:tc>
          <w:tcPr>
            <w:tcW w:w="1413" w:type="dxa"/>
          </w:tcPr>
          <w:p w14:paraId="5C6CDA6D" w14:textId="5FB6EEC4" w:rsidR="00A87321" w:rsidRPr="00791B2C" w:rsidRDefault="00A87321" w:rsidP="00A87321">
            <w:pPr>
              <w:pStyle w:val="MDPI42tablebody"/>
              <w:spacing w:line="240" w:lineRule="auto"/>
              <w:rPr>
                <w:b/>
                <w:snapToGrid/>
              </w:rPr>
            </w:pPr>
            <w:r w:rsidRPr="00791B2C">
              <w:rPr>
                <w:b/>
                <w:snapToGrid/>
              </w:rPr>
              <w:t>Accuracy</w:t>
            </w:r>
          </w:p>
        </w:tc>
        <w:tc>
          <w:tcPr>
            <w:tcW w:w="4541" w:type="dxa"/>
          </w:tcPr>
          <w:p w14:paraId="57047870" w14:textId="607F42AA" w:rsidR="00A87321" w:rsidRPr="00791B2C" w:rsidRDefault="00A87321" w:rsidP="00A87321">
            <w:pPr>
              <w:pStyle w:val="MDPI42tablebody"/>
              <w:spacing w:line="240" w:lineRule="auto"/>
              <w:rPr>
                <w:bCs/>
                <w:snapToGrid/>
                <w:lang w:val="pt-BR"/>
              </w:rPr>
            </w:pPr>
            <w:r w:rsidRPr="00791B2C">
              <w:rPr>
                <w:bCs/>
                <w:snapToGrid/>
              </w:rPr>
              <w:t>Recovery</w:t>
            </w:r>
            <w:r w:rsidR="00791B2C" w:rsidRPr="00791B2C">
              <w:rPr>
                <w:bCs/>
                <w:snapToGrid/>
              </w:rPr>
              <w:t xml:space="preserve"> (%)</w:t>
            </w:r>
          </w:p>
        </w:tc>
        <w:tc>
          <w:tcPr>
            <w:tcW w:w="2874" w:type="dxa"/>
          </w:tcPr>
          <w:p w14:paraId="618D4FA8" w14:textId="06C44D0E" w:rsidR="00A87321" w:rsidRPr="00791B2C" w:rsidRDefault="00A87321" w:rsidP="00A87321">
            <w:pPr>
              <w:pStyle w:val="MDPI42tablebody"/>
              <w:spacing w:line="240" w:lineRule="auto"/>
              <w:rPr>
                <w:bCs/>
                <w:snapToGrid/>
              </w:rPr>
            </w:pPr>
            <w:r w:rsidRPr="00791B2C">
              <w:rPr>
                <w:bCs/>
                <w:snapToGrid/>
              </w:rPr>
              <w:t>108. 9 – 125.5 %</w:t>
            </w:r>
          </w:p>
        </w:tc>
      </w:tr>
    </w:tbl>
    <w:p w14:paraId="023C9A55" w14:textId="77777777" w:rsidR="00086CF3" w:rsidRDefault="00086CF3" w:rsidP="00873D24">
      <w:pPr>
        <w:spacing w:line="360" w:lineRule="auto"/>
        <w:jc w:val="both"/>
        <w:rPr>
          <w:rFonts w:eastAsia="Times New Roman" w:cstheme="minorHAnsi"/>
          <w:b/>
          <w:color w:val="000000"/>
          <w:lang w:val="en-US" w:eastAsia="es-MX"/>
        </w:rPr>
      </w:pPr>
    </w:p>
    <w:p w14:paraId="548E7F17" w14:textId="7054241E" w:rsidR="0035536D" w:rsidRPr="005816A3" w:rsidRDefault="0035536D" w:rsidP="00EC5382">
      <w:pPr>
        <w:spacing w:line="240" w:lineRule="auto"/>
        <w:jc w:val="both"/>
        <w:rPr>
          <w:rFonts w:ascii="Palatino Linotype" w:eastAsia="Times New Roman" w:hAnsi="Palatino Linotype" w:cstheme="minorHAnsi"/>
          <w:b/>
          <w:bCs/>
          <w:color w:val="000000"/>
          <w:sz w:val="28"/>
          <w:szCs w:val="28"/>
          <w:lang w:val="en-US" w:eastAsia="es-MX"/>
        </w:rPr>
      </w:pPr>
      <w:r w:rsidRPr="0035536D">
        <w:rPr>
          <w:rFonts w:ascii="Palatino Linotype" w:eastAsia="Times New Roman" w:hAnsi="Palatino Linotype" w:cstheme="minorHAnsi"/>
          <w:b/>
          <w:bCs/>
          <w:color w:val="000000"/>
          <w:sz w:val="28"/>
          <w:szCs w:val="28"/>
          <w:lang w:val="en-US" w:eastAsia="es-MX"/>
        </w:rPr>
        <w:t>Hematological analysis</w:t>
      </w:r>
      <w:r>
        <w:rPr>
          <w:rFonts w:ascii="Palatino Linotype" w:eastAsia="Times New Roman" w:hAnsi="Palatino Linotype" w:cstheme="minorHAnsi"/>
          <w:b/>
          <w:bCs/>
          <w:color w:val="000000"/>
          <w:sz w:val="28"/>
          <w:szCs w:val="28"/>
          <w:lang w:val="en-US" w:eastAsia="es-MX"/>
        </w:rPr>
        <w:t>:</w:t>
      </w:r>
    </w:p>
    <w:p w14:paraId="0B509269" w14:textId="47A00A78" w:rsidR="0035536D" w:rsidRPr="005816A3" w:rsidRDefault="002D71E5" w:rsidP="0035536D">
      <w:pPr>
        <w:spacing w:line="360" w:lineRule="auto"/>
        <w:jc w:val="both"/>
        <w:rPr>
          <w:rFonts w:ascii="Palatino Linotype" w:eastAsia="Times New Roman" w:hAnsi="Palatino Linotype" w:cstheme="minorHAnsi"/>
          <w:bCs/>
          <w:color w:val="000000"/>
          <w:sz w:val="20"/>
          <w:szCs w:val="20"/>
          <w:lang w:val="en-US" w:eastAsia="es-MX"/>
        </w:rPr>
      </w:pPr>
      <w:r w:rsidRPr="000A2EA1">
        <w:rPr>
          <w:rFonts w:ascii="Palatino Linotype" w:eastAsia="Times New Roman" w:hAnsi="Palatino Linotype" w:cstheme="minorHAnsi"/>
          <w:color w:val="000000"/>
          <w:sz w:val="20"/>
          <w:szCs w:val="20"/>
          <w:lang w:val="en-US" w:eastAsia="es-MX"/>
        </w:rPr>
        <w:t xml:space="preserve">Ten hematological parameters were </w:t>
      </w:r>
      <w:r w:rsidR="0035536D" w:rsidRPr="000A2EA1">
        <w:rPr>
          <w:rFonts w:ascii="Palatino Linotype" w:eastAsia="Times New Roman" w:hAnsi="Palatino Linotype" w:cstheme="minorHAnsi"/>
          <w:color w:val="000000"/>
          <w:sz w:val="20"/>
          <w:szCs w:val="20"/>
          <w:lang w:val="en-US" w:eastAsia="es-MX"/>
        </w:rPr>
        <w:t>measured,</w:t>
      </w:r>
      <w:r w:rsidRPr="000A2EA1">
        <w:rPr>
          <w:rFonts w:ascii="Palatino Linotype" w:eastAsia="Times New Roman" w:hAnsi="Palatino Linotype" w:cstheme="minorHAnsi"/>
          <w:color w:val="000000"/>
          <w:sz w:val="20"/>
          <w:szCs w:val="20"/>
          <w:lang w:val="en-US" w:eastAsia="es-MX"/>
        </w:rPr>
        <w:t xml:space="preserve"> and the values were compared with reference ranges of CD1 mice</w:t>
      </w:r>
      <w:r w:rsidR="005E142C">
        <w:rPr>
          <w:rFonts w:ascii="Palatino Linotype" w:eastAsia="Times New Roman" w:hAnsi="Palatino Linotype" w:cstheme="minorHAnsi"/>
          <w:color w:val="000000"/>
          <w:sz w:val="20"/>
          <w:szCs w:val="20"/>
          <w:lang w:val="en-US" w:eastAsia="es-MX"/>
        </w:rPr>
        <w:t xml:space="preserve"> [</w:t>
      </w:r>
      <w:r w:rsidR="00C85737" w:rsidRPr="000A2EA1">
        <w:rPr>
          <w:rFonts w:ascii="Palatino Linotype" w:hAnsi="Palatino Linotype"/>
          <w:sz w:val="20"/>
          <w:szCs w:val="20"/>
          <w:lang w:val="en-US"/>
        </w:rPr>
        <w:t>https://www.criver.com/products-services/find-model/cd-1r-igs-mouse?region=3616.</w:t>
      </w:r>
      <w:r w:rsidR="00C85737">
        <w:rPr>
          <w:rFonts w:ascii="Palatino Linotype" w:hAnsi="Palatino Linotype"/>
          <w:sz w:val="20"/>
          <w:szCs w:val="20"/>
          <w:lang w:val="en-US"/>
        </w:rPr>
        <w:t xml:space="preserve">]. </w:t>
      </w:r>
      <w:r w:rsidRPr="000A2EA1">
        <w:rPr>
          <w:rFonts w:ascii="Palatino Linotype" w:eastAsia="Times New Roman" w:hAnsi="Palatino Linotype" w:cstheme="minorHAnsi"/>
          <w:color w:val="000000"/>
          <w:sz w:val="20"/>
          <w:szCs w:val="20"/>
          <w:lang w:val="en-US" w:eastAsia="es-MX"/>
        </w:rPr>
        <w:lastRenderedPageBreak/>
        <w:t xml:space="preserve">The results showed no significant differences between the treated </w:t>
      </w:r>
      <w:r w:rsidR="00EC3DEB" w:rsidRPr="000A2EA1">
        <w:rPr>
          <w:rFonts w:ascii="Palatino Linotype" w:eastAsia="Times New Roman" w:hAnsi="Palatino Linotype" w:cstheme="minorHAnsi"/>
          <w:color w:val="000000"/>
          <w:sz w:val="20"/>
          <w:szCs w:val="20"/>
          <w:lang w:val="en-US" w:eastAsia="es-MX"/>
        </w:rPr>
        <w:t xml:space="preserve">groups </w:t>
      </w:r>
      <w:r w:rsidRPr="000A2EA1">
        <w:rPr>
          <w:rFonts w:ascii="Palatino Linotype" w:eastAsia="Times New Roman" w:hAnsi="Palatino Linotype" w:cstheme="minorHAnsi"/>
          <w:color w:val="000000"/>
          <w:sz w:val="20"/>
          <w:szCs w:val="20"/>
          <w:lang w:val="en-US" w:eastAsia="es-MX"/>
        </w:rPr>
        <w:t>with single doses of 100 and 200 mg/kg</w:t>
      </w:r>
      <w:r w:rsidR="00EC3DEB">
        <w:rPr>
          <w:rFonts w:ascii="Palatino Linotype" w:eastAsia="Times New Roman" w:hAnsi="Palatino Linotype" w:cstheme="minorHAnsi"/>
          <w:color w:val="000000"/>
          <w:sz w:val="20"/>
          <w:szCs w:val="20"/>
          <w:lang w:val="en-US" w:eastAsia="es-MX"/>
        </w:rPr>
        <w:t xml:space="preserve"> of</w:t>
      </w:r>
      <w:r w:rsidRPr="000A2EA1">
        <w:rPr>
          <w:rFonts w:ascii="Palatino Linotype" w:eastAsia="Times New Roman" w:hAnsi="Palatino Linotype" w:cstheme="minorHAnsi"/>
          <w:color w:val="000000"/>
          <w:sz w:val="20"/>
          <w:szCs w:val="20"/>
          <w:lang w:val="en-US" w:eastAsia="es-MX"/>
        </w:rPr>
        <w:t xml:space="preserve"> </w:t>
      </w:r>
      <w:r w:rsidR="00EC3DEB" w:rsidRPr="000A2EA1">
        <w:rPr>
          <w:rFonts w:ascii="Palatino Linotype" w:eastAsia="Times New Roman" w:hAnsi="Palatino Linotype" w:cstheme="minorHAnsi"/>
          <w:color w:val="000000"/>
          <w:sz w:val="20"/>
          <w:szCs w:val="20"/>
          <w:lang w:val="en-US" w:eastAsia="es-MX"/>
        </w:rPr>
        <w:t xml:space="preserve">IgG-A7 </w:t>
      </w:r>
      <w:r w:rsidR="00EC3DEB">
        <w:rPr>
          <w:rFonts w:ascii="Palatino Linotype" w:eastAsia="Times New Roman" w:hAnsi="Palatino Linotype" w:cstheme="minorHAnsi"/>
          <w:color w:val="000000"/>
          <w:sz w:val="20"/>
          <w:szCs w:val="20"/>
          <w:lang w:val="en-US" w:eastAsia="es-MX"/>
        </w:rPr>
        <w:t>and</w:t>
      </w:r>
      <w:r w:rsidRPr="000A2EA1">
        <w:rPr>
          <w:rFonts w:ascii="Palatino Linotype" w:eastAsia="Times New Roman" w:hAnsi="Palatino Linotype" w:cstheme="minorHAnsi"/>
          <w:color w:val="000000"/>
          <w:sz w:val="20"/>
          <w:szCs w:val="20"/>
          <w:lang w:val="en-US" w:eastAsia="es-MX"/>
        </w:rPr>
        <w:t xml:space="preserve"> control group </w:t>
      </w:r>
      <w:r w:rsidR="00EC3DEB">
        <w:rPr>
          <w:rFonts w:ascii="Palatino Linotype" w:eastAsia="Times New Roman" w:hAnsi="Palatino Linotype" w:cstheme="minorHAnsi"/>
          <w:color w:val="000000"/>
          <w:sz w:val="20"/>
          <w:szCs w:val="20"/>
          <w:lang w:val="en-US" w:eastAsia="es-MX"/>
        </w:rPr>
        <w:t xml:space="preserve">(no antibody). </w:t>
      </w:r>
      <w:r w:rsidR="005816A3" w:rsidRPr="000A2EA1">
        <w:rPr>
          <w:rFonts w:ascii="Palatino Linotype" w:eastAsia="Times New Roman" w:hAnsi="Palatino Linotype" w:cstheme="minorHAnsi"/>
          <w:bCs/>
          <w:color w:val="000000"/>
          <w:sz w:val="20"/>
          <w:szCs w:val="20"/>
          <w:lang w:val="en-US" w:eastAsia="es-MX"/>
        </w:rPr>
        <w:t xml:space="preserve">The </w:t>
      </w:r>
      <w:r w:rsidR="005816A3">
        <w:rPr>
          <w:rFonts w:ascii="Palatino Linotype" w:eastAsia="Times New Roman" w:hAnsi="Palatino Linotype" w:cstheme="minorHAnsi"/>
          <w:bCs/>
          <w:color w:val="000000"/>
          <w:sz w:val="20"/>
          <w:szCs w:val="20"/>
          <w:lang w:val="en-US" w:eastAsia="es-MX"/>
        </w:rPr>
        <w:t>values are reported in the</w:t>
      </w:r>
      <w:r w:rsidR="005816A3" w:rsidRPr="000A2EA1">
        <w:rPr>
          <w:rFonts w:ascii="Palatino Linotype" w:eastAsia="Times New Roman" w:hAnsi="Palatino Linotype" w:cstheme="minorHAnsi"/>
          <w:bCs/>
          <w:color w:val="000000"/>
          <w:sz w:val="20"/>
          <w:szCs w:val="20"/>
          <w:lang w:val="en-US" w:eastAsia="es-MX"/>
        </w:rPr>
        <w:t xml:space="preserve"> table</w:t>
      </w:r>
      <w:r w:rsidR="005816A3">
        <w:rPr>
          <w:rFonts w:ascii="Palatino Linotype" w:eastAsia="Times New Roman" w:hAnsi="Palatino Linotype" w:cstheme="minorHAnsi"/>
          <w:bCs/>
          <w:color w:val="000000"/>
          <w:sz w:val="20"/>
          <w:szCs w:val="20"/>
          <w:lang w:val="en-US" w:eastAsia="es-MX"/>
        </w:rPr>
        <w:t xml:space="preserve"> below.</w:t>
      </w:r>
    </w:p>
    <w:p w14:paraId="69EC51E9" w14:textId="1EF60932" w:rsidR="00873D24" w:rsidRDefault="00357A89" w:rsidP="00EC5382">
      <w:pPr>
        <w:spacing w:line="240" w:lineRule="auto"/>
        <w:jc w:val="both"/>
        <w:rPr>
          <w:rFonts w:ascii="Palatino Linotype" w:eastAsia="Times New Roman" w:hAnsi="Palatino Linotype" w:cstheme="minorHAnsi"/>
          <w:color w:val="000000"/>
          <w:sz w:val="20"/>
          <w:szCs w:val="20"/>
          <w:lang w:val="en-US" w:eastAsia="es-MX"/>
        </w:rPr>
      </w:pPr>
      <w:r w:rsidRPr="000A2EA1">
        <w:rPr>
          <w:rFonts w:ascii="Palatino Linotype" w:eastAsia="Times New Roman" w:hAnsi="Palatino Linotype" w:cstheme="minorHAnsi"/>
          <w:b/>
          <w:color w:val="000000"/>
          <w:sz w:val="20"/>
          <w:szCs w:val="20"/>
          <w:lang w:val="en-US" w:eastAsia="es-MX"/>
        </w:rPr>
        <w:t xml:space="preserve">Table </w:t>
      </w:r>
      <w:r w:rsidR="00BB7B68" w:rsidRPr="000A2EA1">
        <w:rPr>
          <w:rFonts w:ascii="Palatino Linotype" w:eastAsia="Times New Roman" w:hAnsi="Palatino Linotype" w:cstheme="minorHAnsi"/>
          <w:b/>
          <w:color w:val="000000"/>
          <w:sz w:val="20"/>
          <w:szCs w:val="20"/>
          <w:lang w:val="en-US" w:eastAsia="es-MX"/>
        </w:rPr>
        <w:t>S</w:t>
      </w:r>
      <w:r w:rsidRPr="000A2EA1">
        <w:rPr>
          <w:rFonts w:ascii="Palatino Linotype" w:eastAsia="Times New Roman" w:hAnsi="Palatino Linotype" w:cstheme="minorHAnsi"/>
          <w:b/>
          <w:color w:val="000000"/>
          <w:sz w:val="20"/>
          <w:szCs w:val="20"/>
          <w:lang w:val="en-US" w:eastAsia="es-MX"/>
        </w:rPr>
        <w:t>2</w:t>
      </w:r>
      <w:r w:rsidRPr="000A2EA1">
        <w:rPr>
          <w:rFonts w:ascii="Palatino Linotype" w:eastAsia="Times New Roman" w:hAnsi="Palatino Linotype" w:cstheme="minorHAnsi"/>
          <w:color w:val="000000"/>
          <w:sz w:val="20"/>
          <w:szCs w:val="20"/>
          <w:lang w:val="en-US" w:eastAsia="es-MX"/>
        </w:rPr>
        <w:t xml:space="preserve">. </w:t>
      </w:r>
      <w:r w:rsidR="00873D24" w:rsidRPr="000A2EA1">
        <w:rPr>
          <w:rFonts w:ascii="Palatino Linotype" w:eastAsia="Times New Roman" w:hAnsi="Palatino Linotype" w:cstheme="minorHAnsi"/>
          <w:color w:val="000000"/>
          <w:sz w:val="20"/>
          <w:szCs w:val="20"/>
          <w:lang w:val="en-US" w:eastAsia="es-MX"/>
        </w:rPr>
        <w:t>Hematolog</w:t>
      </w:r>
      <w:r w:rsidRPr="000A2EA1">
        <w:rPr>
          <w:rFonts w:ascii="Palatino Linotype" w:eastAsia="Times New Roman" w:hAnsi="Palatino Linotype" w:cstheme="minorHAnsi"/>
          <w:color w:val="000000"/>
          <w:sz w:val="20"/>
          <w:szCs w:val="20"/>
          <w:lang w:val="en-US" w:eastAsia="es-MX"/>
        </w:rPr>
        <w:t>ical parameters</w:t>
      </w:r>
      <w:r w:rsidR="00873D24" w:rsidRPr="000A2EA1">
        <w:rPr>
          <w:rFonts w:ascii="Palatino Linotype" w:eastAsia="Times New Roman" w:hAnsi="Palatino Linotype" w:cstheme="minorHAnsi"/>
          <w:color w:val="000000"/>
          <w:sz w:val="20"/>
          <w:szCs w:val="20"/>
          <w:lang w:val="en-US" w:eastAsia="es-MX"/>
        </w:rPr>
        <w:t xml:space="preserve"> summary in CD1-Wt mice, 14 days after i.v. </w:t>
      </w:r>
      <w:r w:rsidR="005816A3">
        <w:rPr>
          <w:rFonts w:ascii="Palatino Linotype" w:eastAsia="Times New Roman" w:hAnsi="Palatino Linotype" w:cstheme="minorHAnsi"/>
          <w:color w:val="000000"/>
          <w:sz w:val="20"/>
          <w:szCs w:val="20"/>
          <w:lang w:val="en-US" w:eastAsia="es-MX"/>
        </w:rPr>
        <w:t>of</w:t>
      </w:r>
      <w:r w:rsidR="00873D24" w:rsidRPr="000A2EA1">
        <w:rPr>
          <w:rFonts w:ascii="Palatino Linotype" w:eastAsia="Times New Roman" w:hAnsi="Palatino Linotype" w:cstheme="minorHAnsi"/>
          <w:color w:val="000000"/>
          <w:sz w:val="20"/>
          <w:szCs w:val="20"/>
          <w:lang w:val="en-US" w:eastAsia="es-MX"/>
        </w:rPr>
        <w:t xml:space="preserve"> IgG-</w:t>
      </w:r>
      <w:r w:rsidR="00086CF3" w:rsidRPr="000A2EA1">
        <w:rPr>
          <w:rFonts w:ascii="Palatino Linotype" w:eastAsia="Times New Roman" w:hAnsi="Palatino Linotype" w:cstheme="minorHAnsi"/>
          <w:color w:val="000000"/>
          <w:sz w:val="20"/>
          <w:szCs w:val="20"/>
          <w:lang w:val="en-US" w:eastAsia="es-MX"/>
        </w:rPr>
        <w:t>A</w:t>
      </w:r>
      <w:r w:rsidR="00873D24" w:rsidRPr="000A2EA1">
        <w:rPr>
          <w:rFonts w:ascii="Palatino Linotype" w:eastAsia="Times New Roman" w:hAnsi="Palatino Linotype" w:cstheme="minorHAnsi"/>
          <w:color w:val="000000"/>
          <w:sz w:val="20"/>
          <w:szCs w:val="20"/>
          <w:lang w:val="en-US" w:eastAsia="es-MX"/>
        </w:rPr>
        <w:t>7</w:t>
      </w:r>
      <w:r w:rsidR="00583494">
        <w:rPr>
          <w:rFonts w:ascii="Palatino Linotype" w:eastAsia="Times New Roman" w:hAnsi="Palatino Linotype" w:cstheme="minorHAnsi"/>
          <w:color w:val="000000"/>
          <w:sz w:val="20"/>
          <w:szCs w:val="20"/>
          <w:lang w:val="en-US" w:eastAsia="es-MX"/>
        </w:rPr>
        <w:t>.</w:t>
      </w:r>
    </w:p>
    <w:p w14:paraId="7B5CB725" w14:textId="77777777" w:rsidR="005816A3" w:rsidRPr="000A2EA1" w:rsidRDefault="005816A3" w:rsidP="00EC5382">
      <w:pPr>
        <w:spacing w:line="240" w:lineRule="auto"/>
        <w:jc w:val="both"/>
        <w:rPr>
          <w:rFonts w:ascii="Palatino Linotype" w:eastAsia="Times New Roman" w:hAnsi="Palatino Linotype" w:cstheme="minorHAnsi"/>
          <w:color w:val="000000"/>
          <w:sz w:val="20"/>
          <w:szCs w:val="20"/>
          <w:lang w:val="en-US" w:eastAsia="es-MX"/>
        </w:rPr>
      </w:pPr>
    </w:p>
    <w:tbl>
      <w:tblPr>
        <w:tblStyle w:val="PlainTable2"/>
        <w:tblW w:w="8931" w:type="dxa"/>
        <w:tblLook w:val="04A0" w:firstRow="1" w:lastRow="0" w:firstColumn="1" w:lastColumn="0" w:noHBand="0" w:noVBand="1"/>
      </w:tblPr>
      <w:tblGrid>
        <w:gridCol w:w="2410"/>
        <w:gridCol w:w="539"/>
        <w:gridCol w:w="1481"/>
        <w:gridCol w:w="1559"/>
        <w:gridCol w:w="1559"/>
        <w:gridCol w:w="1383"/>
      </w:tblGrid>
      <w:tr w:rsidR="00892B26" w:rsidRPr="005816A3" w14:paraId="76F2D23C" w14:textId="77777777" w:rsidTr="00892B2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noWrap/>
            <w:hideMark/>
          </w:tcPr>
          <w:p w14:paraId="15417910"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Hematological parameter</w:t>
            </w:r>
          </w:p>
        </w:tc>
        <w:tc>
          <w:tcPr>
            <w:tcW w:w="539" w:type="dxa"/>
            <w:noWrap/>
            <w:hideMark/>
          </w:tcPr>
          <w:p w14:paraId="0BCE267E" w14:textId="77777777" w:rsidR="00D213E3" w:rsidRPr="005816A3" w:rsidRDefault="00D213E3" w:rsidP="005816A3">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Sex</w:t>
            </w:r>
          </w:p>
        </w:tc>
        <w:tc>
          <w:tcPr>
            <w:tcW w:w="1481" w:type="dxa"/>
            <w:noWrap/>
            <w:hideMark/>
          </w:tcPr>
          <w:p w14:paraId="7EA774C7" w14:textId="4F26754D" w:rsidR="00D213E3" w:rsidRPr="005816A3" w:rsidRDefault="00D213E3" w:rsidP="005816A3">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Reference values</w:t>
            </w:r>
            <w:r w:rsidR="00C85737">
              <w:rPr>
                <w:rFonts w:ascii="Palatino Linotype" w:eastAsia="Times New Roman" w:hAnsi="Palatino Linotype" w:cs="Calibri"/>
                <w:sz w:val="18"/>
                <w:szCs w:val="18"/>
                <w:lang w:val="en-US" w:eastAsia="es-MX"/>
              </w:rPr>
              <w:t xml:space="preserve"> </w:t>
            </w:r>
            <w:r w:rsidR="00C85737" w:rsidRPr="005816A3">
              <w:rPr>
                <w:rFonts w:ascii="Palatino Linotype" w:eastAsia="Times New Roman" w:hAnsi="Palatino Linotype" w:cs="Calibri"/>
                <w:sz w:val="18"/>
                <w:szCs w:val="18"/>
                <w:vertAlign w:val="superscript"/>
                <w:lang w:val="en-US" w:eastAsia="es-MX"/>
              </w:rPr>
              <w:t>#</w:t>
            </w:r>
          </w:p>
        </w:tc>
        <w:tc>
          <w:tcPr>
            <w:tcW w:w="1559" w:type="dxa"/>
            <w:noWrap/>
            <w:hideMark/>
          </w:tcPr>
          <w:p w14:paraId="793801A8" w14:textId="77777777" w:rsidR="00D213E3" w:rsidRPr="005816A3" w:rsidRDefault="00D213E3" w:rsidP="005816A3">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Control</w:t>
            </w:r>
          </w:p>
        </w:tc>
        <w:tc>
          <w:tcPr>
            <w:tcW w:w="1559" w:type="dxa"/>
            <w:noWrap/>
            <w:hideMark/>
          </w:tcPr>
          <w:p w14:paraId="74A48489" w14:textId="77777777" w:rsidR="00D213E3" w:rsidRPr="005816A3" w:rsidRDefault="00D213E3" w:rsidP="005816A3">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100 mg/Kg</w:t>
            </w:r>
          </w:p>
        </w:tc>
        <w:tc>
          <w:tcPr>
            <w:tcW w:w="1383" w:type="dxa"/>
            <w:noWrap/>
            <w:hideMark/>
          </w:tcPr>
          <w:p w14:paraId="667D7B5F" w14:textId="77777777" w:rsidR="00D213E3" w:rsidRPr="005816A3" w:rsidRDefault="00D213E3" w:rsidP="005816A3">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200 mg/Kg</w:t>
            </w:r>
          </w:p>
        </w:tc>
      </w:tr>
      <w:tr w:rsidR="00892B26" w:rsidRPr="005816A3" w14:paraId="0B5C5959"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5C78491F"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HCT </w:t>
            </w:r>
            <w:r w:rsidRPr="005816A3">
              <w:rPr>
                <w:rFonts w:ascii="Palatino Linotype" w:eastAsia="Times New Roman" w:hAnsi="Palatino Linotype" w:cs="Calibri"/>
                <w:b w:val="0"/>
                <w:sz w:val="18"/>
                <w:szCs w:val="18"/>
                <w:lang w:val="en-US" w:eastAsia="es-MX"/>
              </w:rPr>
              <w:t>(%)</w:t>
            </w:r>
          </w:p>
        </w:tc>
        <w:tc>
          <w:tcPr>
            <w:tcW w:w="539" w:type="dxa"/>
            <w:noWrap/>
            <w:hideMark/>
          </w:tcPr>
          <w:p w14:paraId="0D9A17E3"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6B9308F9"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49.97 ± 7.67</w:t>
            </w:r>
          </w:p>
        </w:tc>
        <w:tc>
          <w:tcPr>
            <w:tcW w:w="1559" w:type="dxa"/>
            <w:noWrap/>
            <w:hideMark/>
          </w:tcPr>
          <w:p w14:paraId="02CC2A6D" w14:textId="243619ED"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49.0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2.0</w:t>
            </w:r>
          </w:p>
        </w:tc>
        <w:tc>
          <w:tcPr>
            <w:tcW w:w="1559" w:type="dxa"/>
            <w:noWrap/>
            <w:hideMark/>
          </w:tcPr>
          <w:p w14:paraId="6D8455B6" w14:textId="2D460C78"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46.0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2.0</w:t>
            </w:r>
          </w:p>
        </w:tc>
        <w:tc>
          <w:tcPr>
            <w:tcW w:w="1383" w:type="dxa"/>
            <w:noWrap/>
            <w:hideMark/>
          </w:tcPr>
          <w:p w14:paraId="08D91737" w14:textId="3B85F224"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47.0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2.0</w:t>
            </w:r>
          </w:p>
        </w:tc>
      </w:tr>
      <w:tr w:rsidR="00892B26" w:rsidRPr="005816A3" w14:paraId="30C39426"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70DC5FEE"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51591AEE"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626B04D6"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49.43 ± 6.70</w:t>
            </w:r>
          </w:p>
        </w:tc>
        <w:tc>
          <w:tcPr>
            <w:tcW w:w="1559" w:type="dxa"/>
            <w:noWrap/>
            <w:hideMark/>
          </w:tcPr>
          <w:p w14:paraId="3EA5608E" w14:textId="4A8D641A"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48.0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2.0</w:t>
            </w:r>
          </w:p>
        </w:tc>
        <w:tc>
          <w:tcPr>
            <w:tcW w:w="1559" w:type="dxa"/>
            <w:noWrap/>
            <w:hideMark/>
          </w:tcPr>
          <w:p w14:paraId="6976071E" w14:textId="735914F5"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46.0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2.0</w:t>
            </w:r>
          </w:p>
        </w:tc>
        <w:tc>
          <w:tcPr>
            <w:tcW w:w="1383" w:type="dxa"/>
            <w:noWrap/>
            <w:hideMark/>
          </w:tcPr>
          <w:p w14:paraId="6FFBFA70" w14:textId="1CA721BA"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48.0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1.2</w:t>
            </w:r>
          </w:p>
        </w:tc>
      </w:tr>
      <w:tr w:rsidR="00892B26" w:rsidRPr="005816A3" w14:paraId="445A3EA6"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5A173A37"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HGB </w:t>
            </w:r>
            <w:r w:rsidRPr="005816A3">
              <w:rPr>
                <w:rFonts w:ascii="Palatino Linotype" w:eastAsia="Times New Roman" w:hAnsi="Palatino Linotype" w:cs="Calibri"/>
                <w:b w:val="0"/>
                <w:sz w:val="18"/>
                <w:szCs w:val="18"/>
                <w:lang w:val="en-US" w:eastAsia="es-MX"/>
              </w:rPr>
              <w:t>(g/dL)</w:t>
            </w:r>
          </w:p>
        </w:tc>
        <w:tc>
          <w:tcPr>
            <w:tcW w:w="539" w:type="dxa"/>
            <w:noWrap/>
            <w:hideMark/>
          </w:tcPr>
          <w:p w14:paraId="4821239A"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3A5F99B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14.67 ± 2.21</w:t>
            </w:r>
          </w:p>
        </w:tc>
        <w:tc>
          <w:tcPr>
            <w:tcW w:w="1559" w:type="dxa"/>
            <w:noWrap/>
            <w:hideMark/>
          </w:tcPr>
          <w:p w14:paraId="009817D6"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14.68 ± 0.62</w:t>
            </w:r>
          </w:p>
        </w:tc>
        <w:tc>
          <w:tcPr>
            <w:tcW w:w="1559" w:type="dxa"/>
            <w:noWrap/>
            <w:hideMark/>
          </w:tcPr>
          <w:p w14:paraId="65D71BDF" w14:textId="7E02F085"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15.3</w:t>
            </w:r>
            <w:r w:rsidR="00892B26" w:rsidRPr="005816A3">
              <w:rPr>
                <w:rFonts w:ascii="Palatino Linotype" w:eastAsia="Times New Roman" w:hAnsi="Palatino Linotype" w:cs="Calibri"/>
                <w:sz w:val="18"/>
                <w:szCs w:val="18"/>
                <w:lang w:val="en-US" w:eastAsia="es-MX"/>
              </w:rPr>
              <w:t xml:space="preserve">0 </w:t>
            </w:r>
            <w:r w:rsidRPr="005816A3">
              <w:rPr>
                <w:rFonts w:ascii="Palatino Linotype" w:eastAsia="Times New Roman" w:hAnsi="Palatino Linotype" w:cs="Calibri"/>
                <w:sz w:val="18"/>
                <w:szCs w:val="18"/>
                <w:lang w:val="en-US" w:eastAsia="es-MX"/>
              </w:rPr>
              <w:t>± 0.56</w:t>
            </w:r>
          </w:p>
        </w:tc>
        <w:tc>
          <w:tcPr>
            <w:tcW w:w="1383" w:type="dxa"/>
            <w:noWrap/>
            <w:hideMark/>
          </w:tcPr>
          <w:p w14:paraId="08551D85" w14:textId="52C59D75"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14.7</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0.86</w:t>
            </w:r>
          </w:p>
        </w:tc>
      </w:tr>
      <w:tr w:rsidR="00892B26" w:rsidRPr="005816A3" w14:paraId="644455D4"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55223D25"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1D90A24A"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50AEAF4C"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14.55 ± 2.05</w:t>
            </w:r>
          </w:p>
        </w:tc>
        <w:tc>
          <w:tcPr>
            <w:tcW w:w="1559" w:type="dxa"/>
            <w:noWrap/>
            <w:hideMark/>
          </w:tcPr>
          <w:p w14:paraId="5887DC36"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14.60 ± 0.87</w:t>
            </w:r>
          </w:p>
        </w:tc>
        <w:tc>
          <w:tcPr>
            <w:tcW w:w="1559" w:type="dxa"/>
            <w:noWrap/>
            <w:hideMark/>
          </w:tcPr>
          <w:p w14:paraId="6F17E924" w14:textId="51D21B39"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15.2</w:t>
            </w:r>
            <w:r w:rsidR="00892B26"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0.85</w:t>
            </w:r>
          </w:p>
        </w:tc>
        <w:tc>
          <w:tcPr>
            <w:tcW w:w="1383" w:type="dxa"/>
            <w:noWrap/>
            <w:hideMark/>
          </w:tcPr>
          <w:p w14:paraId="03580F01" w14:textId="023676E3"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14.7</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0.62</w:t>
            </w:r>
          </w:p>
        </w:tc>
      </w:tr>
      <w:tr w:rsidR="00892B26" w:rsidRPr="005816A3" w14:paraId="3119E2D1"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2C9D9642"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RBC </w:t>
            </w:r>
            <w:r w:rsidRPr="005816A3">
              <w:rPr>
                <w:rFonts w:ascii="Palatino Linotype" w:eastAsia="Times New Roman" w:hAnsi="Palatino Linotype" w:cs="Calibri"/>
                <w:b w:val="0"/>
                <w:sz w:val="18"/>
                <w:szCs w:val="18"/>
                <w:lang w:val="en-US" w:eastAsia="es-MX"/>
              </w:rPr>
              <w:t>(M/µL)</w:t>
            </w:r>
          </w:p>
        </w:tc>
        <w:tc>
          <w:tcPr>
            <w:tcW w:w="539" w:type="dxa"/>
            <w:noWrap/>
            <w:hideMark/>
          </w:tcPr>
          <w:p w14:paraId="349A3F90"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1C854C2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8.93 ± 1.37</w:t>
            </w:r>
          </w:p>
        </w:tc>
        <w:tc>
          <w:tcPr>
            <w:tcW w:w="1559" w:type="dxa"/>
            <w:noWrap/>
            <w:hideMark/>
          </w:tcPr>
          <w:p w14:paraId="40C67F81" w14:textId="1C8E8FFA"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9.0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0.62</w:t>
            </w:r>
          </w:p>
        </w:tc>
        <w:tc>
          <w:tcPr>
            <w:tcW w:w="1559" w:type="dxa"/>
            <w:noWrap/>
            <w:hideMark/>
          </w:tcPr>
          <w:p w14:paraId="1A1658D3"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8.80 ± 0.82</w:t>
            </w:r>
          </w:p>
        </w:tc>
        <w:tc>
          <w:tcPr>
            <w:tcW w:w="1383" w:type="dxa"/>
            <w:noWrap/>
            <w:hideMark/>
          </w:tcPr>
          <w:p w14:paraId="665A4BC6"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9.06 ± 0.38</w:t>
            </w:r>
          </w:p>
        </w:tc>
      </w:tr>
      <w:tr w:rsidR="00892B26" w:rsidRPr="005816A3" w14:paraId="5B467307"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491F3761"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4D9C5AB4"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02509CC3"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8.78 ± 1.12</w:t>
            </w:r>
          </w:p>
        </w:tc>
        <w:tc>
          <w:tcPr>
            <w:tcW w:w="1559" w:type="dxa"/>
            <w:noWrap/>
            <w:hideMark/>
          </w:tcPr>
          <w:p w14:paraId="699A917F"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9.60 ± 1.13</w:t>
            </w:r>
          </w:p>
        </w:tc>
        <w:tc>
          <w:tcPr>
            <w:tcW w:w="1559" w:type="dxa"/>
            <w:noWrap/>
            <w:hideMark/>
          </w:tcPr>
          <w:p w14:paraId="69CC98DE" w14:textId="046B2BC2"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9.0</w:t>
            </w:r>
            <w:r w:rsidR="00892B26"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0.69</w:t>
            </w:r>
          </w:p>
        </w:tc>
        <w:tc>
          <w:tcPr>
            <w:tcW w:w="1383" w:type="dxa"/>
            <w:noWrap/>
            <w:hideMark/>
          </w:tcPr>
          <w:p w14:paraId="6911646C"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9.17 ± 0.75</w:t>
            </w:r>
          </w:p>
        </w:tc>
      </w:tr>
      <w:tr w:rsidR="00892B26" w:rsidRPr="005816A3" w14:paraId="7C753178"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38B7ADAF"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MCV </w:t>
            </w:r>
            <w:r w:rsidRPr="005816A3">
              <w:rPr>
                <w:rFonts w:ascii="Palatino Linotype" w:eastAsia="Times New Roman" w:hAnsi="Palatino Linotype" w:cs="Calibri"/>
                <w:b w:val="0"/>
                <w:sz w:val="18"/>
                <w:szCs w:val="18"/>
                <w:lang w:val="en-US" w:eastAsia="es-MX"/>
              </w:rPr>
              <w:t>(fL)</w:t>
            </w:r>
          </w:p>
        </w:tc>
        <w:tc>
          <w:tcPr>
            <w:tcW w:w="539" w:type="dxa"/>
            <w:noWrap/>
            <w:hideMark/>
          </w:tcPr>
          <w:p w14:paraId="798ED9C1"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7844B061"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56.10 ± 4.59</w:t>
            </w:r>
          </w:p>
        </w:tc>
        <w:tc>
          <w:tcPr>
            <w:tcW w:w="1559" w:type="dxa"/>
            <w:noWrap/>
            <w:hideMark/>
          </w:tcPr>
          <w:p w14:paraId="7E2F6F66"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54.33 ± 5.01</w:t>
            </w:r>
          </w:p>
        </w:tc>
        <w:tc>
          <w:tcPr>
            <w:tcW w:w="1559" w:type="dxa"/>
            <w:noWrap/>
            <w:hideMark/>
          </w:tcPr>
          <w:p w14:paraId="7CD18720"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52.83 ± 3.87</w:t>
            </w:r>
          </w:p>
        </w:tc>
        <w:tc>
          <w:tcPr>
            <w:tcW w:w="1383" w:type="dxa"/>
            <w:noWrap/>
            <w:hideMark/>
          </w:tcPr>
          <w:p w14:paraId="0D39C632" w14:textId="77CA8EAA"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52.6</w:t>
            </w:r>
            <w:r w:rsidR="00892B26" w:rsidRPr="005816A3">
              <w:rPr>
                <w:rFonts w:ascii="Palatino Linotype" w:eastAsia="Times New Roman" w:hAnsi="Palatino Linotype" w:cs="Calibri"/>
                <w:sz w:val="18"/>
                <w:szCs w:val="18"/>
                <w:lang w:val="en-US" w:eastAsia="es-MX"/>
              </w:rPr>
              <w:t>00</w:t>
            </w:r>
            <w:r w:rsidRPr="005816A3">
              <w:rPr>
                <w:rFonts w:ascii="Palatino Linotype" w:eastAsia="Times New Roman" w:hAnsi="Palatino Linotype" w:cs="Calibri"/>
                <w:sz w:val="18"/>
                <w:szCs w:val="18"/>
                <w:lang w:val="en-US" w:eastAsia="es-MX"/>
              </w:rPr>
              <w:t xml:space="preserve"> ± 2.6</w:t>
            </w:r>
            <w:r w:rsidR="00892B26" w:rsidRPr="005816A3">
              <w:rPr>
                <w:rFonts w:ascii="Palatino Linotype" w:eastAsia="Times New Roman" w:hAnsi="Palatino Linotype" w:cs="Calibri"/>
                <w:sz w:val="18"/>
                <w:szCs w:val="18"/>
                <w:lang w:val="en-US" w:eastAsia="es-MX"/>
              </w:rPr>
              <w:t>0</w:t>
            </w:r>
          </w:p>
        </w:tc>
      </w:tr>
      <w:tr w:rsidR="00892B26" w:rsidRPr="005816A3" w14:paraId="12E22590"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36F7C979"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5AF8EA9E"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1A4D8A10"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56.39 ± 3.75</w:t>
            </w:r>
          </w:p>
        </w:tc>
        <w:tc>
          <w:tcPr>
            <w:tcW w:w="1559" w:type="dxa"/>
            <w:noWrap/>
            <w:hideMark/>
          </w:tcPr>
          <w:p w14:paraId="2BB65969" w14:textId="7A57317F"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49.5</w:t>
            </w:r>
            <w:r w:rsidR="00892B26"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6.36</w:t>
            </w:r>
          </w:p>
        </w:tc>
        <w:tc>
          <w:tcPr>
            <w:tcW w:w="1559" w:type="dxa"/>
            <w:noWrap/>
            <w:hideMark/>
          </w:tcPr>
          <w:p w14:paraId="0D90E392"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54.17 ± 3.31</w:t>
            </w:r>
          </w:p>
        </w:tc>
        <w:tc>
          <w:tcPr>
            <w:tcW w:w="1383" w:type="dxa"/>
            <w:noWrap/>
            <w:hideMark/>
          </w:tcPr>
          <w:p w14:paraId="0A770407" w14:textId="22E2F480"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53.17 ± 4.7</w:t>
            </w:r>
            <w:r w:rsidR="00892B26" w:rsidRPr="005816A3">
              <w:rPr>
                <w:rFonts w:ascii="Palatino Linotype" w:eastAsia="Times New Roman" w:hAnsi="Palatino Linotype" w:cs="Calibri"/>
                <w:sz w:val="18"/>
                <w:szCs w:val="18"/>
                <w:lang w:val="en-US" w:eastAsia="es-MX"/>
              </w:rPr>
              <w:t>0</w:t>
            </w:r>
          </w:p>
        </w:tc>
      </w:tr>
      <w:tr w:rsidR="00892B26" w:rsidRPr="005816A3" w14:paraId="7086EEDC"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08C7AE74"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MCHC </w:t>
            </w:r>
            <w:r w:rsidRPr="005816A3">
              <w:rPr>
                <w:rFonts w:ascii="Palatino Linotype" w:eastAsia="Times New Roman" w:hAnsi="Palatino Linotype" w:cs="Calibri"/>
                <w:b w:val="0"/>
                <w:sz w:val="18"/>
                <w:szCs w:val="18"/>
                <w:lang w:val="en-US" w:eastAsia="es-MX"/>
              </w:rPr>
              <w:t>(g/dL)</w:t>
            </w:r>
          </w:p>
        </w:tc>
        <w:tc>
          <w:tcPr>
            <w:tcW w:w="539" w:type="dxa"/>
            <w:noWrap/>
            <w:hideMark/>
          </w:tcPr>
          <w:p w14:paraId="6F7C40E6"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0CD2B091"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29.50 ± 2.76</w:t>
            </w:r>
          </w:p>
        </w:tc>
        <w:tc>
          <w:tcPr>
            <w:tcW w:w="1559" w:type="dxa"/>
            <w:noWrap/>
            <w:hideMark/>
          </w:tcPr>
          <w:p w14:paraId="09CC6BA4"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30.22 ± 1.78</w:t>
            </w:r>
          </w:p>
        </w:tc>
        <w:tc>
          <w:tcPr>
            <w:tcW w:w="1559" w:type="dxa"/>
            <w:noWrap/>
            <w:hideMark/>
          </w:tcPr>
          <w:p w14:paraId="024A3891"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31.60 ± 0.97</w:t>
            </w:r>
          </w:p>
        </w:tc>
        <w:tc>
          <w:tcPr>
            <w:tcW w:w="1383" w:type="dxa"/>
            <w:noWrap/>
            <w:hideMark/>
          </w:tcPr>
          <w:p w14:paraId="7468B8D0"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31.0 ± 1.25</w:t>
            </w:r>
          </w:p>
        </w:tc>
      </w:tr>
      <w:tr w:rsidR="00892B26" w:rsidRPr="005816A3" w14:paraId="1474F56C"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0386630A"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55922683"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62DC4C0D"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29.52 ± 2.65</w:t>
            </w:r>
          </w:p>
        </w:tc>
        <w:tc>
          <w:tcPr>
            <w:tcW w:w="1559" w:type="dxa"/>
            <w:noWrap/>
            <w:hideMark/>
          </w:tcPr>
          <w:p w14:paraId="385E6E1B" w14:textId="30F8BFBA"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32.2</w:t>
            </w:r>
            <w:r w:rsidR="00892B26"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1.69</w:t>
            </w:r>
          </w:p>
        </w:tc>
        <w:tc>
          <w:tcPr>
            <w:tcW w:w="1559" w:type="dxa"/>
            <w:noWrap/>
            <w:hideMark/>
          </w:tcPr>
          <w:p w14:paraId="19B2E46B"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31.33 ± 1.15</w:t>
            </w:r>
          </w:p>
        </w:tc>
        <w:tc>
          <w:tcPr>
            <w:tcW w:w="1383" w:type="dxa"/>
            <w:noWrap/>
            <w:hideMark/>
          </w:tcPr>
          <w:p w14:paraId="7EF191D8" w14:textId="5A124F58"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30.5</w:t>
            </w:r>
            <w:r w:rsidR="00892B26"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1.52</w:t>
            </w:r>
          </w:p>
        </w:tc>
      </w:tr>
      <w:tr w:rsidR="00892B26" w:rsidRPr="005816A3" w14:paraId="6C6A68F0"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65F7DDB7"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PLT </w:t>
            </w:r>
            <w:r w:rsidRPr="005816A3">
              <w:rPr>
                <w:rFonts w:ascii="Palatino Linotype" w:eastAsia="Times New Roman" w:hAnsi="Palatino Linotype" w:cs="Calibri"/>
                <w:b w:val="0"/>
                <w:sz w:val="18"/>
                <w:szCs w:val="18"/>
                <w:lang w:val="en-US" w:eastAsia="es-MX"/>
              </w:rPr>
              <w:t>(K/µL)</w:t>
            </w:r>
          </w:p>
        </w:tc>
        <w:tc>
          <w:tcPr>
            <w:tcW w:w="539" w:type="dxa"/>
            <w:noWrap/>
            <w:hideMark/>
          </w:tcPr>
          <w:p w14:paraId="7101992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655C9D84" w14:textId="1ACED479"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1580 ± 736</w:t>
            </w:r>
          </w:p>
        </w:tc>
        <w:tc>
          <w:tcPr>
            <w:tcW w:w="1559" w:type="dxa"/>
            <w:noWrap/>
            <w:hideMark/>
          </w:tcPr>
          <w:p w14:paraId="2D13CE03" w14:textId="31D7703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746.4</w:t>
            </w:r>
            <w:r w:rsidR="00892B26"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262.67</w:t>
            </w:r>
          </w:p>
        </w:tc>
        <w:tc>
          <w:tcPr>
            <w:tcW w:w="1559" w:type="dxa"/>
            <w:noWrap/>
            <w:hideMark/>
          </w:tcPr>
          <w:p w14:paraId="6BD302A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856.80 ± 67.43</w:t>
            </w:r>
          </w:p>
        </w:tc>
        <w:tc>
          <w:tcPr>
            <w:tcW w:w="1383" w:type="dxa"/>
            <w:noWrap/>
            <w:hideMark/>
          </w:tcPr>
          <w:p w14:paraId="1918EDE0"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981 ± 175.89</w:t>
            </w:r>
          </w:p>
        </w:tc>
      </w:tr>
      <w:tr w:rsidR="00892B26" w:rsidRPr="005816A3" w14:paraId="5E7CA4B8"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4948B2BA"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04FD6703"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08657E9D" w14:textId="259AE921"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1494 ± </w:t>
            </w:r>
            <w:r w:rsidR="00004C49" w:rsidRPr="005816A3">
              <w:rPr>
                <w:rFonts w:ascii="Palatino Linotype" w:eastAsia="Times New Roman" w:hAnsi="Palatino Linotype" w:cs="Calibri"/>
                <w:sz w:val="18"/>
                <w:szCs w:val="18"/>
                <w:lang w:val="en-US" w:eastAsia="es-MX"/>
              </w:rPr>
              <w:t>7</w:t>
            </w:r>
            <w:r w:rsidRPr="005816A3">
              <w:rPr>
                <w:rFonts w:ascii="Palatino Linotype" w:eastAsia="Times New Roman" w:hAnsi="Palatino Linotype" w:cs="Calibri"/>
                <w:sz w:val="18"/>
                <w:szCs w:val="18"/>
                <w:lang w:val="en-US" w:eastAsia="es-MX"/>
              </w:rPr>
              <w:t>69</w:t>
            </w:r>
            <w:r w:rsidR="00C85737">
              <w:rPr>
                <w:rFonts w:ascii="Palatino Linotype" w:eastAsia="Times New Roman" w:hAnsi="Palatino Linotype" w:cs="Calibri"/>
                <w:sz w:val="18"/>
                <w:szCs w:val="18"/>
                <w:lang w:val="en-US" w:eastAsia="es-MX"/>
              </w:rPr>
              <w:t xml:space="preserve"> </w:t>
            </w:r>
          </w:p>
        </w:tc>
        <w:tc>
          <w:tcPr>
            <w:tcW w:w="1559" w:type="dxa"/>
            <w:noWrap/>
            <w:hideMark/>
          </w:tcPr>
          <w:p w14:paraId="38B6FA11" w14:textId="216B8488"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791B2C">
              <w:rPr>
                <w:rFonts w:ascii="Palatino Linotype" w:eastAsia="Times New Roman" w:hAnsi="Palatino Linotype" w:cs="Calibri"/>
                <w:sz w:val="18"/>
                <w:szCs w:val="18"/>
                <w:lang w:val="en-US" w:eastAsia="es-MX"/>
              </w:rPr>
              <w:t>840</w:t>
            </w:r>
            <w:r w:rsidR="00B26FA4" w:rsidRPr="00791B2C">
              <w:rPr>
                <w:rFonts w:ascii="Palatino Linotype" w:eastAsia="Times New Roman" w:hAnsi="Palatino Linotype" w:cs="Calibri"/>
                <w:sz w:val="18"/>
                <w:szCs w:val="18"/>
                <w:lang w:val="en-US" w:eastAsia="es-MX"/>
              </w:rPr>
              <w:t>*</w:t>
            </w:r>
          </w:p>
        </w:tc>
        <w:tc>
          <w:tcPr>
            <w:tcW w:w="1559" w:type="dxa"/>
            <w:noWrap/>
            <w:hideMark/>
          </w:tcPr>
          <w:p w14:paraId="5EA43E62" w14:textId="1E7A60FC"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540.0</w:t>
            </w:r>
            <w:r w:rsidR="00892B26"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338.33</w:t>
            </w:r>
          </w:p>
        </w:tc>
        <w:tc>
          <w:tcPr>
            <w:tcW w:w="1383" w:type="dxa"/>
            <w:noWrap/>
            <w:hideMark/>
          </w:tcPr>
          <w:p w14:paraId="5DFA1821"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792 ± 334.13</w:t>
            </w:r>
          </w:p>
        </w:tc>
      </w:tr>
      <w:tr w:rsidR="00892B26" w:rsidRPr="005816A3" w14:paraId="1CB9D2E9"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6EC814E9"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WBC </w:t>
            </w:r>
            <w:r w:rsidRPr="005816A3">
              <w:rPr>
                <w:rFonts w:ascii="Palatino Linotype" w:eastAsia="Times New Roman" w:hAnsi="Palatino Linotype" w:cs="Calibri"/>
                <w:b w:val="0"/>
                <w:sz w:val="18"/>
                <w:szCs w:val="18"/>
                <w:lang w:val="en-US" w:eastAsia="es-MX"/>
              </w:rPr>
              <w:t>(K/µL)</w:t>
            </w:r>
          </w:p>
        </w:tc>
        <w:tc>
          <w:tcPr>
            <w:tcW w:w="539" w:type="dxa"/>
            <w:noWrap/>
            <w:hideMark/>
          </w:tcPr>
          <w:p w14:paraId="0CD72855"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3532F7C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8.79 ± 2.54</w:t>
            </w:r>
          </w:p>
        </w:tc>
        <w:tc>
          <w:tcPr>
            <w:tcW w:w="1559" w:type="dxa"/>
            <w:noWrap/>
            <w:hideMark/>
          </w:tcPr>
          <w:p w14:paraId="7F578DC3"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5.17 ± 1.86</w:t>
            </w:r>
          </w:p>
        </w:tc>
        <w:tc>
          <w:tcPr>
            <w:tcW w:w="1559" w:type="dxa"/>
            <w:noWrap/>
            <w:hideMark/>
          </w:tcPr>
          <w:p w14:paraId="5CE66C3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6.85 ± 3.42</w:t>
            </w:r>
          </w:p>
        </w:tc>
        <w:tc>
          <w:tcPr>
            <w:tcW w:w="1383" w:type="dxa"/>
            <w:noWrap/>
            <w:hideMark/>
          </w:tcPr>
          <w:p w14:paraId="0ED1ABD5"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6.64 ± 0.95</w:t>
            </w:r>
          </w:p>
        </w:tc>
      </w:tr>
      <w:tr w:rsidR="00892B26" w:rsidRPr="005816A3" w14:paraId="6EC4750A"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1FDD07E4"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7D848819"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606611DA"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8.77 ± 2.95</w:t>
            </w:r>
          </w:p>
        </w:tc>
        <w:tc>
          <w:tcPr>
            <w:tcW w:w="1559" w:type="dxa"/>
            <w:noWrap/>
            <w:hideMark/>
          </w:tcPr>
          <w:p w14:paraId="46C7D241"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8.70 ± 2.26</w:t>
            </w:r>
          </w:p>
        </w:tc>
        <w:tc>
          <w:tcPr>
            <w:tcW w:w="1559" w:type="dxa"/>
            <w:noWrap/>
            <w:hideMark/>
          </w:tcPr>
          <w:p w14:paraId="7AD9DD54" w14:textId="57E75D2A"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6.18 ± 1.8</w:t>
            </w:r>
            <w:r w:rsidR="00892B26" w:rsidRPr="005816A3">
              <w:rPr>
                <w:rFonts w:ascii="Palatino Linotype" w:eastAsia="Times New Roman" w:hAnsi="Palatino Linotype" w:cs="Calibri"/>
                <w:sz w:val="18"/>
                <w:szCs w:val="18"/>
                <w:lang w:val="en-US" w:eastAsia="es-MX"/>
              </w:rPr>
              <w:t>0</w:t>
            </w:r>
          </w:p>
        </w:tc>
        <w:tc>
          <w:tcPr>
            <w:tcW w:w="1383" w:type="dxa"/>
            <w:noWrap/>
            <w:hideMark/>
          </w:tcPr>
          <w:p w14:paraId="130CD7EE"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7.63 ± 1.71</w:t>
            </w:r>
          </w:p>
        </w:tc>
      </w:tr>
      <w:tr w:rsidR="00892B26" w:rsidRPr="005816A3" w14:paraId="3F81BD28"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01CAE797"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Neutrophils </w:t>
            </w:r>
            <w:r w:rsidRPr="005816A3">
              <w:rPr>
                <w:rFonts w:ascii="Palatino Linotype" w:eastAsia="Times New Roman" w:hAnsi="Palatino Linotype" w:cs="Calibri"/>
                <w:b w:val="0"/>
                <w:sz w:val="18"/>
                <w:szCs w:val="18"/>
                <w:lang w:val="en-US" w:eastAsia="es-MX"/>
              </w:rPr>
              <w:t>(K/µL)</w:t>
            </w:r>
          </w:p>
        </w:tc>
        <w:tc>
          <w:tcPr>
            <w:tcW w:w="539" w:type="dxa"/>
            <w:noWrap/>
            <w:hideMark/>
          </w:tcPr>
          <w:p w14:paraId="60232F25"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40D48D7D"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1.50 ± 0.84</w:t>
            </w:r>
          </w:p>
        </w:tc>
        <w:tc>
          <w:tcPr>
            <w:tcW w:w="1559" w:type="dxa"/>
            <w:noWrap/>
            <w:hideMark/>
          </w:tcPr>
          <w:p w14:paraId="3544C63C"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1.23 ± 0.14</w:t>
            </w:r>
          </w:p>
        </w:tc>
        <w:tc>
          <w:tcPr>
            <w:tcW w:w="1559" w:type="dxa"/>
            <w:noWrap/>
            <w:hideMark/>
          </w:tcPr>
          <w:p w14:paraId="2A75ACC3"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2.52 ± 1.33</w:t>
            </w:r>
          </w:p>
        </w:tc>
        <w:tc>
          <w:tcPr>
            <w:tcW w:w="1383" w:type="dxa"/>
            <w:noWrap/>
            <w:hideMark/>
          </w:tcPr>
          <w:p w14:paraId="7F717AD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1.90 ± 1.11</w:t>
            </w:r>
          </w:p>
        </w:tc>
      </w:tr>
      <w:tr w:rsidR="00892B26" w:rsidRPr="005816A3" w14:paraId="30D0E33D"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6F426C8A"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624ACF22"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6AF945DB"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1.34 ± 0.73</w:t>
            </w:r>
          </w:p>
        </w:tc>
        <w:tc>
          <w:tcPr>
            <w:tcW w:w="1559" w:type="dxa"/>
            <w:noWrap/>
            <w:hideMark/>
          </w:tcPr>
          <w:p w14:paraId="77F9E215"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1.75 ± 0.64</w:t>
            </w:r>
          </w:p>
        </w:tc>
        <w:tc>
          <w:tcPr>
            <w:tcW w:w="1559" w:type="dxa"/>
            <w:noWrap/>
            <w:hideMark/>
          </w:tcPr>
          <w:p w14:paraId="486345D3"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1.23 ± 0.43</w:t>
            </w:r>
          </w:p>
        </w:tc>
        <w:tc>
          <w:tcPr>
            <w:tcW w:w="1383" w:type="dxa"/>
            <w:noWrap/>
            <w:hideMark/>
          </w:tcPr>
          <w:p w14:paraId="237A95C8"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1.26 ± 0.74</w:t>
            </w:r>
          </w:p>
        </w:tc>
      </w:tr>
      <w:tr w:rsidR="00892B26" w:rsidRPr="005816A3" w14:paraId="4C6EC383"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58AA5CDF"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Lymphocites </w:t>
            </w:r>
            <w:r w:rsidRPr="005816A3">
              <w:rPr>
                <w:rFonts w:ascii="Palatino Linotype" w:eastAsia="Times New Roman" w:hAnsi="Palatino Linotype" w:cs="Calibri"/>
                <w:b w:val="0"/>
                <w:sz w:val="18"/>
                <w:szCs w:val="18"/>
                <w:lang w:val="en-US" w:eastAsia="es-MX"/>
              </w:rPr>
              <w:t>(K/µL)</w:t>
            </w:r>
          </w:p>
        </w:tc>
        <w:tc>
          <w:tcPr>
            <w:tcW w:w="539" w:type="dxa"/>
            <w:noWrap/>
            <w:hideMark/>
          </w:tcPr>
          <w:p w14:paraId="1AB9BC51"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627A3914"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6.59 ± 1.90</w:t>
            </w:r>
          </w:p>
        </w:tc>
        <w:tc>
          <w:tcPr>
            <w:tcW w:w="1559" w:type="dxa"/>
            <w:noWrap/>
            <w:hideMark/>
          </w:tcPr>
          <w:p w14:paraId="05ECA350"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3.68 ± 1.77</w:t>
            </w:r>
          </w:p>
        </w:tc>
        <w:tc>
          <w:tcPr>
            <w:tcW w:w="1559" w:type="dxa"/>
            <w:noWrap/>
            <w:hideMark/>
          </w:tcPr>
          <w:p w14:paraId="6241EEE1"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3.98 +/- 2.04</w:t>
            </w:r>
          </w:p>
        </w:tc>
        <w:tc>
          <w:tcPr>
            <w:tcW w:w="1383" w:type="dxa"/>
            <w:noWrap/>
            <w:hideMark/>
          </w:tcPr>
          <w:p w14:paraId="16761E22" w14:textId="7F455BE2"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4.44 +/- 1.2</w:t>
            </w:r>
            <w:r w:rsidR="00892B26" w:rsidRPr="005816A3">
              <w:rPr>
                <w:rFonts w:ascii="Palatino Linotype" w:eastAsia="Times New Roman" w:hAnsi="Palatino Linotype" w:cs="Calibri"/>
                <w:sz w:val="18"/>
                <w:szCs w:val="18"/>
                <w:lang w:val="en-US" w:eastAsia="es-MX"/>
              </w:rPr>
              <w:t>0</w:t>
            </w:r>
          </w:p>
        </w:tc>
      </w:tr>
      <w:tr w:rsidR="00892B26" w:rsidRPr="005816A3" w14:paraId="585899A6"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504F452A"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0C1D4E87"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5B5A4498"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6.70 ± 2.17</w:t>
            </w:r>
          </w:p>
        </w:tc>
        <w:tc>
          <w:tcPr>
            <w:tcW w:w="1559" w:type="dxa"/>
            <w:noWrap/>
            <w:hideMark/>
          </w:tcPr>
          <w:p w14:paraId="310653DC"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6.60 ± 1.41</w:t>
            </w:r>
          </w:p>
        </w:tc>
        <w:tc>
          <w:tcPr>
            <w:tcW w:w="1559" w:type="dxa"/>
            <w:noWrap/>
            <w:hideMark/>
          </w:tcPr>
          <w:p w14:paraId="5ACBF430"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4.63 ± 1.37</w:t>
            </w:r>
          </w:p>
        </w:tc>
        <w:tc>
          <w:tcPr>
            <w:tcW w:w="1383" w:type="dxa"/>
            <w:noWrap/>
            <w:hideMark/>
          </w:tcPr>
          <w:p w14:paraId="5D63CA66" w14:textId="4FBCE448"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6.0</w:t>
            </w:r>
            <w:r w:rsidR="00004C49" w:rsidRPr="005816A3">
              <w:rPr>
                <w:rFonts w:ascii="Palatino Linotype" w:eastAsia="Times New Roman" w:hAnsi="Palatino Linotype" w:cs="Calibri"/>
                <w:sz w:val="18"/>
                <w:szCs w:val="18"/>
                <w:lang w:val="en-US" w:eastAsia="es-MX"/>
              </w:rPr>
              <w:t>0</w:t>
            </w:r>
            <w:r w:rsidRPr="005816A3">
              <w:rPr>
                <w:rFonts w:ascii="Palatino Linotype" w:eastAsia="Times New Roman" w:hAnsi="Palatino Linotype" w:cs="Calibri"/>
                <w:sz w:val="18"/>
                <w:szCs w:val="18"/>
                <w:lang w:val="en-US" w:eastAsia="es-MX"/>
              </w:rPr>
              <w:t xml:space="preserve"> ± 1.11</w:t>
            </w:r>
          </w:p>
        </w:tc>
      </w:tr>
      <w:tr w:rsidR="00892B26" w:rsidRPr="005816A3" w14:paraId="44F82B2B" w14:textId="77777777" w:rsidTr="00892B26">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10" w:type="dxa"/>
            <w:vMerge w:val="restart"/>
            <w:noWrap/>
            <w:hideMark/>
          </w:tcPr>
          <w:p w14:paraId="5A0B530A" w14:textId="77777777" w:rsidR="00D213E3" w:rsidRPr="005816A3" w:rsidRDefault="00D213E3" w:rsidP="005816A3">
            <w:pPr>
              <w:jc w:val="center"/>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 xml:space="preserve">Monocytes </w:t>
            </w:r>
            <w:r w:rsidRPr="005816A3">
              <w:rPr>
                <w:rFonts w:ascii="Palatino Linotype" w:eastAsia="Times New Roman" w:hAnsi="Palatino Linotype" w:cs="Calibri"/>
                <w:b w:val="0"/>
                <w:sz w:val="18"/>
                <w:szCs w:val="18"/>
                <w:lang w:val="en-US" w:eastAsia="es-MX"/>
              </w:rPr>
              <w:t>(K/µL)</w:t>
            </w:r>
          </w:p>
        </w:tc>
        <w:tc>
          <w:tcPr>
            <w:tcW w:w="539" w:type="dxa"/>
            <w:noWrap/>
            <w:hideMark/>
          </w:tcPr>
          <w:p w14:paraId="7F7D896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M</w:t>
            </w:r>
          </w:p>
        </w:tc>
        <w:tc>
          <w:tcPr>
            <w:tcW w:w="1481" w:type="dxa"/>
            <w:noWrap/>
            <w:hideMark/>
          </w:tcPr>
          <w:p w14:paraId="0E0C843E"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0.49 ± 0.19</w:t>
            </w:r>
          </w:p>
        </w:tc>
        <w:tc>
          <w:tcPr>
            <w:tcW w:w="1559" w:type="dxa"/>
            <w:noWrap/>
            <w:hideMark/>
          </w:tcPr>
          <w:p w14:paraId="1139F9F2"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0.22 ± 0.15</w:t>
            </w:r>
          </w:p>
        </w:tc>
        <w:tc>
          <w:tcPr>
            <w:tcW w:w="1559" w:type="dxa"/>
            <w:noWrap/>
            <w:hideMark/>
          </w:tcPr>
          <w:p w14:paraId="78366DF6" w14:textId="77777777"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0.27 ± 0.15</w:t>
            </w:r>
          </w:p>
        </w:tc>
        <w:tc>
          <w:tcPr>
            <w:tcW w:w="1383" w:type="dxa"/>
            <w:noWrap/>
            <w:hideMark/>
          </w:tcPr>
          <w:p w14:paraId="5B256748" w14:textId="0B7AC0DC" w:rsidR="00D213E3" w:rsidRPr="005816A3" w:rsidRDefault="00D213E3" w:rsidP="005816A3">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0.24 ± 0.1</w:t>
            </w:r>
            <w:r w:rsidR="00892B26" w:rsidRPr="005816A3">
              <w:rPr>
                <w:rFonts w:ascii="Palatino Linotype" w:eastAsia="Times New Roman" w:hAnsi="Palatino Linotype" w:cs="Calibri"/>
                <w:sz w:val="18"/>
                <w:szCs w:val="18"/>
                <w:lang w:val="en-US" w:eastAsia="es-MX"/>
              </w:rPr>
              <w:t>0</w:t>
            </w:r>
          </w:p>
        </w:tc>
      </w:tr>
      <w:tr w:rsidR="00892B26" w:rsidRPr="005816A3" w14:paraId="2B10EBC8" w14:textId="77777777" w:rsidTr="00892B26">
        <w:trPr>
          <w:trHeight w:val="315"/>
        </w:trPr>
        <w:tc>
          <w:tcPr>
            <w:cnfStyle w:val="001000000000" w:firstRow="0" w:lastRow="0" w:firstColumn="1" w:lastColumn="0" w:oddVBand="0" w:evenVBand="0" w:oddHBand="0" w:evenHBand="0" w:firstRowFirstColumn="0" w:firstRowLastColumn="0" w:lastRowFirstColumn="0" w:lastRowLastColumn="0"/>
            <w:tcW w:w="2410" w:type="dxa"/>
            <w:vMerge/>
            <w:hideMark/>
          </w:tcPr>
          <w:p w14:paraId="7F9CEDAE" w14:textId="77777777" w:rsidR="00D213E3" w:rsidRPr="005816A3" w:rsidRDefault="00D213E3" w:rsidP="005816A3">
            <w:pPr>
              <w:jc w:val="center"/>
              <w:rPr>
                <w:rFonts w:ascii="Palatino Linotype" w:eastAsia="Times New Roman" w:hAnsi="Palatino Linotype" w:cs="Calibri"/>
                <w:sz w:val="18"/>
                <w:szCs w:val="18"/>
                <w:lang w:val="en-US" w:eastAsia="es-MX"/>
              </w:rPr>
            </w:pPr>
          </w:p>
        </w:tc>
        <w:tc>
          <w:tcPr>
            <w:tcW w:w="539" w:type="dxa"/>
            <w:noWrap/>
            <w:hideMark/>
          </w:tcPr>
          <w:p w14:paraId="42571CFA"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F</w:t>
            </w:r>
          </w:p>
        </w:tc>
        <w:tc>
          <w:tcPr>
            <w:tcW w:w="1481" w:type="dxa"/>
            <w:noWrap/>
            <w:hideMark/>
          </w:tcPr>
          <w:p w14:paraId="22FF8AE6" w14:textId="1DC5660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0.50 ± 0.21</w:t>
            </w:r>
          </w:p>
        </w:tc>
        <w:tc>
          <w:tcPr>
            <w:tcW w:w="1559" w:type="dxa"/>
            <w:noWrap/>
            <w:hideMark/>
          </w:tcPr>
          <w:p w14:paraId="4080587F"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0.25 ± 0.07</w:t>
            </w:r>
          </w:p>
        </w:tc>
        <w:tc>
          <w:tcPr>
            <w:tcW w:w="1559" w:type="dxa"/>
            <w:noWrap/>
            <w:hideMark/>
          </w:tcPr>
          <w:p w14:paraId="16CFC9CB"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0.30 ± 0.26</w:t>
            </w:r>
          </w:p>
        </w:tc>
        <w:tc>
          <w:tcPr>
            <w:tcW w:w="1383" w:type="dxa"/>
            <w:noWrap/>
            <w:hideMark/>
          </w:tcPr>
          <w:p w14:paraId="3C7D396D" w14:textId="77777777" w:rsidR="00D213E3" w:rsidRPr="005816A3" w:rsidRDefault="00D213E3" w:rsidP="005816A3">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sz w:val="18"/>
                <w:szCs w:val="18"/>
                <w:lang w:val="en-US" w:eastAsia="es-MX"/>
              </w:rPr>
            </w:pPr>
            <w:r w:rsidRPr="005816A3">
              <w:rPr>
                <w:rFonts w:ascii="Palatino Linotype" w:eastAsia="Times New Roman" w:hAnsi="Palatino Linotype" w:cs="Calibri"/>
                <w:sz w:val="18"/>
                <w:szCs w:val="18"/>
                <w:lang w:val="en-US" w:eastAsia="es-MX"/>
              </w:rPr>
              <w:t>0.25 ± 0.15</w:t>
            </w:r>
          </w:p>
        </w:tc>
      </w:tr>
    </w:tbl>
    <w:p w14:paraId="07A6BB63" w14:textId="246C4949" w:rsidR="00873D24" w:rsidRDefault="00873D24" w:rsidP="00D720B4">
      <w:pPr>
        <w:tabs>
          <w:tab w:val="left" w:pos="780"/>
        </w:tabs>
        <w:spacing w:line="240" w:lineRule="auto"/>
        <w:jc w:val="both"/>
        <w:rPr>
          <w:rFonts w:ascii="Palatino Linotype" w:eastAsia="Times New Roman" w:hAnsi="Palatino Linotype" w:cs="Calibri"/>
          <w:color w:val="000000" w:themeColor="text1"/>
          <w:sz w:val="20"/>
          <w:szCs w:val="20"/>
          <w:lang w:val="en-US" w:eastAsia="es-MX"/>
        </w:rPr>
      </w:pPr>
      <w:r w:rsidRPr="000A2EA1">
        <w:rPr>
          <w:rFonts w:ascii="Palatino Linotype" w:hAnsi="Palatino Linotype"/>
          <w:color w:val="000000" w:themeColor="text1"/>
          <w:sz w:val="20"/>
          <w:szCs w:val="20"/>
          <w:lang w:val="en-US" w:bidi="en-US"/>
        </w:rPr>
        <w:t xml:space="preserve">Each value represents the </w:t>
      </w:r>
      <w:r w:rsidR="00EC3DEB">
        <w:rPr>
          <w:rFonts w:ascii="Palatino Linotype" w:hAnsi="Palatino Linotype"/>
          <w:color w:val="000000" w:themeColor="text1"/>
          <w:sz w:val="20"/>
          <w:szCs w:val="20"/>
          <w:lang w:val="en-US" w:bidi="en-US"/>
        </w:rPr>
        <w:t>Average</w:t>
      </w:r>
      <w:r w:rsidR="00EC3DEB" w:rsidRPr="00EC3DEB">
        <w:rPr>
          <w:rFonts w:ascii="Palatino Linotype" w:hAnsi="Palatino Linotype"/>
          <w:color w:val="000000" w:themeColor="text1"/>
          <w:sz w:val="20"/>
          <w:szCs w:val="20"/>
          <w:lang w:val="en-US" w:bidi="en-US"/>
        </w:rPr>
        <w:t xml:space="preserve"> ±</w:t>
      </w:r>
      <w:r w:rsidRPr="000A2EA1">
        <w:rPr>
          <w:rFonts w:ascii="Palatino Linotype" w:hAnsi="Palatino Linotype"/>
          <w:color w:val="000000" w:themeColor="text1"/>
          <w:sz w:val="20"/>
          <w:szCs w:val="20"/>
          <w:lang w:val="en-US" w:bidi="en-US"/>
        </w:rPr>
        <w:t xml:space="preserve"> SD</w:t>
      </w:r>
      <w:r w:rsidRPr="00791B2C">
        <w:rPr>
          <w:rFonts w:ascii="Palatino Linotype" w:hAnsi="Palatino Linotype"/>
          <w:color w:val="000000" w:themeColor="text1"/>
          <w:sz w:val="20"/>
          <w:szCs w:val="20"/>
          <w:lang w:val="en-US" w:bidi="en-US"/>
        </w:rPr>
        <w:t xml:space="preserve">; </w:t>
      </w:r>
      <w:r w:rsidR="00B26FA4" w:rsidRPr="00791B2C">
        <w:rPr>
          <w:rFonts w:ascii="Palatino Linotype" w:hAnsi="Palatino Linotype"/>
          <w:color w:val="000000" w:themeColor="text1"/>
          <w:sz w:val="20"/>
          <w:szCs w:val="20"/>
          <w:lang w:val="en-US" w:bidi="en-US"/>
        </w:rPr>
        <w:t>n=5</w:t>
      </w:r>
      <w:r w:rsidRPr="000A2EA1">
        <w:rPr>
          <w:rFonts w:ascii="Palatino Linotype" w:hAnsi="Palatino Linotype"/>
          <w:color w:val="000000" w:themeColor="text1"/>
          <w:sz w:val="20"/>
          <w:szCs w:val="20"/>
          <w:lang w:val="en-US" w:bidi="en-US"/>
        </w:rPr>
        <w:t xml:space="preserve"> </w:t>
      </w:r>
      <w:r w:rsidRPr="000A2EA1">
        <w:rPr>
          <w:rFonts w:ascii="Palatino Linotype" w:hAnsi="Palatino Linotype"/>
          <w:sz w:val="20"/>
          <w:szCs w:val="20"/>
          <w:vertAlign w:val="superscript"/>
          <w:lang w:val="en-US"/>
        </w:rPr>
        <w:t>#</w:t>
      </w:r>
      <w:r w:rsidRPr="000A2EA1">
        <w:rPr>
          <w:rFonts w:ascii="Palatino Linotype" w:hAnsi="Palatino Linotype"/>
          <w:sz w:val="20"/>
          <w:szCs w:val="20"/>
          <w:lang w:val="en-US"/>
        </w:rPr>
        <w:t xml:space="preserve">https://www.criver.com/products-services/find-model/cd-1r-igs-mouse?region=3616. HCT: Hematocrit; HGB: Hemoglobin; </w:t>
      </w:r>
      <w:r w:rsidRPr="000A2EA1">
        <w:rPr>
          <w:rFonts w:ascii="Palatino Linotype" w:eastAsia="Times New Roman" w:hAnsi="Palatino Linotype" w:cstheme="minorHAnsi"/>
          <w:color w:val="000000"/>
          <w:sz w:val="20"/>
          <w:szCs w:val="20"/>
          <w:lang w:val="en-US" w:eastAsia="es-MX"/>
        </w:rPr>
        <w:t>RBC: Red blood cell; MCV:</w:t>
      </w:r>
      <w:r w:rsidRPr="000A2EA1">
        <w:rPr>
          <w:rFonts w:ascii="Palatino Linotype" w:hAnsi="Palatino Linotype"/>
          <w:sz w:val="20"/>
          <w:szCs w:val="20"/>
          <w:lang w:val="en-US"/>
        </w:rPr>
        <w:t xml:space="preserve"> </w:t>
      </w:r>
      <w:r w:rsidRPr="000A2EA1">
        <w:rPr>
          <w:rFonts w:ascii="Palatino Linotype" w:eastAsia="Times New Roman" w:hAnsi="Palatino Linotype" w:cstheme="minorHAnsi"/>
          <w:color w:val="000000"/>
          <w:sz w:val="20"/>
          <w:szCs w:val="20"/>
          <w:lang w:val="en-US" w:eastAsia="es-MX"/>
        </w:rPr>
        <w:t>Mean Corpuscular Volume; MCHC: Mean corpuscular hemoglobin concentration; PLT: Platelet; WBC: White Blood Cells.</w:t>
      </w:r>
      <w:r w:rsidRPr="000A2EA1">
        <w:rPr>
          <w:rFonts w:ascii="Palatino Linotype" w:eastAsia="Times New Roman" w:hAnsi="Palatino Linotype" w:cs="Calibri"/>
          <w:color w:val="000000" w:themeColor="text1"/>
          <w:sz w:val="20"/>
          <w:szCs w:val="20"/>
          <w:vertAlign w:val="superscript"/>
          <w:lang w:val="en-US" w:eastAsia="es-MX"/>
        </w:rPr>
        <w:t xml:space="preserve"> </w:t>
      </w:r>
      <w:r w:rsidR="00A779D6" w:rsidRPr="000A2EA1">
        <w:rPr>
          <w:rFonts w:ascii="Palatino Linotype" w:eastAsia="Times New Roman" w:hAnsi="Palatino Linotype" w:cs="Calibri"/>
          <w:color w:val="000000" w:themeColor="text1"/>
          <w:sz w:val="20"/>
          <w:szCs w:val="20"/>
          <w:lang w:val="en-US" w:eastAsia="es-MX"/>
        </w:rPr>
        <w:t xml:space="preserve">M, males; F, </w:t>
      </w:r>
      <w:r w:rsidR="00A779D6" w:rsidRPr="00791B2C">
        <w:rPr>
          <w:rFonts w:ascii="Palatino Linotype" w:eastAsia="Times New Roman" w:hAnsi="Palatino Linotype" w:cs="Calibri"/>
          <w:color w:val="000000" w:themeColor="text1"/>
          <w:sz w:val="20"/>
          <w:szCs w:val="20"/>
          <w:lang w:val="en-US" w:eastAsia="es-MX"/>
        </w:rPr>
        <w:t>Females</w:t>
      </w:r>
      <w:r w:rsidR="00791B2C" w:rsidRPr="00791B2C">
        <w:rPr>
          <w:rFonts w:ascii="Palatino Linotype" w:eastAsia="Times New Roman" w:hAnsi="Palatino Linotype" w:cs="Calibri"/>
          <w:color w:val="000000" w:themeColor="text1"/>
          <w:sz w:val="20"/>
          <w:szCs w:val="20"/>
          <w:lang w:val="en-US" w:eastAsia="es-MX"/>
        </w:rPr>
        <w:t xml:space="preserve">. </w:t>
      </w:r>
      <w:r w:rsidR="00B26FA4" w:rsidRPr="00791B2C">
        <w:rPr>
          <w:rFonts w:ascii="Palatino Linotype" w:eastAsia="Times New Roman" w:hAnsi="Palatino Linotype" w:cs="Calibri"/>
          <w:color w:val="000000" w:themeColor="text1"/>
          <w:sz w:val="20"/>
          <w:szCs w:val="20"/>
          <w:lang w:val="en-US" w:eastAsia="es-MX"/>
        </w:rPr>
        <w:t xml:space="preserve">* </w:t>
      </w:r>
      <w:r w:rsidR="00791B2C" w:rsidRPr="00791B2C">
        <w:rPr>
          <w:rFonts w:ascii="Palatino Linotype" w:eastAsia="Times New Roman" w:hAnsi="Palatino Linotype" w:cs="Calibri"/>
          <w:color w:val="000000" w:themeColor="text1"/>
          <w:sz w:val="20"/>
          <w:szCs w:val="20"/>
          <w:lang w:val="en-US" w:eastAsia="es-MX"/>
        </w:rPr>
        <w:t xml:space="preserve">Only one value was obtained in parament. </w:t>
      </w:r>
      <w:r w:rsidR="00B26FA4" w:rsidRPr="00791B2C">
        <w:rPr>
          <w:rFonts w:ascii="Palatino Linotype" w:eastAsia="Times New Roman" w:hAnsi="Palatino Linotype" w:cs="Calibri"/>
          <w:color w:val="000000" w:themeColor="text1"/>
          <w:sz w:val="20"/>
          <w:szCs w:val="20"/>
          <w:lang w:val="en-US" w:eastAsia="es-MX"/>
        </w:rPr>
        <w:t>Single value</w:t>
      </w:r>
      <w:r w:rsidR="00583494" w:rsidRPr="00791B2C">
        <w:rPr>
          <w:rFonts w:ascii="Palatino Linotype" w:eastAsia="Times New Roman" w:hAnsi="Palatino Linotype" w:cs="Calibri"/>
          <w:color w:val="000000" w:themeColor="text1"/>
          <w:sz w:val="20"/>
          <w:szCs w:val="20"/>
          <w:lang w:val="en-US" w:eastAsia="es-MX"/>
        </w:rPr>
        <w:t>.</w:t>
      </w:r>
    </w:p>
    <w:p w14:paraId="3C17CE6C" w14:textId="7856CDC3" w:rsidR="005816A3" w:rsidRDefault="005816A3">
      <w:pPr>
        <w:rPr>
          <w:rFonts w:ascii="Palatino Linotype" w:eastAsia="Times New Roman" w:hAnsi="Palatino Linotype" w:cs="Calibri"/>
          <w:color w:val="000000" w:themeColor="text1"/>
          <w:sz w:val="20"/>
          <w:szCs w:val="20"/>
          <w:lang w:val="en-US" w:eastAsia="es-MX"/>
        </w:rPr>
      </w:pPr>
      <w:r>
        <w:rPr>
          <w:rFonts w:ascii="Palatino Linotype" w:eastAsia="Times New Roman" w:hAnsi="Palatino Linotype" w:cs="Calibri"/>
          <w:color w:val="000000" w:themeColor="text1"/>
          <w:sz w:val="20"/>
          <w:szCs w:val="20"/>
          <w:lang w:val="en-US" w:eastAsia="es-MX"/>
        </w:rPr>
        <w:br w:type="page"/>
      </w:r>
    </w:p>
    <w:p w14:paraId="1808622E" w14:textId="6A7FFA03" w:rsidR="00EC3DEB" w:rsidRPr="005816A3" w:rsidRDefault="00EC3DEB" w:rsidP="00D720B4">
      <w:pPr>
        <w:spacing w:line="240" w:lineRule="auto"/>
        <w:jc w:val="both"/>
        <w:rPr>
          <w:rFonts w:ascii="Palatino Linotype" w:eastAsia="Times New Roman" w:hAnsi="Palatino Linotype" w:cstheme="minorHAnsi"/>
          <w:b/>
          <w:bCs/>
          <w:color w:val="000000"/>
          <w:sz w:val="28"/>
          <w:szCs w:val="28"/>
          <w:lang w:val="en-US" w:eastAsia="es-MX"/>
        </w:rPr>
      </w:pPr>
      <w:r>
        <w:rPr>
          <w:rFonts w:ascii="Palatino Linotype" w:eastAsia="Times New Roman" w:hAnsi="Palatino Linotype" w:cstheme="minorHAnsi"/>
          <w:b/>
          <w:bCs/>
          <w:color w:val="000000"/>
          <w:sz w:val="28"/>
          <w:szCs w:val="28"/>
          <w:lang w:val="en-US" w:eastAsia="es-MX"/>
        </w:rPr>
        <w:lastRenderedPageBreak/>
        <w:t xml:space="preserve">Blood </w:t>
      </w:r>
      <w:r w:rsidR="005816A3">
        <w:rPr>
          <w:rFonts w:ascii="Palatino Linotype" w:eastAsia="Times New Roman" w:hAnsi="Palatino Linotype" w:cstheme="minorHAnsi"/>
          <w:b/>
          <w:bCs/>
          <w:color w:val="000000"/>
          <w:sz w:val="28"/>
          <w:szCs w:val="28"/>
          <w:lang w:val="en-US" w:eastAsia="es-MX"/>
        </w:rPr>
        <w:t>chemistry</w:t>
      </w:r>
      <w:r>
        <w:rPr>
          <w:rFonts w:ascii="Palatino Linotype" w:eastAsia="Times New Roman" w:hAnsi="Palatino Linotype" w:cstheme="minorHAnsi"/>
          <w:b/>
          <w:bCs/>
          <w:color w:val="000000"/>
          <w:sz w:val="28"/>
          <w:szCs w:val="28"/>
          <w:lang w:val="en-US" w:eastAsia="es-MX"/>
        </w:rPr>
        <w:t>:</w:t>
      </w:r>
    </w:p>
    <w:p w14:paraId="3B101FB8" w14:textId="4E690D00" w:rsidR="00D720B4" w:rsidRPr="005816A3" w:rsidRDefault="00007B18" w:rsidP="005816A3">
      <w:pPr>
        <w:spacing w:line="360" w:lineRule="auto"/>
        <w:jc w:val="both"/>
        <w:rPr>
          <w:rFonts w:ascii="Palatino Linotype" w:eastAsia="Times New Roman" w:hAnsi="Palatino Linotype" w:cstheme="minorHAnsi"/>
          <w:bCs/>
          <w:color w:val="000000"/>
          <w:sz w:val="20"/>
          <w:szCs w:val="20"/>
          <w:lang w:val="en-US" w:eastAsia="es-MX"/>
        </w:rPr>
      </w:pPr>
      <w:r>
        <w:rPr>
          <w:rFonts w:ascii="Palatino Linotype" w:eastAsia="Times New Roman" w:hAnsi="Palatino Linotype" w:cstheme="minorHAnsi"/>
          <w:bCs/>
          <w:color w:val="000000"/>
          <w:sz w:val="20"/>
          <w:szCs w:val="20"/>
          <w:lang w:val="en-US" w:eastAsia="es-MX"/>
        </w:rPr>
        <w:t>The values</w:t>
      </w:r>
      <w:r w:rsidR="005816A3">
        <w:rPr>
          <w:rFonts w:ascii="Palatino Linotype" w:eastAsia="Times New Roman" w:hAnsi="Palatino Linotype" w:cstheme="minorHAnsi"/>
          <w:bCs/>
          <w:color w:val="000000"/>
          <w:sz w:val="20"/>
          <w:szCs w:val="20"/>
          <w:lang w:val="en-US" w:eastAsia="es-MX"/>
        </w:rPr>
        <w:t xml:space="preserve"> of </w:t>
      </w:r>
      <w:r>
        <w:rPr>
          <w:rFonts w:ascii="Palatino Linotype" w:eastAsia="Times New Roman" w:hAnsi="Palatino Linotype" w:cstheme="minorHAnsi"/>
          <w:bCs/>
          <w:color w:val="000000"/>
          <w:sz w:val="20"/>
          <w:szCs w:val="20"/>
          <w:lang w:val="en-US" w:eastAsia="es-MX"/>
        </w:rPr>
        <w:t>16</w:t>
      </w:r>
      <w:r w:rsidR="00D16E03" w:rsidRPr="000A2EA1">
        <w:rPr>
          <w:rFonts w:ascii="Palatino Linotype" w:eastAsia="Times New Roman" w:hAnsi="Palatino Linotype" w:cstheme="minorHAnsi"/>
          <w:bCs/>
          <w:color w:val="000000"/>
          <w:sz w:val="20"/>
          <w:szCs w:val="20"/>
          <w:lang w:val="en-US" w:eastAsia="es-MX"/>
        </w:rPr>
        <w:t xml:space="preserve"> </w:t>
      </w:r>
      <w:r>
        <w:rPr>
          <w:rFonts w:ascii="Palatino Linotype" w:eastAsia="Times New Roman" w:hAnsi="Palatino Linotype" w:cstheme="minorHAnsi"/>
          <w:bCs/>
          <w:color w:val="000000"/>
          <w:sz w:val="20"/>
          <w:szCs w:val="20"/>
          <w:lang w:val="en-US" w:eastAsia="es-MX"/>
        </w:rPr>
        <w:t xml:space="preserve">analytes </w:t>
      </w:r>
      <w:r w:rsidRPr="000A2EA1">
        <w:rPr>
          <w:rFonts w:ascii="Palatino Linotype" w:eastAsia="Times New Roman" w:hAnsi="Palatino Linotype" w:cstheme="minorHAnsi"/>
          <w:bCs/>
          <w:color w:val="000000"/>
          <w:sz w:val="20"/>
          <w:szCs w:val="20"/>
          <w:lang w:val="en-US" w:eastAsia="es-MX"/>
        </w:rPr>
        <w:t>in</w:t>
      </w:r>
      <w:r w:rsidR="00D16E03" w:rsidRPr="000A2EA1">
        <w:rPr>
          <w:rFonts w:ascii="Palatino Linotype" w:eastAsia="Times New Roman" w:hAnsi="Palatino Linotype" w:cstheme="minorHAnsi"/>
          <w:bCs/>
          <w:color w:val="000000"/>
          <w:sz w:val="20"/>
          <w:szCs w:val="20"/>
          <w:lang w:val="en-US" w:eastAsia="es-MX"/>
        </w:rPr>
        <w:t xml:space="preserve"> blood</w:t>
      </w:r>
      <w:r>
        <w:rPr>
          <w:rFonts w:ascii="Palatino Linotype" w:eastAsia="Times New Roman" w:hAnsi="Palatino Linotype" w:cstheme="minorHAnsi"/>
          <w:bCs/>
          <w:color w:val="000000"/>
          <w:sz w:val="20"/>
          <w:szCs w:val="20"/>
          <w:lang w:val="en-US" w:eastAsia="es-MX"/>
        </w:rPr>
        <w:t xml:space="preserve"> samples were measured</w:t>
      </w:r>
      <w:r w:rsidR="00D16E03" w:rsidRPr="000A2EA1">
        <w:rPr>
          <w:rFonts w:ascii="Palatino Linotype" w:eastAsia="Times New Roman" w:hAnsi="Palatino Linotype" w:cstheme="minorHAnsi"/>
          <w:bCs/>
          <w:color w:val="000000"/>
          <w:sz w:val="20"/>
          <w:szCs w:val="20"/>
          <w:lang w:val="en-US" w:eastAsia="es-MX"/>
        </w:rPr>
        <w:t>.  Statistically significant differences were observed in total protein, globulins, calcium and phosphorus in females of all groups, and calcium and phosphorus in males. No significant differences were observed in the quantification of the other parameters evaluated. The results of the blood chemistry evaluation are shown in the following table</w:t>
      </w:r>
      <w:r w:rsidR="00583494">
        <w:rPr>
          <w:rFonts w:ascii="Palatino Linotype" w:eastAsia="Times New Roman" w:hAnsi="Palatino Linotype" w:cstheme="minorHAnsi"/>
          <w:bCs/>
          <w:color w:val="000000"/>
          <w:sz w:val="20"/>
          <w:szCs w:val="20"/>
          <w:lang w:val="en-US" w:eastAsia="es-MX"/>
        </w:rPr>
        <w:t>.</w:t>
      </w:r>
    </w:p>
    <w:p w14:paraId="42056BD2" w14:textId="46857006" w:rsidR="00D720B4" w:rsidRPr="000A2EA1" w:rsidRDefault="00DE40A0" w:rsidP="00D720B4">
      <w:pPr>
        <w:spacing w:line="240" w:lineRule="auto"/>
        <w:jc w:val="both"/>
        <w:rPr>
          <w:rFonts w:ascii="Palatino Linotype" w:eastAsia="Times New Roman" w:hAnsi="Palatino Linotype" w:cstheme="minorHAnsi"/>
          <w:color w:val="000000"/>
          <w:sz w:val="20"/>
          <w:szCs w:val="20"/>
          <w:lang w:val="en-US" w:eastAsia="es-MX"/>
        </w:rPr>
      </w:pPr>
      <w:r w:rsidRPr="000A2EA1">
        <w:rPr>
          <w:rFonts w:ascii="Palatino Linotype" w:eastAsia="Times New Roman" w:hAnsi="Palatino Linotype" w:cstheme="minorHAnsi"/>
          <w:b/>
          <w:bCs/>
          <w:color w:val="000000"/>
          <w:sz w:val="20"/>
          <w:szCs w:val="20"/>
          <w:lang w:val="en-US" w:eastAsia="es-MX"/>
        </w:rPr>
        <w:t xml:space="preserve">Table </w:t>
      </w:r>
      <w:r w:rsidR="00BB7B68" w:rsidRPr="000A2EA1">
        <w:rPr>
          <w:rFonts w:ascii="Palatino Linotype" w:eastAsia="Times New Roman" w:hAnsi="Palatino Linotype" w:cstheme="minorHAnsi"/>
          <w:b/>
          <w:bCs/>
          <w:color w:val="000000"/>
          <w:sz w:val="20"/>
          <w:szCs w:val="20"/>
          <w:lang w:val="en-US" w:eastAsia="es-MX"/>
        </w:rPr>
        <w:t>S3</w:t>
      </w:r>
      <w:r w:rsidRPr="000A2EA1">
        <w:rPr>
          <w:rFonts w:ascii="Palatino Linotype" w:eastAsia="Times New Roman" w:hAnsi="Palatino Linotype" w:cstheme="minorHAnsi"/>
          <w:b/>
          <w:bCs/>
          <w:color w:val="000000"/>
          <w:sz w:val="20"/>
          <w:szCs w:val="20"/>
          <w:lang w:val="en-US" w:eastAsia="es-MX"/>
        </w:rPr>
        <w:t>.</w:t>
      </w:r>
      <w:r w:rsidRPr="000A2EA1">
        <w:rPr>
          <w:rFonts w:ascii="Palatino Linotype" w:eastAsia="Times New Roman" w:hAnsi="Palatino Linotype" w:cstheme="minorHAnsi"/>
          <w:color w:val="000000"/>
          <w:sz w:val="20"/>
          <w:szCs w:val="20"/>
          <w:lang w:val="en-US" w:eastAsia="es-MX"/>
        </w:rPr>
        <w:t xml:space="preserve">  Blood chemistry summary in CD1-Wt mice, 14 days </w:t>
      </w:r>
      <w:r w:rsidR="00007B18" w:rsidRPr="000A2EA1">
        <w:rPr>
          <w:rFonts w:ascii="Palatino Linotype" w:eastAsia="Times New Roman" w:hAnsi="Palatino Linotype" w:cstheme="minorHAnsi"/>
          <w:color w:val="000000"/>
          <w:sz w:val="20"/>
          <w:szCs w:val="20"/>
          <w:lang w:val="en-US" w:eastAsia="es-MX"/>
        </w:rPr>
        <w:t>i.v</w:t>
      </w:r>
      <w:r w:rsidR="00007B18">
        <w:rPr>
          <w:rFonts w:ascii="Palatino Linotype" w:eastAsia="Times New Roman" w:hAnsi="Palatino Linotype" w:cstheme="minorHAnsi"/>
          <w:color w:val="000000"/>
          <w:sz w:val="20"/>
          <w:szCs w:val="20"/>
          <w:lang w:val="en-US" w:eastAsia="es-MX"/>
        </w:rPr>
        <w:t xml:space="preserve"> post-administration of</w:t>
      </w:r>
      <w:r w:rsidRPr="000A2EA1">
        <w:rPr>
          <w:rFonts w:ascii="Palatino Linotype" w:eastAsia="Times New Roman" w:hAnsi="Palatino Linotype" w:cstheme="minorHAnsi"/>
          <w:color w:val="000000"/>
          <w:sz w:val="20"/>
          <w:szCs w:val="20"/>
          <w:lang w:val="en-US" w:eastAsia="es-MX"/>
        </w:rPr>
        <w:t xml:space="preserve"> IgG-A7</w:t>
      </w:r>
      <w:r w:rsidR="00583494">
        <w:rPr>
          <w:rFonts w:ascii="Palatino Linotype" w:eastAsia="Times New Roman" w:hAnsi="Palatino Linotype" w:cstheme="minorHAnsi"/>
          <w:color w:val="000000"/>
          <w:sz w:val="20"/>
          <w:szCs w:val="20"/>
          <w:lang w:val="en-US" w:eastAsia="es-MX"/>
        </w:rPr>
        <w:t>.</w:t>
      </w:r>
    </w:p>
    <w:tbl>
      <w:tblPr>
        <w:tblStyle w:val="PlainTable2"/>
        <w:tblW w:w="9085" w:type="dxa"/>
        <w:tblLook w:val="04A0" w:firstRow="1" w:lastRow="0" w:firstColumn="1" w:lastColumn="0" w:noHBand="0" w:noVBand="1"/>
      </w:tblPr>
      <w:tblGrid>
        <w:gridCol w:w="2203"/>
        <w:gridCol w:w="788"/>
        <w:gridCol w:w="1552"/>
        <w:gridCol w:w="1594"/>
        <w:gridCol w:w="1417"/>
        <w:gridCol w:w="1531"/>
      </w:tblGrid>
      <w:tr w:rsidR="00836D3F" w:rsidRPr="00DE509A" w14:paraId="1843ACD4" w14:textId="77777777" w:rsidTr="005816A3">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noWrap/>
            <w:hideMark/>
          </w:tcPr>
          <w:p w14:paraId="2B69D594"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Blood parameter</w:t>
            </w:r>
          </w:p>
        </w:tc>
        <w:tc>
          <w:tcPr>
            <w:tcW w:w="788" w:type="dxa"/>
            <w:noWrap/>
            <w:hideMark/>
          </w:tcPr>
          <w:p w14:paraId="16335520" w14:textId="77777777" w:rsidR="00836D3F" w:rsidRPr="005816A3" w:rsidRDefault="00836D3F" w:rsidP="00DE509A">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Sex</w:t>
            </w:r>
          </w:p>
        </w:tc>
        <w:tc>
          <w:tcPr>
            <w:tcW w:w="1552" w:type="dxa"/>
            <w:noWrap/>
            <w:hideMark/>
          </w:tcPr>
          <w:p w14:paraId="4A55759B" w14:textId="25FA7001" w:rsidR="00836D3F" w:rsidRPr="005816A3" w:rsidRDefault="00836D3F" w:rsidP="00DE509A">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Ref</w:t>
            </w:r>
            <w:r w:rsidR="00DE509A" w:rsidRPr="005816A3">
              <w:rPr>
                <w:rFonts w:ascii="Palatino Linotype" w:eastAsia="Times New Roman" w:hAnsi="Palatino Linotype" w:cs="Calibri"/>
                <w:color w:val="000000"/>
                <w:sz w:val="18"/>
                <w:szCs w:val="18"/>
                <w:lang w:val="en-US" w:eastAsia="es-MX"/>
              </w:rPr>
              <w:t>.</w:t>
            </w:r>
            <w:r w:rsidRPr="005816A3">
              <w:rPr>
                <w:rFonts w:ascii="Palatino Linotype" w:eastAsia="Times New Roman" w:hAnsi="Palatino Linotype" w:cs="Calibri"/>
                <w:color w:val="000000"/>
                <w:sz w:val="18"/>
                <w:szCs w:val="18"/>
                <w:lang w:val="en-US" w:eastAsia="es-MX"/>
              </w:rPr>
              <w:t xml:space="preserve"> values*</w:t>
            </w:r>
          </w:p>
        </w:tc>
        <w:tc>
          <w:tcPr>
            <w:tcW w:w="1594" w:type="dxa"/>
            <w:noWrap/>
            <w:hideMark/>
          </w:tcPr>
          <w:p w14:paraId="4B8D9200" w14:textId="77777777" w:rsidR="00836D3F" w:rsidRPr="005816A3" w:rsidRDefault="00836D3F" w:rsidP="00DE509A">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Control</w:t>
            </w:r>
          </w:p>
        </w:tc>
        <w:tc>
          <w:tcPr>
            <w:tcW w:w="1417" w:type="dxa"/>
            <w:noWrap/>
            <w:hideMark/>
          </w:tcPr>
          <w:p w14:paraId="1126E9E9" w14:textId="77777777" w:rsidR="00836D3F" w:rsidRPr="005816A3" w:rsidRDefault="00836D3F" w:rsidP="00DE509A">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100 mg/Kg</w:t>
            </w:r>
          </w:p>
        </w:tc>
        <w:tc>
          <w:tcPr>
            <w:tcW w:w="1531" w:type="dxa"/>
            <w:noWrap/>
            <w:hideMark/>
          </w:tcPr>
          <w:p w14:paraId="1CE8564E" w14:textId="77777777" w:rsidR="00836D3F" w:rsidRPr="005816A3" w:rsidRDefault="00836D3F" w:rsidP="00DE509A">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200 mg/Kg</w:t>
            </w:r>
          </w:p>
        </w:tc>
      </w:tr>
      <w:tr w:rsidR="00836D3F" w:rsidRPr="00DE509A" w14:paraId="0BB83F5F"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774A0738"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Glucose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6E03F71C"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292BF279"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185-270</w:t>
            </w:r>
          </w:p>
        </w:tc>
        <w:tc>
          <w:tcPr>
            <w:tcW w:w="1594" w:type="dxa"/>
            <w:noWrap/>
            <w:hideMark/>
          </w:tcPr>
          <w:p w14:paraId="1601C4D5" w14:textId="5D188700"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243.9</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39.60</w:t>
            </w:r>
          </w:p>
        </w:tc>
        <w:tc>
          <w:tcPr>
            <w:tcW w:w="1417" w:type="dxa"/>
            <w:noWrap/>
            <w:hideMark/>
          </w:tcPr>
          <w:p w14:paraId="5CE8CDAF" w14:textId="2BB47451"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249.5</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27.0</w:t>
            </w:r>
            <w:r w:rsidR="00892B26" w:rsidRPr="005816A3">
              <w:rPr>
                <w:rFonts w:ascii="Palatino Linotype" w:eastAsia="Times New Roman" w:hAnsi="Palatino Linotype" w:cs="Calibri"/>
                <w:color w:val="000000"/>
                <w:sz w:val="18"/>
                <w:szCs w:val="18"/>
                <w:lang w:val="en-US" w:eastAsia="es-MX"/>
              </w:rPr>
              <w:t>0</w:t>
            </w:r>
          </w:p>
        </w:tc>
        <w:tc>
          <w:tcPr>
            <w:tcW w:w="1531" w:type="dxa"/>
            <w:noWrap/>
            <w:hideMark/>
          </w:tcPr>
          <w:p w14:paraId="6A279627" w14:textId="7F9F9781"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232.2</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23.40</w:t>
            </w:r>
          </w:p>
        </w:tc>
      </w:tr>
      <w:tr w:rsidR="00836D3F" w:rsidRPr="00DE509A" w14:paraId="156A34CF"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3663D3E3"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2EC48408"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4409F535"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207-320</w:t>
            </w:r>
          </w:p>
        </w:tc>
        <w:tc>
          <w:tcPr>
            <w:tcW w:w="1594" w:type="dxa"/>
            <w:noWrap/>
            <w:hideMark/>
          </w:tcPr>
          <w:p w14:paraId="4D10C4F9" w14:textId="10FFFE51"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245.0</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22.32</w:t>
            </w:r>
          </w:p>
        </w:tc>
        <w:tc>
          <w:tcPr>
            <w:tcW w:w="1417" w:type="dxa"/>
            <w:noWrap/>
            <w:hideMark/>
          </w:tcPr>
          <w:p w14:paraId="176172AE"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222.66 ± 1.75</w:t>
            </w:r>
          </w:p>
        </w:tc>
        <w:tc>
          <w:tcPr>
            <w:tcW w:w="1531" w:type="dxa"/>
            <w:noWrap/>
            <w:hideMark/>
          </w:tcPr>
          <w:p w14:paraId="1079381C" w14:textId="288430BE"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216.9</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28.44</w:t>
            </w:r>
          </w:p>
        </w:tc>
      </w:tr>
      <w:tr w:rsidR="00836D3F" w:rsidRPr="00DE509A" w14:paraId="3B0C6181"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2678AA3D"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Urea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7E27B31C"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540F27E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23-43</w:t>
            </w:r>
          </w:p>
        </w:tc>
        <w:tc>
          <w:tcPr>
            <w:tcW w:w="1594" w:type="dxa"/>
            <w:noWrap/>
            <w:hideMark/>
          </w:tcPr>
          <w:p w14:paraId="647B27D4"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24 ± 4.0</w:t>
            </w:r>
          </w:p>
        </w:tc>
        <w:tc>
          <w:tcPr>
            <w:tcW w:w="1417" w:type="dxa"/>
            <w:noWrap/>
            <w:hideMark/>
          </w:tcPr>
          <w:p w14:paraId="63B3D877"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28 ± 3.0</w:t>
            </w:r>
          </w:p>
        </w:tc>
        <w:tc>
          <w:tcPr>
            <w:tcW w:w="1531" w:type="dxa"/>
            <w:noWrap/>
            <w:hideMark/>
          </w:tcPr>
          <w:p w14:paraId="05842F04"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27 ± 1.0</w:t>
            </w:r>
          </w:p>
        </w:tc>
      </w:tr>
      <w:tr w:rsidR="00836D3F" w:rsidRPr="00DE509A" w14:paraId="40D7AD51"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65055C6A"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19B74473"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26C99F82"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21-35</w:t>
            </w:r>
          </w:p>
        </w:tc>
        <w:tc>
          <w:tcPr>
            <w:tcW w:w="1594" w:type="dxa"/>
            <w:noWrap/>
            <w:hideMark/>
          </w:tcPr>
          <w:p w14:paraId="1FF90CC1"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26 ± 5.0</w:t>
            </w:r>
          </w:p>
        </w:tc>
        <w:tc>
          <w:tcPr>
            <w:tcW w:w="1417" w:type="dxa"/>
            <w:noWrap/>
            <w:hideMark/>
          </w:tcPr>
          <w:p w14:paraId="306B0961"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24 ± 3.0</w:t>
            </w:r>
          </w:p>
        </w:tc>
        <w:tc>
          <w:tcPr>
            <w:tcW w:w="1531" w:type="dxa"/>
            <w:noWrap/>
            <w:hideMark/>
          </w:tcPr>
          <w:p w14:paraId="155389BC"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28 ± 6.0</w:t>
            </w:r>
          </w:p>
        </w:tc>
      </w:tr>
      <w:tr w:rsidR="00836D3F" w:rsidRPr="00DE509A" w14:paraId="3D74CCE2"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2D20C2DC"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Creatinine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5CE041DE"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224BDA96"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0.2-0.8</w:t>
            </w:r>
          </w:p>
        </w:tc>
        <w:tc>
          <w:tcPr>
            <w:tcW w:w="1594" w:type="dxa"/>
            <w:noWrap/>
            <w:hideMark/>
          </w:tcPr>
          <w:p w14:paraId="530D6669"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0.55 ± 0.23</w:t>
            </w:r>
          </w:p>
        </w:tc>
        <w:tc>
          <w:tcPr>
            <w:tcW w:w="1417" w:type="dxa"/>
            <w:noWrap/>
            <w:hideMark/>
          </w:tcPr>
          <w:p w14:paraId="441EB3A5" w14:textId="4678F4A1"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0.5</w:t>
            </w:r>
            <w:r w:rsidR="00892B26" w:rsidRPr="005816A3">
              <w:rPr>
                <w:rFonts w:ascii="Palatino Linotype" w:eastAsia="Times New Roman" w:hAnsi="Palatino Linotype" w:cs="Calibri"/>
                <w:color w:val="000000"/>
                <w:sz w:val="18"/>
                <w:szCs w:val="18"/>
                <w:lang w:val="en-US" w:eastAsia="es-MX"/>
              </w:rPr>
              <w:t>1</w:t>
            </w:r>
            <w:r w:rsidRPr="005816A3">
              <w:rPr>
                <w:rFonts w:ascii="Palatino Linotype" w:eastAsia="Times New Roman" w:hAnsi="Palatino Linotype" w:cs="Calibri"/>
                <w:color w:val="000000"/>
                <w:sz w:val="18"/>
                <w:szCs w:val="18"/>
                <w:lang w:val="en-US" w:eastAsia="es-MX"/>
              </w:rPr>
              <w:t xml:space="preserve"> ± 0.17</w:t>
            </w:r>
          </w:p>
        </w:tc>
        <w:tc>
          <w:tcPr>
            <w:tcW w:w="1531" w:type="dxa"/>
            <w:noWrap/>
            <w:hideMark/>
          </w:tcPr>
          <w:p w14:paraId="68DE9130" w14:textId="44DF21B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0.57 ± 0.09</w:t>
            </w:r>
          </w:p>
        </w:tc>
      </w:tr>
      <w:tr w:rsidR="00836D3F" w:rsidRPr="00DE509A" w14:paraId="6A44C9DD"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44E4C9E6"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1822678E"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7AEB74BF"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0.4-0.8</w:t>
            </w:r>
          </w:p>
        </w:tc>
        <w:tc>
          <w:tcPr>
            <w:tcW w:w="1594" w:type="dxa"/>
            <w:noWrap/>
            <w:hideMark/>
          </w:tcPr>
          <w:p w14:paraId="35EAAC23"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0.56 ± 0.22</w:t>
            </w:r>
          </w:p>
        </w:tc>
        <w:tc>
          <w:tcPr>
            <w:tcW w:w="1417" w:type="dxa"/>
            <w:noWrap/>
            <w:hideMark/>
          </w:tcPr>
          <w:p w14:paraId="06DA9229" w14:textId="294D9184"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0.46 +/-0.11</w:t>
            </w:r>
          </w:p>
        </w:tc>
        <w:tc>
          <w:tcPr>
            <w:tcW w:w="1531" w:type="dxa"/>
            <w:noWrap/>
            <w:hideMark/>
          </w:tcPr>
          <w:p w14:paraId="0A25E166" w14:textId="2F5BE325"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0.6</w:t>
            </w:r>
            <w:r w:rsidR="00892B26" w:rsidRPr="005816A3">
              <w:rPr>
                <w:rFonts w:ascii="Palatino Linotype" w:eastAsia="Times New Roman" w:hAnsi="Palatino Linotype" w:cs="Calibri"/>
                <w:color w:val="000000"/>
                <w:sz w:val="18"/>
                <w:szCs w:val="18"/>
                <w:lang w:val="en-US" w:eastAsia="es-MX"/>
              </w:rPr>
              <w:t>1</w:t>
            </w:r>
            <w:r w:rsidRPr="005816A3">
              <w:rPr>
                <w:rFonts w:ascii="Palatino Linotype" w:eastAsia="Times New Roman" w:hAnsi="Palatino Linotype" w:cs="Calibri"/>
                <w:color w:val="000000"/>
                <w:sz w:val="18"/>
                <w:szCs w:val="18"/>
                <w:lang w:val="en-US" w:eastAsia="es-MX"/>
              </w:rPr>
              <w:t xml:space="preserve"> +/- 0.12</w:t>
            </w:r>
          </w:p>
        </w:tc>
      </w:tr>
      <w:tr w:rsidR="00836D3F" w:rsidRPr="00DE509A" w14:paraId="481AC672"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6C010BE2" w14:textId="4C812879"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Cholesterol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7F31CCD1"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348B6789"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31-91</w:t>
            </w:r>
          </w:p>
        </w:tc>
        <w:tc>
          <w:tcPr>
            <w:tcW w:w="1594" w:type="dxa"/>
            <w:noWrap/>
            <w:hideMark/>
          </w:tcPr>
          <w:p w14:paraId="630FC51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61.02 ± 14.76</w:t>
            </w:r>
          </w:p>
        </w:tc>
        <w:tc>
          <w:tcPr>
            <w:tcW w:w="1417" w:type="dxa"/>
            <w:noWrap/>
            <w:hideMark/>
          </w:tcPr>
          <w:p w14:paraId="6F09DB46" w14:textId="1FD4444E"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66.6</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11.34</w:t>
            </w:r>
          </w:p>
        </w:tc>
        <w:tc>
          <w:tcPr>
            <w:tcW w:w="1531" w:type="dxa"/>
            <w:noWrap/>
            <w:hideMark/>
          </w:tcPr>
          <w:p w14:paraId="682E024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64.62 ± 12.06</w:t>
            </w:r>
          </w:p>
        </w:tc>
      </w:tr>
      <w:tr w:rsidR="00836D3F" w:rsidRPr="00DE509A" w14:paraId="610C7C66"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463BDD07"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019B38AD"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3ADA043D"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41-77</w:t>
            </w:r>
          </w:p>
        </w:tc>
        <w:tc>
          <w:tcPr>
            <w:tcW w:w="1594" w:type="dxa"/>
            <w:noWrap/>
            <w:hideMark/>
          </w:tcPr>
          <w:p w14:paraId="58E16543"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57.42 ± 10.62</w:t>
            </w:r>
          </w:p>
        </w:tc>
        <w:tc>
          <w:tcPr>
            <w:tcW w:w="1417" w:type="dxa"/>
            <w:noWrap/>
            <w:hideMark/>
          </w:tcPr>
          <w:p w14:paraId="59F69D1F"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44.82 ± 7.02</w:t>
            </w:r>
          </w:p>
        </w:tc>
        <w:tc>
          <w:tcPr>
            <w:tcW w:w="1531" w:type="dxa"/>
            <w:noWrap/>
            <w:hideMark/>
          </w:tcPr>
          <w:p w14:paraId="64F689AC"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55.44 ± 6.48</w:t>
            </w:r>
          </w:p>
        </w:tc>
      </w:tr>
      <w:tr w:rsidR="00836D3F" w:rsidRPr="00DE509A" w14:paraId="669AE645"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370D4AFE" w14:textId="235890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Triglycerides</w:t>
            </w:r>
            <w:r w:rsidR="000A2EA1" w:rsidRPr="005816A3">
              <w:rPr>
                <w:rFonts w:ascii="Palatino Linotype" w:eastAsia="Times New Roman" w:hAnsi="Palatino Linotype" w:cs="Calibri"/>
                <w:color w:val="000000"/>
                <w:sz w:val="18"/>
                <w:szCs w:val="18"/>
                <w:lang w:val="en-US" w:eastAsia="es-MX"/>
              </w:rPr>
              <w:t xml:space="preserve">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1402C85E"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49CD8CAC"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37.3 ± 0.4</w:t>
            </w:r>
          </w:p>
        </w:tc>
        <w:tc>
          <w:tcPr>
            <w:tcW w:w="1594" w:type="dxa"/>
            <w:noWrap/>
            <w:hideMark/>
          </w:tcPr>
          <w:p w14:paraId="6D9A8A1C"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35.46 ± 4.68</w:t>
            </w:r>
          </w:p>
        </w:tc>
        <w:tc>
          <w:tcPr>
            <w:tcW w:w="1417" w:type="dxa"/>
            <w:noWrap/>
            <w:hideMark/>
          </w:tcPr>
          <w:p w14:paraId="5CB13607"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34.20 ± 8.64</w:t>
            </w:r>
          </w:p>
        </w:tc>
        <w:tc>
          <w:tcPr>
            <w:tcW w:w="1531" w:type="dxa"/>
            <w:noWrap/>
            <w:hideMark/>
          </w:tcPr>
          <w:p w14:paraId="15728D14"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44.64 ± 21.96</w:t>
            </w:r>
          </w:p>
        </w:tc>
      </w:tr>
      <w:tr w:rsidR="00836D3F" w:rsidRPr="00DE509A" w14:paraId="7C3EE69F"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5F80D322"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6C30B908"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24376783"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71.3 ± 6.3</w:t>
            </w:r>
          </w:p>
        </w:tc>
        <w:tc>
          <w:tcPr>
            <w:tcW w:w="1594" w:type="dxa"/>
            <w:noWrap/>
            <w:hideMark/>
          </w:tcPr>
          <w:p w14:paraId="7C8ACCF3"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35.46 ± 6.12</w:t>
            </w:r>
          </w:p>
        </w:tc>
        <w:tc>
          <w:tcPr>
            <w:tcW w:w="1417" w:type="dxa"/>
            <w:noWrap/>
            <w:hideMark/>
          </w:tcPr>
          <w:p w14:paraId="73E5879A"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37.98 ± 6.30</w:t>
            </w:r>
          </w:p>
        </w:tc>
        <w:tc>
          <w:tcPr>
            <w:tcW w:w="1531" w:type="dxa"/>
            <w:noWrap/>
            <w:hideMark/>
          </w:tcPr>
          <w:p w14:paraId="47900C91"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41.94 ± 21.24</w:t>
            </w:r>
          </w:p>
        </w:tc>
      </w:tr>
      <w:tr w:rsidR="00836D3F" w:rsidRPr="00DE509A" w14:paraId="3A0A0033"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14225AB3"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Total bilirubins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04FE3F1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28C77328"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0.0-0.3</w:t>
            </w:r>
          </w:p>
        </w:tc>
        <w:tc>
          <w:tcPr>
            <w:tcW w:w="1594" w:type="dxa"/>
            <w:noWrap/>
            <w:hideMark/>
          </w:tcPr>
          <w:p w14:paraId="06998D8B"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0.02 ± 0.02</w:t>
            </w:r>
          </w:p>
        </w:tc>
        <w:tc>
          <w:tcPr>
            <w:tcW w:w="1417" w:type="dxa"/>
            <w:noWrap/>
            <w:hideMark/>
          </w:tcPr>
          <w:p w14:paraId="4BD7AFF6" w14:textId="2D4D2586"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0.03 ± 0.02</w:t>
            </w:r>
          </w:p>
        </w:tc>
        <w:tc>
          <w:tcPr>
            <w:tcW w:w="1531" w:type="dxa"/>
            <w:noWrap/>
            <w:hideMark/>
          </w:tcPr>
          <w:p w14:paraId="2C865F7D" w14:textId="7325DF6D"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0.02 ± 0.01</w:t>
            </w:r>
          </w:p>
        </w:tc>
      </w:tr>
      <w:tr w:rsidR="00836D3F" w:rsidRPr="00DE509A" w14:paraId="7EE4669D"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2CB66A70"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6D1E1038"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356123C3"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0-0.5</w:t>
            </w:r>
          </w:p>
        </w:tc>
        <w:tc>
          <w:tcPr>
            <w:tcW w:w="1594" w:type="dxa"/>
            <w:noWrap/>
            <w:hideMark/>
          </w:tcPr>
          <w:p w14:paraId="6AA5CD93"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0.01 ± 0.004</w:t>
            </w:r>
          </w:p>
        </w:tc>
        <w:tc>
          <w:tcPr>
            <w:tcW w:w="1417" w:type="dxa"/>
            <w:noWrap/>
            <w:hideMark/>
          </w:tcPr>
          <w:p w14:paraId="75CC6328" w14:textId="03A56092"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0.03 ± 0.01</w:t>
            </w:r>
          </w:p>
        </w:tc>
        <w:tc>
          <w:tcPr>
            <w:tcW w:w="1531" w:type="dxa"/>
            <w:noWrap/>
            <w:hideMark/>
          </w:tcPr>
          <w:p w14:paraId="3D04DECE" w14:textId="23DFF186"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0.0</w:t>
            </w:r>
            <w:r w:rsidR="00892B26" w:rsidRPr="005816A3">
              <w:rPr>
                <w:rFonts w:ascii="Palatino Linotype" w:eastAsia="Times New Roman" w:hAnsi="Palatino Linotype" w:cs="Calibri"/>
                <w:color w:val="000000"/>
                <w:sz w:val="18"/>
                <w:szCs w:val="18"/>
                <w:lang w:val="en-US" w:eastAsia="es-MX"/>
              </w:rPr>
              <w:t>3</w:t>
            </w:r>
            <w:r w:rsidRPr="005816A3">
              <w:rPr>
                <w:rFonts w:ascii="Palatino Linotype" w:eastAsia="Times New Roman" w:hAnsi="Palatino Linotype" w:cs="Calibri"/>
                <w:color w:val="000000"/>
                <w:sz w:val="18"/>
                <w:szCs w:val="18"/>
                <w:lang w:val="en-US" w:eastAsia="es-MX"/>
              </w:rPr>
              <w:t xml:space="preserve"> ± 0.01</w:t>
            </w:r>
          </w:p>
        </w:tc>
      </w:tr>
      <w:tr w:rsidR="00836D3F" w:rsidRPr="00DE509A" w14:paraId="5BE0EE72"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1B4196D0" w14:textId="518DE711"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ALT </w:t>
            </w:r>
            <w:r w:rsidRPr="005816A3">
              <w:rPr>
                <w:rFonts w:ascii="Palatino Linotype" w:eastAsia="Times New Roman" w:hAnsi="Palatino Linotype" w:cs="Calibri"/>
                <w:b w:val="0"/>
                <w:color w:val="000000"/>
                <w:sz w:val="18"/>
                <w:szCs w:val="18"/>
                <w:lang w:val="en-US" w:eastAsia="es-MX"/>
              </w:rPr>
              <w:t>(IU/L)</w:t>
            </w:r>
          </w:p>
        </w:tc>
        <w:tc>
          <w:tcPr>
            <w:tcW w:w="788" w:type="dxa"/>
            <w:noWrap/>
            <w:hideMark/>
          </w:tcPr>
          <w:p w14:paraId="3E43741E"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3CCA7279"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28-190</w:t>
            </w:r>
          </w:p>
        </w:tc>
        <w:tc>
          <w:tcPr>
            <w:tcW w:w="1594" w:type="dxa"/>
            <w:noWrap/>
            <w:hideMark/>
          </w:tcPr>
          <w:p w14:paraId="3D96620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57.50 ± 11.50</w:t>
            </w:r>
          </w:p>
        </w:tc>
        <w:tc>
          <w:tcPr>
            <w:tcW w:w="1417" w:type="dxa"/>
            <w:noWrap/>
            <w:hideMark/>
          </w:tcPr>
          <w:p w14:paraId="4D3C5B3F"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92.83 ± 14.20</w:t>
            </w:r>
          </w:p>
        </w:tc>
        <w:tc>
          <w:tcPr>
            <w:tcW w:w="1531" w:type="dxa"/>
            <w:noWrap/>
            <w:hideMark/>
          </w:tcPr>
          <w:p w14:paraId="1F856784" w14:textId="614172FA"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102.</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0 ± 71.50</w:t>
            </w:r>
          </w:p>
        </w:tc>
      </w:tr>
      <w:tr w:rsidR="00836D3F" w:rsidRPr="00DE509A" w14:paraId="7F0C4D33"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5F286DCB"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2D08F18B"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4B273172"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56-159</w:t>
            </w:r>
          </w:p>
        </w:tc>
        <w:tc>
          <w:tcPr>
            <w:tcW w:w="1594" w:type="dxa"/>
            <w:noWrap/>
            <w:hideMark/>
          </w:tcPr>
          <w:p w14:paraId="39A0B4FC" w14:textId="724EACAE"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83.0</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24.40</w:t>
            </w:r>
          </w:p>
        </w:tc>
        <w:tc>
          <w:tcPr>
            <w:tcW w:w="1417" w:type="dxa"/>
            <w:noWrap/>
            <w:hideMark/>
          </w:tcPr>
          <w:p w14:paraId="654C07D4"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83.83 ± 22.40</w:t>
            </w:r>
          </w:p>
        </w:tc>
        <w:tc>
          <w:tcPr>
            <w:tcW w:w="1531" w:type="dxa"/>
            <w:noWrap/>
            <w:hideMark/>
          </w:tcPr>
          <w:p w14:paraId="30D53984" w14:textId="26E4BDBC"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98.5</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32.60</w:t>
            </w:r>
          </w:p>
        </w:tc>
      </w:tr>
      <w:tr w:rsidR="00836D3F" w:rsidRPr="00DE509A" w14:paraId="063200B8"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15FA8BF9" w14:textId="4BE6586F"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AST </w:t>
            </w:r>
            <w:r w:rsidRPr="005816A3">
              <w:rPr>
                <w:rFonts w:ascii="Palatino Linotype" w:eastAsia="Times New Roman" w:hAnsi="Palatino Linotype" w:cs="Calibri"/>
                <w:b w:val="0"/>
                <w:color w:val="000000"/>
                <w:sz w:val="18"/>
                <w:szCs w:val="18"/>
                <w:lang w:val="en-US" w:eastAsia="es-MX"/>
              </w:rPr>
              <w:t>(IU/L)</w:t>
            </w:r>
          </w:p>
        </w:tc>
        <w:tc>
          <w:tcPr>
            <w:tcW w:w="788" w:type="dxa"/>
            <w:noWrap/>
            <w:hideMark/>
          </w:tcPr>
          <w:p w14:paraId="47D89F68"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5C682B5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24-472</w:t>
            </w:r>
          </w:p>
        </w:tc>
        <w:tc>
          <w:tcPr>
            <w:tcW w:w="1594" w:type="dxa"/>
            <w:noWrap/>
            <w:hideMark/>
          </w:tcPr>
          <w:p w14:paraId="2353FBFB"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190.20 ± 102.60</w:t>
            </w:r>
          </w:p>
        </w:tc>
        <w:tc>
          <w:tcPr>
            <w:tcW w:w="1417" w:type="dxa"/>
            <w:noWrap/>
            <w:hideMark/>
          </w:tcPr>
          <w:p w14:paraId="67F68F51"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243.20 ± 40.10</w:t>
            </w:r>
          </w:p>
        </w:tc>
        <w:tc>
          <w:tcPr>
            <w:tcW w:w="1531" w:type="dxa"/>
            <w:noWrap/>
            <w:hideMark/>
          </w:tcPr>
          <w:p w14:paraId="78E50D09" w14:textId="304F91C4"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180.</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0 ± 119.02</w:t>
            </w:r>
          </w:p>
        </w:tc>
      </w:tr>
      <w:tr w:rsidR="00836D3F" w:rsidRPr="00DE509A" w14:paraId="65E571DD"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47523C6E"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38E51A88"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4837B3B0"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87-187</w:t>
            </w:r>
          </w:p>
        </w:tc>
        <w:tc>
          <w:tcPr>
            <w:tcW w:w="1594" w:type="dxa"/>
            <w:noWrap/>
            <w:hideMark/>
          </w:tcPr>
          <w:p w14:paraId="1BF55070" w14:textId="6E0145E8"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358.0 ± 183.90</w:t>
            </w:r>
          </w:p>
        </w:tc>
        <w:tc>
          <w:tcPr>
            <w:tcW w:w="1417" w:type="dxa"/>
            <w:noWrap/>
            <w:hideMark/>
          </w:tcPr>
          <w:p w14:paraId="2D1BA8F0" w14:textId="3FD3641D"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228.83 ± 60.0</w:t>
            </w:r>
            <w:r w:rsidR="00892B26" w:rsidRPr="005816A3">
              <w:rPr>
                <w:rFonts w:ascii="Palatino Linotype" w:eastAsia="Times New Roman" w:hAnsi="Palatino Linotype" w:cs="Calibri"/>
                <w:color w:val="000000"/>
                <w:sz w:val="18"/>
                <w:szCs w:val="18"/>
                <w:lang w:val="en-US" w:eastAsia="es-MX"/>
              </w:rPr>
              <w:t>0</w:t>
            </w:r>
          </w:p>
        </w:tc>
        <w:tc>
          <w:tcPr>
            <w:tcW w:w="1531" w:type="dxa"/>
            <w:noWrap/>
            <w:hideMark/>
          </w:tcPr>
          <w:p w14:paraId="192CC745" w14:textId="2AA565CB"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261.42 ± 117.0</w:t>
            </w:r>
            <w:r w:rsidR="00892B26" w:rsidRPr="005816A3">
              <w:rPr>
                <w:rFonts w:ascii="Palatino Linotype" w:eastAsia="Times New Roman" w:hAnsi="Palatino Linotype" w:cs="Calibri"/>
                <w:color w:val="000000"/>
                <w:sz w:val="18"/>
                <w:szCs w:val="18"/>
                <w:lang w:val="en-US" w:eastAsia="es-MX"/>
              </w:rPr>
              <w:t>0</w:t>
            </w:r>
          </w:p>
        </w:tc>
      </w:tr>
      <w:tr w:rsidR="00836D3F" w:rsidRPr="00DE509A" w14:paraId="58CB6BD1"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2E4E1649" w14:textId="5EDB6B52"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AP </w:t>
            </w:r>
            <w:r w:rsidRPr="005816A3">
              <w:rPr>
                <w:rFonts w:ascii="Palatino Linotype" w:eastAsia="Times New Roman" w:hAnsi="Palatino Linotype" w:cs="Calibri"/>
                <w:b w:val="0"/>
                <w:color w:val="000000"/>
                <w:sz w:val="18"/>
                <w:szCs w:val="18"/>
                <w:lang w:val="en-US" w:eastAsia="es-MX"/>
              </w:rPr>
              <w:t>(IU/L)</w:t>
            </w:r>
          </w:p>
        </w:tc>
        <w:tc>
          <w:tcPr>
            <w:tcW w:w="788" w:type="dxa"/>
            <w:noWrap/>
            <w:hideMark/>
          </w:tcPr>
          <w:p w14:paraId="04B9B0AF"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62BBEBF5"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86-246</w:t>
            </w:r>
          </w:p>
        </w:tc>
        <w:tc>
          <w:tcPr>
            <w:tcW w:w="1594" w:type="dxa"/>
            <w:noWrap/>
            <w:hideMark/>
          </w:tcPr>
          <w:p w14:paraId="5E5813A8" w14:textId="41E3B5A4"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99.0</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25.20</w:t>
            </w:r>
          </w:p>
        </w:tc>
        <w:tc>
          <w:tcPr>
            <w:tcW w:w="1417" w:type="dxa"/>
            <w:noWrap/>
            <w:hideMark/>
          </w:tcPr>
          <w:p w14:paraId="73F70552" w14:textId="7A76812D"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81.7</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20.22</w:t>
            </w:r>
          </w:p>
        </w:tc>
        <w:tc>
          <w:tcPr>
            <w:tcW w:w="1531" w:type="dxa"/>
            <w:noWrap/>
            <w:hideMark/>
          </w:tcPr>
          <w:p w14:paraId="66940D34" w14:textId="1A38C2FA"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113.0</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20.99</w:t>
            </w:r>
          </w:p>
        </w:tc>
      </w:tr>
      <w:tr w:rsidR="00836D3F" w:rsidRPr="00DE509A" w14:paraId="54945008"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0EF4084C"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42EEF725"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648C0E5F"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118-206</w:t>
            </w:r>
          </w:p>
        </w:tc>
        <w:tc>
          <w:tcPr>
            <w:tcW w:w="1594" w:type="dxa"/>
            <w:noWrap/>
            <w:hideMark/>
          </w:tcPr>
          <w:p w14:paraId="6C103ABC"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117.50 ± 48.17</w:t>
            </w:r>
          </w:p>
        </w:tc>
        <w:tc>
          <w:tcPr>
            <w:tcW w:w="1417" w:type="dxa"/>
            <w:noWrap/>
            <w:hideMark/>
          </w:tcPr>
          <w:p w14:paraId="45AA3189" w14:textId="2F4687C5"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103.8</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16.77</w:t>
            </w:r>
          </w:p>
        </w:tc>
        <w:tc>
          <w:tcPr>
            <w:tcW w:w="1531" w:type="dxa"/>
            <w:noWrap/>
            <w:hideMark/>
          </w:tcPr>
          <w:p w14:paraId="2D3B3CB2" w14:textId="0E9CA653"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117.6</w:t>
            </w:r>
            <w:r w:rsidR="00892B26" w:rsidRPr="005816A3">
              <w:rPr>
                <w:rFonts w:ascii="Palatino Linotype" w:eastAsia="Times New Roman" w:hAnsi="Palatino Linotype" w:cs="Calibri"/>
                <w:color w:val="000000"/>
                <w:sz w:val="18"/>
                <w:szCs w:val="18"/>
                <w:lang w:val="en-US" w:eastAsia="es-MX"/>
              </w:rPr>
              <w:t>0</w:t>
            </w:r>
            <w:r w:rsidRPr="005816A3">
              <w:rPr>
                <w:rFonts w:ascii="Palatino Linotype" w:eastAsia="Times New Roman" w:hAnsi="Palatino Linotype" w:cs="Calibri"/>
                <w:color w:val="000000"/>
                <w:sz w:val="18"/>
                <w:szCs w:val="18"/>
                <w:lang w:val="en-US" w:eastAsia="es-MX"/>
              </w:rPr>
              <w:t xml:space="preserve"> ± 37.40</w:t>
            </w:r>
          </w:p>
        </w:tc>
      </w:tr>
      <w:tr w:rsidR="00836D3F" w:rsidRPr="00DE509A" w14:paraId="28984A4F"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58CF14CD" w14:textId="22B11031"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CK </w:t>
            </w:r>
            <w:r w:rsidRPr="005816A3">
              <w:rPr>
                <w:rFonts w:ascii="Palatino Linotype" w:eastAsia="Times New Roman" w:hAnsi="Palatino Linotype" w:cs="Calibri"/>
                <w:b w:val="0"/>
                <w:color w:val="000000"/>
                <w:sz w:val="18"/>
                <w:szCs w:val="18"/>
                <w:lang w:val="en-US" w:eastAsia="es-MX"/>
              </w:rPr>
              <w:t>(IU/L)</w:t>
            </w:r>
          </w:p>
        </w:tc>
        <w:tc>
          <w:tcPr>
            <w:tcW w:w="788" w:type="dxa"/>
            <w:noWrap/>
            <w:hideMark/>
          </w:tcPr>
          <w:p w14:paraId="1B5DEAC5"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7D04496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0-1800</w:t>
            </w:r>
            <w:r w:rsidRPr="005816A3">
              <w:rPr>
                <w:rFonts w:ascii="Palatino Linotype" w:eastAsia="Times New Roman" w:hAnsi="Palatino Linotype" w:cs="Calibri"/>
                <w:color w:val="000000"/>
                <w:sz w:val="18"/>
                <w:szCs w:val="18"/>
                <w:vertAlign w:val="superscript"/>
                <w:lang w:val="en-US" w:eastAsia="es-MX"/>
              </w:rPr>
              <w:t>#</w:t>
            </w:r>
          </w:p>
        </w:tc>
        <w:tc>
          <w:tcPr>
            <w:tcW w:w="1594" w:type="dxa"/>
            <w:noWrap/>
            <w:hideMark/>
          </w:tcPr>
          <w:p w14:paraId="2881CDD7"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1800 ± 1522.10</w:t>
            </w:r>
          </w:p>
        </w:tc>
        <w:tc>
          <w:tcPr>
            <w:tcW w:w="1417" w:type="dxa"/>
            <w:noWrap/>
            <w:hideMark/>
          </w:tcPr>
          <w:p w14:paraId="16C272AC"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2035 ± 802.84</w:t>
            </w:r>
          </w:p>
        </w:tc>
        <w:tc>
          <w:tcPr>
            <w:tcW w:w="1531" w:type="dxa"/>
            <w:noWrap/>
            <w:hideMark/>
          </w:tcPr>
          <w:p w14:paraId="3CB5E17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1481 ± 2211.40</w:t>
            </w:r>
          </w:p>
        </w:tc>
      </w:tr>
      <w:tr w:rsidR="00836D3F" w:rsidRPr="00DE509A" w14:paraId="01F3EA2E"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756780A1"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1EBE88B7"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0E8FA16F"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0-2021</w:t>
            </w:r>
            <w:r w:rsidRPr="005816A3">
              <w:rPr>
                <w:rFonts w:ascii="Palatino Linotype" w:eastAsia="Times New Roman" w:hAnsi="Palatino Linotype" w:cs="Calibri"/>
                <w:color w:val="000000"/>
                <w:sz w:val="18"/>
                <w:szCs w:val="18"/>
                <w:vertAlign w:val="superscript"/>
                <w:lang w:val="en-US" w:eastAsia="es-MX"/>
              </w:rPr>
              <w:t>#</w:t>
            </w:r>
          </w:p>
        </w:tc>
        <w:tc>
          <w:tcPr>
            <w:tcW w:w="1594" w:type="dxa"/>
            <w:noWrap/>
            <w:hideMark/>
          </w:tcPr>
          <w:p w14:paraId="3730E7B5"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3270 ± 1758.60</w:t>
            </w:r>
          </w:p>
        </w:tc>
        <w:tc>
          <w:tcPr>
            <w:tcW w:w="1417" w:type="dxa"/>
            <w:noWrap/>
            <w:hideMark/>
          </w:tcPr>
          <w:p w14:paraId="6A35D00F"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2005 ± 983.04</w:t>
            </w:r>
          </w:p>
        </w:tc>
        <w:tc>
          <w:tcPr>
            <w:tcW w:w="1531" w:type="dxa"/>
            <w:noWrap/>
            <w:hideMark/>
          </w:tcPr>
          <w:p w14:paraId="2D7BD054"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1693 ± 2388.50</w:t>
            </w:r>
          </w:p>
        </w:tc>
      </w:tr>
      <w:tr w:rsidR="00836D3F" w:rsidRPr="00DE509A" w14:paraId="6547513A"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056B9B04"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Total proteins </w:t>
            </w:r>
            <w:r w:rsidRPr="005816A3">
              <w:rPr>
                <w:rFonts w:ascii="Palatino Linotype" w:eastAsia="Times New Roman" w:hAnsi="Palatino Linotype" w:cs="Calibri"/>
                <w:b w:val="0"/>
                <w:color w:val="000000"/>
                <w:sz w:val="18"/>
                <w:szCs w:val="18"/>
                <w:lang w:val="en-US" w:eastAsia="es-MX"/>
              </w:rPr>
              <w:t>(g/dL)</w:t>
            </w:r>
          </w:p>
        </w:tc>
        <w:tc>
          <w:tcPr>
            <w:tcW w:w="788" w:type="dxa"/>
            <w:noWrap/>
            <w:hideMark/>
          </w:tcPr>
          <w:p w14:paraId="0C2693B1"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3EFCB05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3.0-5.6</w:t>
            </w:r>
          </w:p>
        </w:tc>
        <w:tc>
          <w:tcPr>
            <w:tcW w:w="1594" w:type="dxa"/>
            <w:noWrap/>
            <w:hideMark/>
          </w:tcPr>
          <w:p w14:paraId="7F064D14"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5.58 ± 1.02</w:t>
            </w:r>
          </w:p>
        </w:tc>
        <w:tc>
          <w:tcPr>
            <w:tcW w:w="1417" w:type="dxa"/>
            <w:noWrap/>
            <w:hideMark/>
          </w:tcPr>
          <w:p w14:paraId="2FC7F027"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5.67 ± 0.97</w:t>
            </w:r>
          </w:p>
        </w:tc>
        <w:tc>
          <w:tcPr>
            <w:tcW w:w="1531" w:type="dxa"/>
            <w:noWrap/>
            <w:hideMark/>
          </w:tcPr>
          <w:p w14:paraId="2454D39F"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5.38 ± 0.56</w:t>
            </w:r>
          </w:p>
        </w:tc>
      </w:tr>
      <w:tr w:rsidR="00836D3F" w:rsidRPr="00DE509A" w14:paraId="71243E7F"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7C040F6F"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42D10EB5"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692E197B"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4.2-5.2</w:t>
            </w:r>
          </w:p>
        </w:tc>
        <w:tc>
          <w:tcPr>
            <w:tcW w:w="1594" w:type="dxa"/>
            <w:noWrap/>
            <w:hideMark/>
          </w:tcPr>
          <w:p w14:paraId="28947AD2"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6.90 ± 1.34</w:t>
            </w:r>
            <w:r w:rsidRPr="005816A3">
              <w:rPr>
                <w:rFonts w:ascii="Palatino Linotype" w:eastAsia="Times New Roman" w:hAnsi="Palatino Linotype" w:cs="Calibri"/>
                <w:color w:val="000000"/>
                <w:sz w:val="18"/>
                <w:szCs w:val="18"/>
                <w:vertAlign w:val="superscript"/>
                <w:lang w:val="en-US" w:eastAsia="es-MX"/>
              </w:rPr>
              <w:t>≠</w:t>
            </w:r>
          </w:p>
        </w:tc>
        <w:tc>
          <w:tcPr>
            <w:tcW w:w="1417" w:type="dxa"/>
            <w:noWrap/>
            <w:hideMark/>
          </w:tcPr>
          <w:p w14:paraId="63389CC9"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5.57 ± 0.63</w:t>
            </w:r>
            <w:r w:rsidRPr="005816A3">
              <w:rPr>
                <w:rFonts w:ascii="Palatino Linotype" w:eastAsia="Times New Roman" w:hAnsi="Palatino Linotype" w:cs="Calibri"/>
                <w:color w:val="000000"/>
                <w:sz w:val="18"/>
                <w:szCs w:val="18"/>
                <w:vertAlign w:val="superscript"/>
                <w:lang w:val="en-US" w:eastAsia="es-MX"/>
              </w:rPr>
              <w:t>≠</w:t>
            </w:r>
          </w:p>
        </w:tc>
        <w:tc>
          <w:tcPr>
            <w:tcW w:w="1531" w:type="dxa"/>
            <w:noWrap/>
            <w:hideMark/>
          </w:tcPr>
          <w:p w14:paraId="0DE3A456"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5.87 ± 0.33</w:t>
            </w:r>
            <w:r w:rsidRPr="005816A3">
              <w:rPr>
                <w:rFonts w:ascii="Palatino Linotype" w:eastAsia="Times New Roman" w:hAnsi="Palatino Linotype" w:cs="Calibri"/>
                <w:color w:val="000000"/>
                <w:sz w:val="18"/>
                <w:szCs w:val="18"/>
                <w:vertAlign w:val="superscript"/>
                <w:lang w:val="en-US" w:eastAsia="es-MX"/>
              </w:rPr>
              <w:t>≠</w:t>
            </w:r>
          </w:p>
        </w:tc>
      </w:tr>
      <w:tr w:rsidR="00836D3F" w:rsidRPr="00DE509A" w14:paraId="180D5004"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167E8460"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Albumin </w:t>
            </w:r>
            <w:r w:rsidRPr="005816A3">
              <w:rPr>
                <w:rFonts w:ascii="Palatino Linotype" w:eastAsia="Times New Roman" w:hAnsi="Palatino Linotype" w:cs="Calibri"/>
                <w:b w:val="0"/>
                <w:color w:val="000000"/>
                <w:sz w:val="18"/>
                <w:szCs w:val="18"/>
                <w:lang w:val="en-US" w:eastAsia="es-MX"/>
              </w:rPr>
              <w:t>(g/dL)</w:t>
            </w:r>
          </w:p>
        </w:tc>
        <w:tc>
          <w:tcPr>
            <w:tcW w:w="788" w:type="dxa"/>
            <w:noWrap/>
            <w:hideMark/>
          </w:tcPr>
          <w:p w14:paraId="0EA922A1"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09A24678"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1.8-3.4</w:t>
            </w:r>
          </w:p>
        </w:tc>
        <w:tc>
          <w:tcPr>
            <w:tcW w:w="1594" w:type="dxa"/>
            <w:noWrap/>
            <w:hideMark/>
          </w:tcPr>
          <w:p w14:paraId="3176241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2.92 ± 0.07</w:t>
            </w:r>
          </w:p>
        </w:tc>
        <w:tc>
          <w:tcPr>
            <w:tcW w:w="1417" w:type="dxa"/>
            <w:noWrap/>
            <w:hideMark/>
          </w:tcPr>
          <w:p w14:paraId="1C54410F"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2.98 ± 0.07</w:t>
            </w:r>
          </w:p>
        </w:tc>
        <w:tc>
          <w:tcPr>
            <w:tcW w:w="1531" w:type="dxa"/>
            <w:noWrap/>
            <w:hideMark/>
          </w:tcPr>
          <w:p w14:paraId="67508BB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2.83 ± 0.23</w:t>
            </w:r>
          </w:p>
        </w:tc>
      </w:tr>
      <w:tr w:rsidR="00836D3F" w:rsidRPr="00DE509A" w14:paraId="4937FBCC"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51C35D14"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4ED6A7E0"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1BF30D86"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2.9-3.7</w:t>
            </w:r>
          </w:p>
        </w:tc>
        <w:tc>
          <w:tcPr>
            <w:tcW w:w="1594" w:type="dxa"/>
            <w:noWrap/>
            <w:hideMark/>
          </w:tcPr>
          <w:p w14:paraId="565A9CA7"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3.50 ± 0.77</w:t>
            </w:r>
          </w:p>
        </w:tc>
        <w:tc>
          <w:tcPr>
            <w:tcW w:w="1417" w:type="dxa"/>
            <w:noWrap/>
            <w:hideMark/>
          </w:tcPr>
          <w:p w14:paraId="6D389DBD"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3.35 ± 0.22</w:t>
            </w:r>
          </w:p>
        </w:tc>
        <w:tc>
          <w:tcPr>
            <w:tcW w:w="1531" w:type="dxa"/>
            <w:noWrap/>
            <w:hideMark/>
          </w:tcPr>
          <w:p w14:paraId="30084B28"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3.23 ± 0.29</w:t>
            </w:r>
          </w:p>
        </w:tc>
      </w:tr>
      <w:tr w:rsidR="00836D3F" w:rsidRPr="00DE509A" w14:paraId="692BB1CD"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03C398C8"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Globulins </w:t>
            </w:r>
            <w:r w:rsidRPr="005816A3">
              <w:rPr>
                <w:rFonts w:ascii="Palatino Linotype" w:eastAsia="Times New Roman" w:hAnsi="Palatino Linotype" w:cs="Calibri"/>
                <w:b w:val="0"/>
                <w:color w:val="000000"/>
                <w:sz w:val="18"/>
                <w:szCs w:val="18"/>
                <w:lang w:val="en-US" w:eastAsia="es-MX"/>
              </w:rPr>
              <w:t>(g/dL)</w:t>
            </w:r>
          </w:p>
        </w:tc>
        <w:tc>
          <w:tcPr>
            <w:tcW w:w="788" w:type="dxa"/>
            <w:noWrap/>
            <w:hideMark/>
          </w:tcPr>
          <w:p w14:paraId="01C8D1B4"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10219DD7"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1.2-2.2</w:t>
            </w:r>
          </w:p>
        </w:tc>
        <w:tc>
          <w:tcPr>
            <w:tcW w:w="1594" w:type="dxa"/>
            <w:noWrap/>
            <w:hideMark/>
          </w:tcPr>
          <w:p w14:paraId="74B10477"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2.27 ± 0.97</w:t>
            </w:r>
          </w:p>
        </w:tc>
        <w:tc>
          <w:tcPr>
            <w:tcW w:w="1417" w:type="dxa"/>
            <w:noWrap/>
            <w:hideMark/>
          </w:tcPr>
          <w:p w14:paraId="46054563"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2.98 ± 0.07</w:t>
            </w:r>
          </w:p>
        </w:tc>
        <w:tc>
          <w:tcPr>
            <w:tcW w:w="1531" w:type="dxa"/>
            <w:noWrap/>
            <w:hideMark/>
          </w:tcPr>
          <w:p w14:paraId="5343C00E"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2.55 ± 0.52</w:t>
            </w:r>
          </w:p>
        </w:tc>
      </w:tr>
      <w:tr w:rsidR="00836D3F" w:rsidRPr="00DE509A" w14:paraId="7C51DBFF"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4C50E1B5"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55EFCD98"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6BAF2F2F"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1.2-1.6</w:t>
            </w:r>
          </w:p>
        </w:tc>
        <w:tc>
          <w:tcPr>
            <w:tcW w:w="1594" w:type="dxa"/>
            <w:noWrap/>
            <w:hideMark/>
          </w:tcPr>
          <w:p w14:paraId="3AB21EA7"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3.40 ± 0.88</w:t>
            </w:r>
            <w:r w:rsidRPr="005816A3">
              <w:rPr>
                <w:rFonts w:ascii="Palatino Linotype" w:eastAsia="Times New Roman" w:hAnsi="Palatino Linotype" w:cs="Calibri"/>
                <w:color w:val="000000"/>
                <w:sz w:val="18"/>
                <w:szCs w:val="18"/>
                <w:vertAlign w:val="superscript"/>
                <w:lang w:val="en-US" w:eastAsia="es-MX"/>
              </w:rPr>
              <w:t>≠</w:t>
            </w:r>
          </w:p>
        </w:tc>
        <w:tc>
          <w:tcPr>
            <w:tcW w:w="1417" w:type="dxa"/>
            <w:noWrap/>
            <w:hideMark/>
          </w:tcPr>
          <w:p w14:paraId="5E4EBAD1"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3.35 ± 0.23</w:t>
            </w:r>
            <w:r w:rsidRPr="005816A3">
              <w:rPr>
                <w:rFonts w:ascii="Palatino Linotype" w:eastAsia="Times New Roman" w:hAnsi="Palatino Linotype" w:cs="Calibri"/>
                <w:color w:val="000000"/>
                <w:sz w:val="18"/>
                <w:szCs w:val="18"/>
                <w:vertAlign w:val="superscript"/>
                <w:lang w:val="en-US" w:eastAsia="es-MX"/>
              </w:rPr>
              <w:t>≠</w:t>
            </w:r>
          </w:p>
        </w:tc>
        <w:tc>
          <w:tcPr>
            <w:tcW w:w="1531" w:type="dxa"/>
            <w:noWrap/>
            <w:hideMark/>
          </w:tcPr>
          <w:p w14:paraId="0D61CF14"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2.63 ± 0.43</w:t>
            </w:r>
            <w:r w:rsidRPr="005816A3">
              <w:rPr>
                <w:rFonts w:ascii="Palatino Linotype" w:eastAsia="Times New Roman" w:hAnsi="Palatino Linotype" w:cs="Calibri"/>
                <w:color w:val="000000"/>
                <w:sz w:val="18"/>
                <w:szCs w:val="18"/>
                <w:vertAlign w:val="superscript"/>
                <w:lang w:val="en-US" w:eastAsia="es-MX"/>
              </w:rPr>
              <w:t>≠</w:t>
            </w:r>
          </w:p>
        </w:tc>
      </w:tr>
      <w:tr w:rsidR="00836D3F" w:rsidRPr="00DE509A" w14:paraId="0838AF5C"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6B71CC81"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A/G ratio</w:t>
            </w:r>
          </w:p>
        </w:tc>
        <w:tc>
          <w:tcPr>
            <w:tcW w:w="788" w:type="dxa"/>
            <w:noWrap/>
            <w:hideMark/>
          </w:tcPr>
          <w:p w14:paraId="07BF6F45"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561C6E06"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1.3-1.9</w:t>
            </w:r>
          </w:p>
        </w:tc>
        <w:tc>
          <w:tcPr>
            <w:tcW w:w="1594" w:type="dxa"/>
            <w:noWrap/>
            <w:hideMark/>
          </w:tcPr>
          <w:p w14:paraId="1BB5D2B8"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1.18 ± 0.29</w:t>
            </w:r>
          </w:p>
        </w:tc>
        <w:tc>
          <w:tcPr>
            <w:tcW w:w="1417" w:type="dxa"/>
            <w:noWrap/>
            <w:hideMark/>
          </w:tcPr>
          <w:p w14:paraId="29619DF5"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1.21 ± 0.32</w:t>
            </w:r>
          </w:p>
        </w:tc>
        <w:tc>
          <w:tcPr>
            <w:tcW w:w="1531" w:type="dxa"/>
            <w:noWrap/>
            <w:hideMark/>
          </w:tcPr>
          <w:p w14:paraId="20F593E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1.15 ± 0.26</w:t>
            </w:r>
          </w:p>
        </w:tc>
      </w:tr>
      <w:tr w:rsidR="00836D3F" w:rsidRPr="00DE509A" w14:paraId="7640097C"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01AC221C"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43A53CCD"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351A59E5"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1.03-1.57</w:t>
            </w:r>
          </w:p>
        </w:tc>
        <w:tc>
          <w:tcPr>
            <w:tcW w:w="1594" w:type="dxa"/>
            <w:noWrap/>
            <w:hideMark/>
          </w:tcPr>
          <w:p w14:paraId="4EF7735E"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1.07 ± 0.28</w:t>
            </w:r>
          </w:p>
        </w:tc>
        <w:tc>
          <w:tcPr>
            <w:tcW w:w="1417" w:type="dxa"/>
            <w:noWrap/>
            <w:hideMark/>
          </w:tcPr>
          <w:p w14:paraId="0611BA70"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1.54 ± 0.20</w:t>
            </w:r>
          </w:p>
        </w:tc>
        <w:tc>
          <w:tcPr>
            <w:tcW w:w="1531" w:type="dxa"/>
            <w:noWrap/>
            <w:hideMark/>
          </w:tcPr>
          <w:p w14:paraId="712A13A1"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1.26 ± 0.29</w:t>
            </w:r>
          </w:p>
        </w:tc>
      </w:tr>
      <w:tr w:rsidR="00836D3F" w:rsidRPr="00DE509A" w14:paraId="549C478C"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11B8DFF2"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Calcium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7C74112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0BC378B0"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12.0-12.4</w:t>
            </w:r>
          </w:p>
        </w:tc>
        <w:tc>
          <w:tcPr>
            <w:tcW w:w="1594" w:type="dxa"/>
            <w:noWrap/>
            <w:hideMark/>
          </w:tcPr>
          <w:p w14:paraId="64F9B84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39.24 ± 7.38</w:t>
            </w:r>
            <w:r w:rsidRPr="005816A3">
              <w:rPr>
                <w:rFonts w:ascii="Palatino Linotype" w:eastAsia="Times New Roman" w:hAnsi="Palatino Linotype" w:cs="Calibri"/>
                <w:color w:val="000000"/>
                <w:sz w:val="18"/>
                <w:szCs w:val="18"/>
                <w:vertAlign w:val="superscript"/>
                <w:lang w:val="en-US" w:eastAsia="es-MX"/>
              </w:rPr>
              <w:t>≠</w:t>
            </w:r>
          </w:p>
        </w:tc>
        <w:tc>
          <w:tcPr>
            <w:tcW w:w="1417" w:type="dxa"/>
            <w:noWrap/>
            <w:hideMark/>
          </w:tcPr>
          <w:p w14:paraId="5B203CEF"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31.14 ± 12.24</w:t>
            </w:r>
            <w:r w:rsidRPr="005816A3">
              <w:rPr>
                <w:rFonts w:ascii="Palatino Linotype" w:eastAsia="Times New Roman" w:hAnsi="Palatino Linotype" w:cs="Calibri"/>
                <w:color w:val="000000"/>
                <w:sz w:val="18"/>
                <w:szCs w:val="18"/>
                <w:vertAlign w:val="superscript"/>
                <w:lang w:val="en-US" w:eastAsia="es-MX"/>
              </w:rPr>
              <w:t>≠</w:t>
            </w:r>
          </w:p>
        </w:tc>
        <w:tc>
          <w:tcPr>
            <w:tcW w:w="1531" w:type="dxa"/>
            <w:noWrap/>
            <w:hideMark/>
          </w:tcPr>
          <w:p w14:paraId="7ECE8A4A"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26.46 ± 12.41</w:t>
            </w:r>
            <w:r w:rsidRPr="005816A3">
              <w:rPr>
                <w:rFonts w:ascii="Palatino Linotype" w:eastAsia="Times New Roman" w:hAnsi="Palatino Linotype" w:cs="Calibri"/>
                <w:color w:val="000000"/>
                <w:sz w:val="18"/>
                <w:szCs w:val="18"/>
                <w:vertAlign w:val="superscript"/>
                <w:lang w:val="en-US" w:eastAsia="es-MX"/>
              </w:rPr>
              <w:t>≠</w:t>
            </w:r>
          </w:p>
        </w:tc>
      </w:tr>
      <w:tr w:rsidR="00836D3F" w:rsidRPr="00DE509A" w14:paraId="2830045F"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0A7199B5"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p>
        </w:tc>
        <w:tc>
          <w:tcPr>
            <w:tcW w:w="788" w:type="dxa"/>
            <w:noWrap/>
            <w:hideMark/>
          </w:tcPr>
          <w:p w14:paraId="4322720C"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1B7E002B"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8.4-10.2</w:t>
            </w:r>
          </w:p>
        </w:tc>
        <w:tc>
          <w:tcPr>
            <w:tcW w:w="1594" w:type="dxa"/>
            <w:noWrap/>
            <w:hideMark/>
          </w:tcPr>
          <w:p w14:paraId="4BD921E0"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19.44 ± 2.16</w:t>
            </w:r>
            <w:r w:rsidRPr="005816A3">
              <w:rPr>
                <w:rFonts w:ascii="Palatino Linotype" w:eastAsia="Times New Roman" w:hAnsi="Palatino Linotype" w:cs="Calibri"/>
                <w:color w:val="000000"/>
                <w:sz w:val="18"/>
                <w:szCs w:val="18"/>
                <w:vertAlign w:val="superscript"/>
                <w:lang w:val="en-US" w:eastAsia="es-MX"/>
              </w:rPr>
              <w:t>≠</w:t>
            </w:r>
          </w:p>
        </w:tc>
        <w:tc>
          <w:tcPr>
            <w:tcW w:w="1417" w:type="dxa"/>
            <w:noWrap/>
            <w:hideMark/>
          </w:tcPr>
          <w:p w14:paraId="63F56750"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32.04 ± 7.74</w:t>
            </w:r>
            <w:r w:rsidRPr="005816A3">
              <w:rPr>
                <w:rFonts w:ascii="Palatino Linotype" w:eastAsia="Times New Roman" w:hAnsi="Palatino Linotype" w:cs="Calibri"/>
                <w:color w:val="000000"/>
                <w:sz w:val="18"/>
                <w:szCs w:val="18"/>
                <w:vertAlign w:val="superscript"/>
                <w:lang w:val="en-US" w:eastAsia="es-MX"/>
              </w:rPr>
              <w:t>≠</w:t>
            </w:r>
          </w:p>
        </w:tc>
        <w:tc>
          <w:tcPr>
            <w:tcW w:w="1531" w:type="dxa"/>
            <w:noWrap/>
            <w:hideMark/>
          </w:tcPr>
          <w:p w14:paraId="58895934"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23.22 ± 10.08</w:t>
            </w:r>
            <w:r w:rsidRPr="005816A3">
              <w:rPr>
                <w:rFonts w:ascii="Palatino Linotype" w:eastAsia="Times New Roman" w:hAnsi="Palatino Linotype" w:cs="Calibri"/>
                <w:color w:val="000000"/>
                <w:sz w:val="18"/>
                <w:szCs w:val="18"/>
                <w:vertAlign w:val="superscript"/>
                <w:lang w:val="en-US" w:eastAsia="es-MX"/>
              </w:rPr>
              <w:t>≠</w:t>
            </w:r>
          </w:p>
        </w:tc>
      </w:tr>
      <w:tr w:rsidR="00836D3F" w:rsidRPr="00DE509A" w14:paraId="6DBAEA3B" w14:textId="77777777" w:rsidTr="005816A3">
        <w:trPr>
          <w:cnfStyle w:val="000000100000" w:firstRow="0" w:lastRow="0" w:firstColumn="0" w:lastColumn="0" w:oddVBand="0" w:evenVBand="0" w:oddHBand="1"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2203" w:type="dxa"/>
            <w:vMerge w:val="restart"/>
            <w:noWrap/>
            <w:hideMark/>
          </w:tcPr>
          <w:p w14:paraId="55247A3D" w14:textId="77777777" w:rsidR="00836D3F" w:rsidRPr="005816A3" w:rsidRDefault="00836D3F" w:rsidP="00DE509A">
            <w:pPr>
              <w:jc w:val="center"/>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 xml:space="preserve">Phosphorus </w:t>
            </w:r>
            <w:r w:rsidRPr="005816A3">
              <w:rPr>
                <w:rFonts w:ascii="Palatino Linotype" w:eastAsia="Times New Roman" w:hAnsi="Palatino Linotype" w:cs="Calibri"/>
                <w:b w:val="0"/>
                <w:color w:val="000000"/>
                <w:sz w:val="18"/>
                <w:szCs w:val="18"/>
                <w:lang w:val="en-US" w:eastAsia="es-MX"/>
              </w:rPr>
              <w:t>(mg/dL)</w:t>
            </w:r>
          </w:p>
        </w:tc>
        <w:tc>
          <w:tcPr>
            <w:tcW w:w="788" w:type="dxa"/>
            <w:noWrap/>
            <w:hideMark/>
          </w:tcPr>
          <w:p w14:paraId="73726C2B"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M</w:t>
            </w:r>
          </w:p>
        </w:tc>
        <w:tc>
          <w:tcPr>
            <w:tcW w:w="1552" w:type="dxa"/>
            <w:noWrap/>
            <w:hideMark/>
          </w:tcPr>
          <w:p w14:paraId="07ACB10D"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7.8-18.6</w:t>
            </w:r>
          </w:p>
        </w:tc>
        <w:tc>
          <w:tcPr>
            <w:tcW w:w="1594" w:type="dxa"/>
            <w:noWrap/>
            <w:hideMark/>
          </w:tcPr>
          <w:p w14:paraId="0710E3EB"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50.04 ± 7.38</w:t>
            </w:r>
            <w:r w:rsidRPr="005816A3">
              <w:rPr>
                <w:rFonts w:ascii="Palatino Linotype" w:eastAsia="Times New Roman" w:hAnsi="Palatino Linotype" w:cs="Calibri"/>
                <w:color w:val="000000"/>
                <w:sz w:val="18"/>
                <w:szCs w:val="18"/>
                <w:vertAlign w:val="superscript"/>
                <w:lang w:val="en-US" w:eastAsia="es-MX"/>
              </w:rPr>
              <w:t>≠</w:t>
            </w:r>
          </w:p>
        </w:tc>
        <w:tc>
          <w:tcPr>
            <w:tcW w:w="1417" w:type="dxa"/>
            <w:noWrap/>
            <w:hideMark/>
          </w:tcPr>
          <w:p w14:paraId="2E045795"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47.34 ± 7.02</w:t>
            </w:r>
            <w:r w:rsidRPr="005816A3">
              <w:rPr>
                <w:rFonts w:ascii="Palatino Linotype" w:eastAsia="Times New Roman" w:hAnsi="Palatino Linotype" w:cs="Calibri"/>
                <w:color w:val="000000"/>
                <w:sz w:val="18"/>
                <w:szCs w:val="18"/>
                <w:vertAlign w:val="superscript"/>
                <w:lang w:val="en-US" w:eastAsia="es-MX"/>
              </w:rPr>
              <w:t>≠</w:t>
            </w:r>
          </w:p>
        </w:tc>
        <w:tc>
          <w:tcPr>
            <w:tcW w:w="1531" w:type="dxa"/>
            <w:noWrap/>
            <w:hideMark/>
          </w:tcPr>
          <w:p w14:paraId="77A0C538" w14:textId="77777777" w:rsidR="00836D3F" w:rsidRPr="005816A3" w:rsidRDefault="00836D3F" w:rsidP="00DE509A">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51.30 ± 3.78</w:t>
            </w:r>
            <w:r w:rsidRPr="005816A3">
              <w:rPr>
                <w:rFonts w:ascii="Palatino Linotype" w:eastAsia="Times New Roman" w:hAnsi="Palatino Linotype" w:cs="Calibri"/>
                <w:color w:val="000000"/>
                <w:sz w:val="18"/>
                <w:szCs w:val="18"/>
                <w:vertAlign w:val="superscript"/>
                <w:lang w:val="en-US" w:eastAsia="es-MX"/>
              </w:rPr>
              <w:t>≠</w:t>
            </w:r>
          </w:p>
        </w:tc>
      </w:tr>
      <w:tr w:rsidR="00836D3F" w:rsidRPr="00DE509A" w14:paraId="4033C97C" w14:textId="77777777" w:rsidTr="005816A3">
        <w:trPr>
          <w:trHeight w:val="263"/>
        </w:trPr>
        <w:tc>
          <w:tcPr>
            <w:cnfStyle w:val="001000000000" w:firstRow="0" w:lastRow="0" w:firstColumn="1" w:lastColumn="0" w:oddVBand="0" w:evenVBand="0" w:oddHBand="0" w:evenHBand="0" w:firstRowFirstColumn="0" w:firstRowLastColumn="0" w:lastRowFirstColumn="0" w:lastRowLastColumn="0"/>
            <w:tcW w:w="2203" w:type="dxa"/>
            <w:vMerge/>
            <w:hideMark/>
          </w:tcPr>
          <w:p w14:paraId="36B8C10F" w14:textId="77777777" w:rsidR="00836D3F" w:rsidRPr="005816A3" w:rsidRDefault="00836D3F" w:rsidP="00836D3F">
            <w:pPr>
              <w:rPr>
                <w:rFonts w:ascii="Palatino Linotype" w:eastAsia="Times New Roman" w:hAnsi="Palatino Linotype" w:cs="Calibri"/>
                <w:color w:val="000000"/>
                <w:sz w:val="18"/>
                <w:szCs w:val="18"/>
                <w:lang w:val="en-US" w:eastAsia="es-MX"/>
              </w:rPr>
            </w:pPr>
          </w:p>
        </w:tc>
        <w:tc>
          <w:tcPr>
            <w:tcW w:w="788" w:type="dxa"/>
            <w:noWrap/>
            <w:hideMark/>
          </w:tcPr>
          <w:p w14:paraId="68D33E61"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F</w:t>
            </w:r>
          </w:p>
        </w:tc>
        <w:tc>
          <w:tcPr>
            <w:tcW w:w="1552" w:type="dxa"/>
            <w:noWrap/>
            <w:hideMark/>
          </w:tcPr>
          <w:p w14:paraId="0B0CF897"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7.5-15.0</w:t>
            </w:r>
          </w:p>
        </w:tc>
        <w:tc>
          <w:tcPr>
            <w:tcW w:w="1594" w:type="dxa"/>
            <w:noWrap/>
            <w:hideMark/>
          </w:tcPr>
          <w:p w14:paraId="0BA97B2C"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57.78 ± 6.66</w:t>
            </w:r>
            <w:r w:rsidRPr="005816A3">
              <w:rPr>
                <w:rFonts w:ascii="Palatino Linotype" w:eastAsia="Times New Roman" w:hAnsi="Palatino Linotype" w:cs="Calibri"/>
                <w:color w:val="000000"/>
                <w:sz w:val="18"/>
                <w:szCs w:val="18"/>
                <w:vertAlign w:val="superscript"/>
                <w:lang w:val="en-US" w:eastAsia="es-MX"/>
              </w:rPr>
              <w:t>≠</w:t>
            </w:r>
          </w:p>
        </w:tc>
        <w:tc>
          <w:tcPr>
            <w:tcW w:w="1417" w:type="dxa"/>
            <w:noWrap/>
            <w:hideMark/>
          </w:tcPr>
          <w:p w14:paraId="7FE6F0F1"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51.66 ± 5.22</w:t>
            </w:r>
            <w:r w:rsidRPr="005816A3">
              <w:rPr>
                <w:rFonts w:ascii="Palatino Linotype" w:eastAsia="Times New Roman" w:hAnsi="Palatino Linotype" w:cs="Calibri"/>
                <w:color w:val="000000"/>
                <w:sz w:val="18"/>
                <w:szCs w:val="18"/>
                <w:vertAlign w:val="superscript"/>
                <w:lang w:val="en-US" w:eastAsia="es-MX"/>
              </w:rPr>
              <w:t>≠</w:t>
            </w:r>
          </w:p>
        </w:tc>
        <w:tc>
          <w:tcPr>
            <w:tcW w:w="1531" w:type="dxa"/>
            <w:noWrap/>
            <w:hideMark/>
          </w:tcPr>
          <w:p w14:paraId="59B642F6" w14:textId="77777777" w:rsidR="00836D3F" w:rsidRPr="005816A3" w:rsidRDefault="00836D3F" w:rsidP="00DE509A">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Calibri"/>
                <w:color w:val="000000"/>
                <w:sz w:val="18"/>
                <w:szCs w:val="18"/>
                <w:lang w:val="en-US" w:eastAsia="es-MX"/>
              </w:rPr>
            </w:pPr>
            <w:r w:rsidRPr="005816A3">
              <w:rPr>
                <w:rFonts w:ascii="Palatino Linotype" w:eastAsia="Times New Roman" w:hAnsi="Palatino Linotype" w:cs="Calibri"/>
                <w:color w:val="000000"/>
                <w:sz w:val="18"/>
                <w:szCs w:val="18"/>
                <w:lang w:val="en-US" w:eastAsia="es-MX"/>
              </w:rPr>
              <w:t>51.48 ± 7.92</w:t>
            </w:r>
            <w:r w:rsidRPr="005816A3">
              <w:rPr>
                <w:rFonts w:ascii="Palatino Linotype" w:eastAsia="Times New Roman" w:hAnsi="Palatino Linotype" w:cs="Calibri"/>
                <w:color w:val="000000"/>
                <w:sz w:val="18"/>
                <w:szCs w:val="18"/>
                <w:vertAlign w:val="superscript"/>
                <w:lang w:val="en-US" w:eastAsia="es-MX"/>
              </w:rPr>
              <w:t>≠</w:t>
            </w:r>
          </w:p>
        </w:tc>
      </w:tr>
    </w:tbl>
    <w:p w14:paraId="3C3972DE" w14:textId="4D3D7A62" w:rsidR="00DE40A0" w:rsidRPr="000A2EA1" w:rsidRDefault="00DE40A0" w:rsidP="00D720B4">
      <w:pPr>
        <w:tabs>
          <w:tab w:val="left" w:pos="780"/>
        </w:tabs>
        <w:spacing w:line="240" w:lineRule="auto"/>
        <w:jc w:val="both"/>
        <w:rPr>
          <w:rFonts w:ascii="Palatino Linotype" w:eastAsia="Times New Roman" w:hAnsi="Palatino Linotype" w:cs="Calibri"/>
          <w:color w:val="000000" w:themeColor="text1"/>
          <w:sz w:val="20"/>
          <w:szCs w:val="20"/>
          <w:lang w:val="en-US" w:eastAsia="es-MX"/>
        </w:rPr>
      </w:pPr>
      <w:bookmarkStart w:id="2" w:name="_Hlk139903082"/>
      <w:r w:rsidRPr="000A2EA1">
        <w:rPr>
          <w:rFonts w:ascii="Palatino Linotype" w:hAnsi="Palatino Linotype"/>
          <w:color w:val="000000" w:themeColor="text1"/>
          <w:sz w:val="20"/>
          <w:szCs w:val="20"/>
          <w:lang w:val="en-US" w:bidi="en-US"/>
        </w:rPr>
        <w:t>Each value represents the mean +/- SD; n≥ 4. *</w:t>
      </w:r>
      <w:r w:rsidRPr="000A2EA1">
        <w:rPr>
          <w:rFonts w:ascii="Palatino Linotype" w:hAnsi="Palatino Linotype"/>
          <w:sz w:val="20"/>
          <w:szCs w:val="20"/>
          <w:lang w:val="en-US"/>
        </w:rPr>
        <w:t xml:space="preserve"> The Clinical Chemistry of Laboratory Animals. Richard H. Luong.  Third Edition. </w:t>
      </w:r>
      <w:r w:rsidRPr="000A2EA1">
        <w:rPr>
          <w:rFonts w:ascii="Palatino Linotype" w:hAnsi="Palatino Linotype"/>
          <w:sz w:val="20"/>
          <w:szCs w:val="20"/>
          <w:vertAlign w:val="superscript"/>
          <w:lang w:val="en-US"/>
        </w:rPr>
        <w:t xml:space="preserve"># </w:t>
      </w:r>
      <w:r w:rsidRPr="00791B2C">
        <w:rPr>
          <w:rFonts w:ascii="Palatino Linotype" w:hAnsi="Palatino Linotype"/>
          <w:sz w:val="20"/>
          <w:szCs w:val="20"/>
          <w:lang w:val="en-US"/>
        </w:rPr>
        <w:t>C57 mice values</w:t>
      </w:r>
      <w:r w:rsidR="00B26FA4" w:rsidRPr="00791B2C">
        <w:rPr>
          <w:rFonts w:ascii="Palatino Linotype" w:hAnsi="Palatino Linotype"/>
          <w:sz w:val="20"/>
          <w:szCs w:val="20"/>
          <w:lang w:val="en-US"/>
        </w:rPr>
        <w:t xml:space="preserve"> reference</w:t>
      </w:r>
      <w:r w:rsidRPr="00791B2C">
        <w:rPr>
          <w:rFonts w:ascii="Palatino Linotype" w:hAnsi="Palatino Linotype"/>
          <w:sz w:val="20"/>
          <w:szCs w:val="20"/>
          <w:lang w:val="en-US"/>
        </w:rPr>
        <w:t>.</w:t>
      </w:r>
      <w:r w:rsidRPr="000A2EA1">
        <w:rPr>
          <w:rFonts w:ascii="Palatino Linotype" w:hAnsi="Palatino Linotype"/>
          <w:sz w:val="20"/>
          <w:szCs w:val="20"/>
          <w:lang w:val="en-US"/>
        </w:rPr>
        <w:t xml:space="preserve"> </w:t>
      </w:r>
      <w:r w:rsidRPr="000A2EA1">
        <w:rPr>
          <w:rFonts w:ascii="Palatino Linotype" w:eastAsia="Times New Roman" w:hAnsi="Palatino Linotype" w:cs="Calibri"/>
          <w:color w:val="000000"/>
          <w:sz w:val="20"/>
          <w:szCs w:val="20"/>
          <w:lang w:val="en-US" w:eastAsia="es-MX"/>
        </w:rPr>
        <w:t>ALT: Alanine Transaminase; AST: Aspartate Aminotransferase; AP: Alkaline phosphatase; CK: creatine kinase.</w:t>
      </w:r>
      <w:r w:rsidRPr="000A2EA1">
        <w:rPr>
          <w:rFonts w:ascii="Palatino Linotype" w:eastAsia="Times New Roman" w:hAnsi="Palatino Linotype" w:cs="Calibri"/>
          <w:color w:val="000000" w:themeColor="text1"/>
          <w:sz w:val="20"/>
          <w:szCs w:val="20"/>
          <w:vertAlign w:val="superscript"/>
          <w:lang w:val="en-US" w:eastAsia="es-MX"/>
        </w:rPr>
        <w:t xml:space="preserve"> ≠ </w:t>
      </w:r>
      <w:r w:rsidRPr="000A2EA1">
        <w:rPr>
          <w:rFonts w:ascii="Palatino Linotype" w:eastAsia="Times New Roman" w:hAnsi="Palatino Linotype" w:cs="Calibri"/>
          <w:color w:val="000000" w:themeColor="text1"/>
          <w:sz w:val="20"/>
          <w:szCs w:val="20"/>
          <w:lang w:val="en-US" w:eastAsia="es-MX"/>
        </w:rPr>
        <w:t>Values outside reference range</w:t>
      </w:r>
      <w:r w:rsidR="00A779D6" w:rsidRPr="000A2EA1">
        <w:rPr>
          <w:rFonts w:ascii="Palatino Linotype" w:eastAsia="Times New Roman" w:hAnsi="Palatino Linotype" w:cs="Calibri"/>
          <w:color w:val="000000" w:themeColor="text1"/>
          <w:sz w:val="20"/>
          <w:szCs w:val="20"/>
          <w:lang w:val="en-US" w:eastAsia="es-MX"/>
        </w:rPr>
        <w:t>. M, males; F, Females.</w:t>
      </w:r>
    </w:p>
    <w:p w14:paraId="66BEACA0" w14:textId="77777777" w:rsidR="00007B18" w:rsidRDefault="00F82CD4" w:rsidP="00007B18">
      <w:pPr>
        <w:tabs>
          <w:tab w:val="left" w:pos="780"/>
        </w:tabs>
        <w:spacing w:after="0" w:line="360" w:lineRule="auto"/>
        <w:jc w:val="both"/>
        <w:rPr>
          <w:rFonts w:ascii="Palatino Linotype" w:eastAsia="Times New Roman" w:hAnsi="Palatino Linotype" w:cs="Calibri"/>
          <w:b/>
          <w:bCs/>
          <w:color w:val="000000" w:themeColor="text1"/>
          <w:sz w:val="28"/>
          <w:szCs w:val="28"/>
          <w:lang w:val="en-US" w:eastAsia="es-MX"/>
        </w:rPr>
      </w:pPr>
      <w:r w:rsidRPr="00F82CD4">
        <w:rPr>
          <w:rFonts w:ascii="Palatino Linotype" w:eastAsia="Times New Roman" w:hAnsi="Palatino Linotype" w:cs="Calibri"/>
          <w:b/>
          <w:bCs/>
          <w:color w:val="000000" w:themeColor="text1"/>
          <w:sz w:val="28"/>
          <w:szCs w:val="28"/>
          <w:lang w:val="en-US" w:eastAsia="es-MX"/>
        </w:rPr>
        <w:lastRenderedPageBreak/>
        <w:t>Mouse Tissue Cross-reactivity</w:t>
      </w:r>
      <w:r w:rsidR="00007B18">
        <w:rPr>
          <w:rFonts w:ascii="Palatino Linotype" w:eastAsia="Times New Roman" w:hAnsi="Palatino Linotype" w:cs="Calibri"/>
          <w:b/>
          <w:bCs/>
          <w:color w:val="000000" w:themeColor="text1"/>
          <w:sz w:val="28"/>
          <w:szCs w:val="28"/>
          <w:lang w:val="en-US" w:eastAsia="es-MX"/>
        </w:rPr>
        <w:t>:</w:t>
      </w:r>
    </w:p>
    <w:p w14:paraId="08BDF0E8" w14:textId="3CD58791" w:rsidR="00AA4412" w:rsidRPr="00007B18" w:rsidRDefault="00F82CD4" w:rsidP="00C4301D">
      <w:pPr>
        <w:tabs>
          <w:tab w:val="left" w:pos="780"/>
        </w:tabs>
        <w:spacing w:line="360" w:lineRule="auto"/>
        <w:jc w:val="both"/>
        <w:rPr>
          <w:rFonts w:ascii="Palatino Linotype" w:eastAsia="Times New Roman" w:hAnsi="Palatino Linotype" w:cs="Calibri"/>
          <w:b/>
          <w:bCs/>
          <w:color w:val="000000" w:themeColor="text1"/>
          <w:sz w:val="28"/>
          <w:szCs w:val="28"/>
          <w:lang w:val="en-US" w:eastAsia="es-MX"/>
        </w:rPr>
      </w:pPr>
      <w:r>
        <w:rPr>
          <w:rFonts w:ascii="Palatino Linotype" w:eastAsia="Times New Roman" w:hAnsi="Palatino Linotype" w:cs="Calibri"/>
          <w:color w:val="000000" w:themeColor="text1"/>
          <w:sz w:val="20"/>
          <w:szCs w:val="20"/>
          <w:lang w:val="en-US" w:eastAsia="es-MX"/>
        </w:rPr>
        <w:t>IgG-A7 c</w:t>
      </w:r>
      <w:r w:rsidRPr="000A2EA1">
        <w:rPr>
          <w:rFonts w:ascii="Palatino Linotype" w:eastAsia="Times New Roman" w:hAnsi="Palatino Linotype" w:cs="Calibri"/>
          <w:color w:val="000000" w:themeColor="text1"/>
          <w:sz w:val="20"/>
          <w:szCs w:val="20"/>
          <w:lang w:val="en-US" w:eastAsia="es-MX"/>
        </w:rPr>
        <w:t>ross-reactivity using</w:t>
      </w:r>
      <w:r>
        <w:rPr>
          <w:rFonts w:ascii="Palatino Linotype" w:eastAsia="Times New Roman" w:hAnsi="Palatino Linotype" w:cs="Calibri"/>
          <w:color w:val="000000" w:themeColor="text1"/>
          <w:sz w:val="20"/>
          <w:szCs w:val="20"/>
          <w:lang w:val="en-US" w:eastAsia="es-MX"/>
        </w:rPr>
        <w:t xml:space="preserve"> 13 </w:t>
      </w:r>
      <w:r w:rsidRPr="000A2EA1">
        <w:rPr>
          <w:rFonts w:ascii="Palatino Linotype" w:eastAsia="Times New Roman" w:hAnsi="Palatino Linotype" w:cs="Calibri"/>
          <w:color w:val="000000" w:themeColor="text1"/>
          <w:sz w:val="20"/>
          <w:szCs w:val="20"/>
          <w:lang w:val="en-US" w:eastAsia="es-MX"/>
        </w:rPr>
        <w:t>mouse tissues</w:t>
      </w:r>
      <w:r>
        <w:rPr>
          <w:rFonts w:ascii="Palatino Linotype" w:eastAsia="Times New Roman" w:hAnsi="Palatino Linotype" w:cs="Calibri"/>
          <w:color w:val="000000" w:themeColor="text1"/>
          <w:sz w:val="20"/>
          <w:szCs w:val="20"/>
          <w:lang w:val="en-US" w:eastAsia="es-MX"/>
        </w:rPr>
        <w:t>. No</w:t>
      </w:r>
      <w:r w:rsidR="00C4301D" w:rsidRPr="000A2EA1">
        <w:rPr>
          <w:rFonts w:ascii="Palatino Linotype" w:eastAsia="Times New Roman" w:hAnsi="Palatino Linotype" w:cs="Calibri"/>
          <w:color w:val="000000" w:themeColor="text1"/>
          <w:sz w:val="20"/>
          <w:szCs w:val="20"/>
          <w:lang w:val="en-US" w:eastAsia="es-MX"/>
        </w:rPr>
        <w:t xml:space="preserve"> cross-reactivity with any of the tissues evaluated</w:t>
      </w:r>
      <w:r>
        <w:rPr>
          <w:rFonts w:ascii="Palatino Linotype" w:eastAsia="Times New Roman" w:hAnsi="Palatino Linotype" w:cs="Calibri"/>
          <w:color w:val="000000" w:themeColor="text1"/>
          <w:sz w:val="20"/>
          <w:szCs w:val="20"/>
          <w:lang w:val="en-US" w:eastAsia="es-MX"/>
        </w:rPr>
        <w:t xml:space="preserve"> was observed</w:t>
      </w:r>
      <w:r w:rsidR="00C4301D" w:rsidRPr="000A2EA1">
        <w:rPr>
          <w:rFonts w:ascii="Palatino Linotype" w:eastAsia="Times New Roman" w:hAnsi="Palatino Linotype" w:cs="Calibri"/>
          <w:color w:val="000000" w:themeColor="text1"/>
          <w:sz w:val="20"/>
          <w:szCs w:val="20"/>
          <w:lang w:val="en-US" w:eastAsia="es-MX"/>
        </w:rPr>
        <w:t>.</w:t>
      </w:r>
    </w:p>
    <w:p w14:paraId="02F88FE9" w14:textId="77777777" w:rsidR="00BB7B68" w:rsidRPr="000A2EA1" w:rsidRDefault="00BB7B68" w:rsidP="006F3B98">
      <w:pPr>
        <w:rPr>
          <w:rFonts w:ascii="Palatino Linotype" w:eastAsia="Times New Roman" w:hAnsi="Palatino Linotype" w:cs="Calibri"/>
          <w:color w:val="000000" w:themeColor="text1"/>
          <w:sz w:val="20"/>
          <w:szCs w:val="20"/>
          <w:lang w:val="en-US" w:eastAsia="es-MX"/>
        </w:rPr>
      </w:pPr>
      <w:r w:rsidRPr="000A2EA1">
        <w:rPr>
          <w:rFonts w:ascii="Palatino Linotype" w:hAnsi="Palatino Linotype"/>
          <w:b/>
          <w:bCs/>
          <w:sz w:val="20"/>
          <w:szCs w:val="20"/>
          <w:lang w:val="en-US"/>
        </w:rPr>
        <w:t xml:space="preserve">Table S4. </w:t>
      </w:r>
      <w:r w:rsidRPr="000A2EA1">
        <w:rPr>
          <w:rFonts w:ascii="Palatino Linotype" w:hAnsi="Palatino Linotype"/>
          <w:bCs/>
          <w:sz w:val="20"/>
          <w:szCs w:val="20"/>
          <w:lang w:val="en-US"/>
        </w:rPr>
        <w:t xml:space="preserve">Microscopic evaluation of the mice tissues exposed to IgG1-A7-FITC (0.625 </w:t>
      </w:r>
      <w:r w:rsidRPr="000A2EA1">
        <w:rPr>
          <w:rFonts w:ascii="Palatino Linotype" w:hAnsi="Palatino Linotype" w:cstheme="minorHAnsi"/>
          <w:bCs/>
          <w:sz w:val="20"/>
          <w:szCs w:val="20"/>
          <w:lang w:val="en-US"/>
        </w:rPr>
        <w:t>µ</w:t>
      </w:r>
      <w:r w:rsidRPr="000A2EA1">
        <w:rPr>
          <w:rFonts w:ascii="Palatino Linotype" w:hAnsi="Palatino Linotype"/>
          <w:bCs/>
          <w:sz w:val="20"/>
          <w:szCs w:val="20"/>
          <w:lang w:val="en-US"/>
        </w:rPr>
        <w:t xml:space="preserve">g/mL). </w:t>
      </w:r>
    </w:p>
    <w:tbl>
      <w:tblPr>
        <w:tblStyle w:val="PlainTable2"/>
        <w:tblpPr w:leftFromText="141" w:rightFromText="141" w:vertAnchor="text" w:horzAnchor="margin" w:tblpXSpec="center" w:tblpY="202"/>
        <w:tblW w:w="10080" w:type="dxa"/>
        <w:tblLayout w:type="fixed"/>
        <w:tblLook w:val="04A0" w:firstRow="1" w:lastRow="0" w:firstColumn="1" w:lastColumn="0" w:noHBand="0" w:noVBand="1"/>
      </w:tblPr>
      <w:tblGrid>
        <w:gridCol w:w="1414"/>
        <w:gridCol w:w="1196"/>
        <w:gridCol w:w="900"/>
        <w:gridCol w:w="900"/>
        <w:gridCol w:w="1080"/>
        <w:gridCol w:w="1186"/>
        <w:gridCol w:w="884"/>
        <w:gridCol w:w="1350"/>
        <w:gridCol w:w="1170"/>
      </w:tblGrid>
      <w:tr w:rsidR="00F82CD4" w:rsidRPr="00E000E4" w14:paraId="3A8A73F0" w14:textId="77777777" w:rsidTr="00007B18">
        <w:trPr>
          <w:cnfStyle w:val="100000000000" w:firstRow="1" w:lastRow="0" w:firstColumn="0" w:lastColumn="0" w:oddVBand="0" w:evenVBand="0" w:oddHBand="0"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14B58848" w14:textId="77777777" w:rsidR="00BB7B68" w:rsidRPr="00007B18" w:rsidRDefault="00BB7B68" w:rsidP="00310239">
            <w:pPr>
              <w:jc w:val="center"/>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Tissue Type</w:t>
            </w:r>
          </w:p>
        </w:tc>
        <w:tc>
          <w:tcPr>
            <w:tcW w:w="1196" w:type="dxa"/>
            <w:vMerge w:val="restart"/>
          </w:tcPr>
          <w:p w14:paraId="1339F333" w14:textId="77777777" w:rsidR="00BB7B68"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Replicates</w:t>
            </w:r>
          </w:p>
        </w:tc>
        <w:tc>
          <w:tcPr>
            <w:tcW w:w="900" w:type="dxa"/>
            <w:vMerge w:val="restart"/>
            <w:hideMark/>
          </w:tcPr>
          <w:p w14:paraId="3133A91F" w14:textId="77777777" w:rsidR="00BB7B68"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Age (weeks</w:t>
            </w:r>
            <w:r w:rsidR="003A3105" w:rsidRPr="00007B18">
              <w:rPr>
                <w:rFonts w:ascii="Palatino Linotype" w:eastAsia="Times New Roman" w:hAnsi="Palatino Linotype" w:cstheme="minorHAnsi"/>
                <w:bCs w:val="0"/>
                <w:sz w:val="18"/>
                <w:szCs w:val="18"/>
                <w:lang w:val="en-US" w:eastAsia="en-GB"/>
              </w:rPr>
              <w:t>)</w:t>
            </w:r>
          </w:p>
        </w:tc>
        <w:tc>
          <w:tcPr>
            <w:tcW w:w="900" w:type="dxa"/>
            <w:vMerge w:val="restart"/>
            <w:hideMark/>
          </w:tcPr>
          <w:p w14:paraId="25EBC994" w14:textId="77777777" w:rsidR="00BB7B68"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Gender</w:t>
            </w:r>
          </w:p>
        </w:tc>
        <w:tc>
          <w:tcPr>
            <w:tcW w:w="1080" w:type="dxa"/>
            <w:vMerge w:val="restart"/>
            <w:hideMark/>
          </w:tcPr>
          <w:p w14:paraId="61A0F8E6" w14:textId="77777777" w:rsidR="00BB7B68"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Diagnosis</w:t>
            </w:r>
          </w:p>
        </w:tc>
        <w:tc>
          <w:tcPr>
            <w:tcW w:w="2070" w:type="dxa"/>
            <w:gridSpan w:val="2"/>
            <w:hideMark/>
          </w:tcPr>
          <w:p w14:paraId="7FD02C6E" w14:textId="77777777" w:rsidR="00DE509A"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 xml:space="preserve">Specific Positive Staining </w:t>
            </w:r>
          </w:p>
          <w:p w14:paraId="777969FD" w14:textId="41589EC8" w:rsidR="00BB7B68"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(D1T-FITC):</w:t>
            </w:r>
          </w:p>
        </w:tc>
        <w:tc>
          <w:tcPr>
            <w:tcW w:w="1350" w:type="dxa"/>
            <w:vMerge w:val="restart"/>
            <w:hideMark/>
          </w:tcPr>
          <w:p w14:paraId="07E41855" w14:textId="77777777" w:rsidR="00BB7B68"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Location</w:t>
            </w:r>
          </w:p>
        </w:tc>
        <w:tc>
          <w:tcPr>
            <w:tcW w:w="1170" w:type="dxa"/>
            <w:vMerge w:val="restart"/>
            <w:hideMark/>
          </w:tcPr>
          <w:p w14:paraId="54862D73" w14:textId="77777777" w:rsidR="00BB7B68" w:rsidRPr="00007B18" w:rsidRDefault="00BB7B68" w:rsidP="00310239">
            <w:pPr>
              <w:jc w:val="center"/>
              <w:cnfStyle w:val="100000000000" w:firstRow="1" w:lastRow="0" w:firstColumn="0" w:lastColumn="0" w:oddVBand="0" w:evenVBand="0" w:oddHBand="0" w:evenHBand="0" w:firstRowFirstColumn="0" w:firstRowLastColumn="0" w:lastRowFirstColumn="0" w:lastRowLastColumn="0"/>
              <w:rPr>
                <w:rFonts w:ascii="Palatino Linotype" w:eastAsia="Times New Roman" w:hAnsi="Palatino Linotype" w:cstheme="minorHAnsi"/>
                <w:bCs w:val="0"/>
                <w:sz w:val="18"/>
                <w:szCs w:val="18"/>
                <w:lang w:val="en-US" w:eastAsia="en-GB"/>
              </w:rPr>
            </w:pPr>
            <w:r w:rsidRPr="00007B18">
              <w:rPr>
                <w:rFonts w:ascii="Palatino Linotype" w:eastAsia="Times New Roman" w:hAnsi="Palatino Linotype" w:cstheme="minorHAnsi"/>
                <w:bCs w:val="0"/>
                <w:sz w:val="18"/>
                <w:szCs w:val="18"/>
                <w:lang w:val="en-US" w:eastAsia="en-GB"/>
              </w:rPr>
              <w:t>Tissue Integrity Acceptable</w:t>
            </w:r>
          </w:p>
        </w:tc>
      </w:tr>
      <w:tr w:rsidR="00F82CD4" w:rsidRPr="00E000E4" w14:paraId="45785314"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hideMark/>
          </w:tcPr>
          <w:p w14:paraId="6C8E8BE3" w14:textId="77777777" w:rsidR="00BB7B68" w:rsidRPr="00E000E4" w:rsidRDefault="00BB7B68" w:rsidP="00310239">
            <w:pPr>
              <w:jc w:val="center"/>
              <w:rPr>
                <w:rFonts w:ascii="Palatino Linotype" w:eastAsia="Times New Roman" w:hAnsi="Palatino Linotype" w:cstheme="minorHAnsi"/>
                <w:bCs w:val="0"/>
                <w:sz w:val="18"/>
                <w:szCs w:val="18"/>
                <w:lang w:val="en-US" w:eastAsia="en-GB"/>
              </w:rPr>
            </w:pPr>
          </w:p>
        </w:tc>
        <w:tc>
          <w:tcPr>
            <w:tcW w:w="1196" w:type="dxa"/>
            <w:vMerge/>
          </w:tcPr>
          <w:p w14:paraId="33996B2B" w14:textId="77777777"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vMerge/>
            <w:hideMark/>
          </w:tcPr>
          <w:p w14:paraId="1FB11316" w14:textId="77777777"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vMerge/>
            <w:hideMark/>
          </w:tcPr>
          <w:p w14:paraId="6735EAE3" w14:textId="77777777"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1080" w:type="dxa"/>
            <w:vMerge/>
            <w:hideMark/>
          </w:tcPr>
          <w:p w14:paraId="1A80F3A3" w14:textId="77777777"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1186" w:type="dxa"/>
            <w:noWrap/>
            <w:hideMark/>
          </w:tcPr>
          <w:p w14:paraId="600F80A4" w14:textId="6D5CC4AD"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
                <w:sz w:val="18"/>
                <w:szCs w:val="18"/>
                <w:lang w:val="en-US" w:eastAsia="en-GB"/>
              </w:rPr>
            </w:pPr>
            <w:r w:rsidRPr="00E000E4">
              <w:rPr>
                <w:rFonts w:ascii="Palatino Linotype" w:eastAsia="Times New Roman" w:hAnsi="Palatino Linotype" w:cstheme="minorHAnsi"/>
                <w:b/>
                <w:sz w:val="18"/>
                <w:szCs w:val="18"/>
                <w:lang w:val="en-US" w:eastAsia="en-GB"/>
              </w:rPr>
              <w:t>I</w:t>
            </w:r>
          </w:p>
        </w:tc>
        <w:tc>
          <w:tcPr>
            <w:tcW w:w="884" w:type="dxa"/>
            <w:noWrap/>
            <w:hideMark/>
          </w:tcPr>
          <w:p w14:paraId="4DC6F7E8" w14:textId="1AF2081A"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
                <w:sz w:val="18"/>
                <w:szCs w:val="18"/>
                <w:lang w:val="en-US" w:eastAsia="en-GB"/>
              </w:rPr>
            </w:pPr>
            <w:r w:rsidRPr="00E000E4">
              <w:rPr>
                <w:rFonts w:ascii="Palatino Linotype" w:eastAsia="Times New Roman" w:hAnsi="Palatino Linotype" w:cstheme="minorHAnsi"/>
                <w:b/>
                <w:sz w:val="18"/>
                <w:szCs w:val="18"/>
                <w:lang w:val="en-US" w:eastAsia="en-GB"/>
              </w:rPr>
              <w:t>D</w:t>
            </w:r>
          </w:p>
        </w:tc>
        <w:tc>
          <w:tcPr>
            <w:tcW w:w="1350" w:type="dxa"/>
            <w:vMerge/>
            <w:hideMark/>
          </w:tcPr>
          <w:p w14:paraId="6521616F" w14:textId="77777777"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1170" w:type="dxa"/>
            <w:vMerge/>
            <w:hideMark/>
          </w:tcPr>
          <w:p w14:paraId="4CA3DD94" w14:textId="77777777" w:rsidR="00BB7B68" w:rsidRPr="00E000E4" w:rsidRDefault="00BB7B68" w:rsidP="00310239">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r>
      <w:tr w:rsidR="00F82CD4" w:rsidRPr="00E000E4" w14:paraId="0499D0EC"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tcPr>
          <w:p w14:paraId="3417F7B7" w14:textId="2660F67A" w:rsidR="00BB7B68" w:rsidRPr="00E000E4" w:rsidRDefault="00BB7B68" w:rsidP="00310239">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 xml:space="preserve">HEK293T </w:t>
            </w:r>
            <w:r w:rsidR="00F82CD4" w:rsidRPr="00E000E4">
              <w:rPr>
                <w:rFonts w:ascii="Palatino Linotype" w:eastAsia="Times New Roman" w:hAnsi="Palatino Linotype" w:cstheme="minorHAnsi"/>
                <w:bCs w:val="0"/>
                <w:sz w:val="18"/>
                <w:szCs w:val="18"/>
                <w:lang w:val="en-US" w:eastAsia="en-GB"/>
              </w:rPr>
              <w:t>(</w:t>
            </w:r>
            <w:r w:rsidRPr="00E000E4">
              <w:rPr>
                <w:rFonts w:ascii="Palatino Linotype" w:eastAsia="Times New Roman" w:hAnsi="Palatino Linotype" w:cstheme="minorHAnsi"/>
                <w:bCs w:val="0"/>
                <w:sz w:val="18"/>
                <w:szCs w:val="18"/>
                <w:lang w:val="en-US" w:eastAsia="en-GB"/>
              </w:rPr>
              <w:t>SARS-CoV-2 Spike</w:t>
            </w:r>
            <w:r w:rsidR="00F82CD4" w:rsidRPr="00E000E4">
              <w:rPr>
                <w:rFonts w:ascii="Palatino Linotype" w:eastAsia="Times New Roman" w:hAnsi="Palatino Linotype" w:cstheme="minorHAnsi"/>
                <w:bCs w:val="0"/>
                <w:sz w:val="18"/>
                <w:szCs w:val="18"/>
                <w:lang w:val="en-US" w:eastAsia="en-GB"/>
              </w:rPr>
              <w:t>)</w:t>
            </w:r>
          </w:p>
        </w:tc>
        <w:tc>
          <w:tcPr>
            <w:tcW w:w="1196" w:type="dxa"/>
          </w:tcPr>
          <w:p w14:paraId="69FCC70C" w14:textId="77777777" w:rsidR="00310239" w:rsidRPr="00E000E4" w:rsidRDefault="00310239"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p w14:paraId="1686EBF8" w14:textId="33CD6732"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1</w:t>
            </w:r>
          </w:p>
        </w:tc>
        <w:tc>
          <w:tcPr>
            <w:tcW w:w="900" w:type="dxa"/>
          </w:tcPr>
          <w:p w14:paraId="0BFE3F41" w14:textId="77777777" w:rsidR="00310239" w:rsidRPr="00E000E4" w:rsidRDefault="00310239"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p w14:paraId="51173D51" w14:textId="277D464A"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NA</w:t>
            </w:r>
          </w:p>
        </w:tc>
        <w:tc>
          <w:tcPr>
            <w:tcW w:w="900" w:type="dxa"/>
          </w:tcPr>
          <w:p w14:paraId="6EDABBC1" w14:textId="77777777" w:rsidR="00310239" w:rsidRPr="00E000E4" w:rsidRDefault="00310239"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p w14:paraId="03983D6C" w14:textId="216D080E"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NA</w:t>
            </w:r>
          </w:p>
        </w:tc>
        <w:tc>
          <w:tcPr>
            <w:tcW w:w="1080" w:type="dxa"/>
          </w:tcPr>
          <w:p w14:paraId="38B25797" w14:textId="77777777" w:rsidR="00310239" w:rsidRPr="00E000E4" w:rsidRDefault="00310239"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p w14:paraId="0279086B" w14:textId="5861BD91"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NA</w:t>
            </w:r>
          </w:p>
        </w:tc>
        <w:tc>
          <w:tcPr>
            <w:tcW w:w="1186" w:type="dxa"/>
            <w:noWrap/>
          </w:tcPr>
          <w:p w14:paraId="52653F77" w14:textId="77777777" w:rsidR="00310239" w:rsidRPr="00E000E4" w:rsidRDefault="00310239"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p w14:paraId="78449C7A" w14:textId="2CD7159F"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884" w:type="dxa"/>
            <w:noWrap/>
          </w:tcPr>
          <w:p w14:paraId="75BD67DF" w14:textId="77777777" w:rsidR="00310239" w:rsidRPr="00E000E4" w:rsidRDefault="00310239"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p w14:paraId="7B33E995" w14:textId="114095BF"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tcPr>
          <w:p w14:paraId="1194F43D" w14:textId="7E46CBA5"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Cytoplasmic and membranous</w:t>
            </w:r>
          </w:p>
        </w:tc>
        <w:tc>
          <w:tcPr>
            <w:tcW w:w="1170" w:type="dxa"/>
          </w:tcPr>
          <w:p w14:paraId="1A6A8C6C" w14:textId="77777777" w:rsidR="00BB7B68" w:rsidRPr="00E000E4" w:rsidRDefault="00BB7B68" w:rsidP="00310239">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r>
      <w:tr w:rsidR="00F82CD4" w:rsidRPr="00E000E4" w14:paraId="369E6201"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tcPr>
          <w:p w14:paraId="2660214D" w14:textId="77777777" w:rsidR="00E000E4" w:rsidRPr="00E000E4" w:rsidRDefault="00BB7B68" w:rsidP="00BB7B68">
            <w:pPr>
              <w:jc w:val="center"/>
              <w:rPr>
                <w:rFonts w:ascii="Palatino Linotype" w:eastAsia="Times New Roman" w:hAnsi="Palatino Linotype" w:cstheme="minorHAnsi"/>
                <w:b w:val="0"/>
                <w:sz w:val="18"/>
                <w:szCs w:val="18"/>
                <w:lang w:val="en-US" w:eastAsia="en-GB"/>
              </w:rPr>
            </w:pPr>
            <w:r w:rsidRPr="00E000E4">
              <w:rPr>
                <w:rFonts w:ascii="Palatino Linotype" w:eastAsia="Times New Roman" w:hAnsi="Palatino Linotype" w:cstheme="minorHAnsi"/>
                <w:bCs w:val="0"/>
                <w:sz w:val="18"/>
                <w:szCs w:val="18"/>
                <w:lang w:val="en-US" w:eastAsia="en-GB"/>
              </w:rPr>
              <w:t>HEK293T</w:t>
            </w:r>
            <w:r w:rsidR="00F82CD4" w:rsidRPr="00E000E4">
              <w:rPr>
                <w:rFonts w:ascii="Palatino Linotype" w:eastAsia="Times New Roman" w:hAnsi="Palatino Linotype" w:cstheme="minorHAnsi"/>
                <w:bCs w:val="0"/>
                <w:sz w:val="18"/>
                <w:szCs w:val="18"/>
                <w:lang w:val="en-US" w:eastAsia="en-GB"/>
              </w:rPr>
              <w:t xml:space="preserve"> </w:t>
            </w:r>
          </w:p>
          <w:p w14:paraId="1BF09E5E" w14:textId="6569C965" w:rsidR="00BB7B68" w:rsidRPr="00E000E4" w:rsidRDefault="00F82CD4"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(No SARS-CoV-2 Spike)</w:t>
            </w:r>
          </w:p>
        </w:tc>
        <w:tc>
          <w:tcPr>
            <w:tcW w:w="1196" w:type="dxa"/>
          </w:tcPr>
          <w:p w14:paraId="78F82B3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1</w:t>
            </w:r>
          </w:p>
        </w:tc>
        <w:tc>
          <w:tcPr>
            <w:tcW w:w="900" w:type="dxa"/>
          </w:tcPr>
          <w:p w14:paraId="639E466D"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NA</w:t>
            </w:r>
          </w:p>
        </w:tc>
        <w:tc>
          <w:tcPr>
            <w:tcW w:w="900" w:type="dxa"/>
          </w:tcPr>
          <w:p w14:paraId="4A00AA06"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NA</w:t>
            </w:r>
          </w:p>
        </w:tc>
        <w:tc>
          <w:tcPr>
            <w:tcW w:w="1080" w:type="dxa"/>
          </w:tcPr>
          <w:p w14:paraId="16878DA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NA</w:t>
            </w:r>
          </w:p>
        </w:tc>
        <w:tc>
          <w:tcPr>
            <w:tcW w:w="1186" w:type="dxa"/>
            <w:noWrap/>
          </w:tcPr>
          <w:p w14:paraId="6951577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noWrap/>
          </w:tcPr>
          <w:p w14:paraId="709470D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
                <w:sz w:val="18"/>
                <w:szCs w:val="18"/>
                <w:lang w:val="en-US" w:eastAsia="en-GB"/>
              </w:rPr>
            </w:pPr>
            <w:r w:rsidRPr="00E000E4">
              <w:rPr>
                <w:rFonts w:ascii="Palatino Linotype" w:eastAsia="Times New Roman" w:hAnsi="Palatino Linotype" w:cstheme="minorHAnsi"/>
                <w:b/>
                <w:sz w:val="18"/>
                <w:szCs w:val="18"/>
                <w:lang w:val="en-US" w:eastAsia="en-GB"/>
              </w:rPr>
              <w:t>-</w:t>
            </w:r>
          </w:p>
        </w:tc>
        <w:tc>
          <w:tcPr>
            <w:tcW w:w="1350" w:type="dxa"/>
          </w:tcPr>
          <w:p w14:paraId="09BA3D2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tcPr>
          <w:p w14:paraId="48C7DE0D"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r>
      <w:tr w:rsidR="00F82CD4" w:rsidRPr="00E000E4" w14:paraId="3FEC6920"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75228C90"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Adrenal 1</w:t>
            </w:r>
          </w:p>
          <w:p w14:paraId="49776619"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0494BB9B"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58EDD9B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37C601F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4247562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45C1BB3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437EFA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0F23FE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488B218B" w14:textId="30E0D595"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 xml:space="preserve">- </w:t>
            </w:r>
            <w:r w:rsidR="00D16E03" w:rsidRPr="00E000E4">
              <w:rPr>
                <w:rFonts w:ascii="Palatino Linotype" w:eastAsia="Times New Roman" w:hAnsi="Palatino Linotype" w:cstheme="minorHAnsi"/>
                <w:bCs/>
                <w:sz w:val="18"/>
                <w:szCs w:val="18"/>
                <w:lang w:val="en-US" w:eastAsia="en-GB"/>
              </w:rPr>
              <w:t>LS</w:t>
            </w:r>
          </w:p>
        </w:tc>
        <w:tc>
          <w:tcPr>
            <w:tcW w:w="1170" w:type="dxa"/>
            <w:noWrap/>
            <w:hideMark/>
          </w:tcPr>
          <w:p w14:paraId="1C929F0D" w14:textId="3FE871F8"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472B581E"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6B89BB54"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1DE46307"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DB7D16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6FE8DEF7"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53BE8A50"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FCCFE2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063EBE8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30207998"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68E57E4E" w14:textId="009BD3EC"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2ECECEE4"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64E0524F"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0CC2919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1F5929F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3AAC0B8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7543EEBF" w14:textId="77777777" w:rsidR="00BB7B68" w:rsidRPr="00E000E4" w:rsidRDefault="00A779D6"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A2AFD0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E393E0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250D2F2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05D74716" w14:textId="112AD60B"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21AA17DA"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4EE3C7A3"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 xml:space="preserve">Brain, Cerebellum </w:t>
            </w:r>
          </w:p>
          <w:p w14:paraId="11E36BE9" w14:textId="77777777" w:rsidR="00BB7B68" w:rsidRPr="00E000E4" w:rsidRDefault="00BB7B68" w:rsidP="00F82CD4">
            <w:pPr>
              <w:rPr>
                <w:rFonts w:ascii="Palatino Linotype" w:eastAsia="Times New Roman" w:hAnsi="Palatino Linotype" w:cstheme="minorHAnsi"/>
                <w:bCs w:val="0"/>
                <w:sz w:val="18"/>
                <w:szCs w:val="18"/>
                <w:lang w:val="en-US" w:eastAsia="en-GB"/>
              </w:rPr>
            </w:pPr>
          </w:p>
        </w:tc>
        <w:tc>
          <w:tcPr>
            <w:tcW w:w="1196" w:type="dxa"/>
            <w:vMerge w:val="restart"/>
          </w:tcPr>
          <w:p w14:paraId="5CAF8570"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549EF19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70A6971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41FEABB7"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620E500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A217130"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50002B4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318A4C9E" w14:textId="54DAD240"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6EE61D1F"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1561C07E"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6222616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BFEF4F8"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5F08BE6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6D7DA6B2" w14:textId="77777777" w:rsidR="00BB7B68" w:rsidRPr="00E000E4" w:rsidRDefault="00A779D6"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0870F1B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FF6382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53D5D46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4D41C317" w14:textId="21D0734A"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213DECA6"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0CF83151"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2888981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1B3E7B07"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47026D8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4330671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2EF22FD"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1B1E0AA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6A8B2166"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768D2E80" w14:textId="3A773AA5"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1815663D"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5FAC516D"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 xml:space="preserve">Brain, Cerebrum </w:t>
            </w:r>
          </w:p>
          <w:p w14:paraId="134AF281" w14:textId="77777777" w:rsidR="00BB7B68" w:rsidRPr="00E000E4" w:rsidRDefault="00BB7B68" w:rsidP="00F82CD4">
            <w:pPr>
              <w:rPr>
                <w:rFonts w:ascii="Palatino Linotype" w:eastAsia="Times New Roman" w:hAnsi="Palatino Linotype" w:cstheme="minorHAnsi"/>
                <w:bCs w:val="0"/>
                <w:sz w:val="18"/>
                <w:szCs w:val="18"/>
                <w:lang w:val="en-US" w:eastAsia="en-GB"/>
              </w:rPr>
            </w:pPr>
          </w:p>
        </w:tc>
        <w:tc>
          <w:tcPr>
            <w:tcW w:w="1196" w:type="dxa"/>
            <w:vMerge w:val="restart"/>
          </w:tcPr>
          <w:p w14:paraId="3D45EF0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3EF04AF8"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2378DAF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6E762660"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5AB247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1A3B3B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10333BD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188A98D2" w14:textId="3E03877C"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77BB92CC"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0800039C"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03973C2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BEBA51E"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7A2A60E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46D3E15F" w14:textId="77777777" w:rsidR="00BB7B68" w:rsidRPr="00E000E4" w:rsidRDefault="00A779D6"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979CB8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08302D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1D0FEBE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06DA1746" w14:textId="24DC4573"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7A5A5A13"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71FB890D"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59C5BC1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11CEC99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4518F8B4"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6A09F07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1A5B3F0E"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398EC18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34A3D9F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0CECFAB3" w14:textId="72D4BDF4"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430C6F62"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773E7BD1"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Breast</w:t>
            </w:r>
          </w:p>
          <w:p w14:paraId="3320F6F0"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12AE3254"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3FCD6B86"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46A2D78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703467A8"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257988A7"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27C227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2F42369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1A35547D"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0AF70F23" w14:textId="10CA001E"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102877A5"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4F19C8E2"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2B3C6E7A"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4867192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363C0CE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38C72AA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BBBCF0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7F0276F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1C9AD4BF" w14:textId="3E42E2BF"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 xml:space="preserve">- </w:t>
            </w:r>
            <w:r w:rsidR="00D16E03" w:rsidRPr="00E000E4">
              <w:rPr>
                <w:rFonts w:ascii="Palatino Linotype" w:eastAsia="Times New Roman" w:hAnsi="Palatino Linotype" w:cstheme="minorHAnsi"/>
                <w:bCs/>
                <w:sz w:val="18"/>
                <w:szCs w:val="18"/>
                <w:lang w:val="en-US" w:eastAsia="en-GB"/>
              </w:rPr>
              <w:t>LS</w:t>
            </w:r>
          </w:p>
        </w:tc>
        <w:tc>
          <w:tcPr>
            <w:tcW w:w="1170" w:type="dxa"/>
            <w:noWrap/>
            <w:hideMark/>
          </w:tcPr>
          <w:p w14:paraId="7AE07654" w14:textId="51545C89"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20BBDA3B"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7B82A39E"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5DCBEAD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72FC4F08"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5470D07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06F9D75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9C81A3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4CA1E35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799AEE52" w14:textId="395C1743"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 xml:space="preserve">- </w:t>
            </w:r>
            <w:r w:rsidR="00D16E03" w:rsidRPr="00E000E4">
              <w:rPr>
                <w:rFonts w:ascii="Palatino Linotype" w:eastAsia="Times New Roman" w:hAnsi="Palatino Linotype" w:cstheme="minorHAnsi"/>
                <w:bCs/>
                <w:sz w:val="18"/>
                <w:szCs w:val="18"/>
                <w:lang w:val="en-US" w:eastAsia="en-GB"/>
              </w:rPr>
              <w:t>LS</w:t>
            </w:r>
          </w:p>
        </w:tc>
        <w:tc>
          <w:tcPr>
            <w:tcW w:w="1170" w:type="dxa"/>
            <w:noWrap/>
            <w:hideMark/>
          </w:tcPr>
          <w:p w14:paraId="47B5B3B4" w14:textId="304E9CCE"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564BE1CB"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61AFDB1B"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Colon</w:t>
            </w:r>
          </w:p>
          <w:p w14:paraId="32757433"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5EF796C0"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5B5F35D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6EA251A0"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64224801"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1231495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07D6AB6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17A5560"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5D2A1E3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33D6E640" w14:textId="4F4ED446"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6C2CCEDE"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3821F998"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0A7115B0"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2F59AFC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1EB8E03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357DD0E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6C3251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7773165B"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152D9EF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12373D06" w14:textId="0D09960F"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67CF2601"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0E0903A0"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0ADCD70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53239C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02E05CE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7458747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0079BB34"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90F7190"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40847994"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35390705" w14:textId="6535FE95"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6519B311"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10F1D061"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 xml:space="preserve">Esophagus </w:t>
            </w:r>
          </w:p>
          <w:p w14:paraId="27D3CED0"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03B1D689"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587FF87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406CF8D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2F939F6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4D582FCD"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B2EBA7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AB35B4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2DC10DDB"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623D4F57" w14:textId="081885AC"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5FD1C008"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25F773AF"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211DD89E"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110BE94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11015EBA"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7C9BCAC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7FC01461"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06DABB7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105658D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5B9AE1B5" w14:textId="5D87BD11"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740C30BA"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0CC0E699"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5F5B407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4AC4061E"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5D2B894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6A3E8DE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7CD7F08C"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03342C3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038FF4B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44AB208A" w14:textId="61C63F8C"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1A239079"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12B641FD"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Heart 1</w:t>
            </w:r>
          </w:p>
          <w:p w14:paraId="750E4878"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3FFF2153"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39AE3F3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6CBB5D6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6AFACBA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3264798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5397D7A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033851A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22A1011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15B349D1" w14:textId="1F0E3473"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06FDFD95"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616A389D"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430AC3E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0F09C80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054BE2AE"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4B43E5C8"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06D308D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90607A0"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275F6CD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12DEC37B" w14:textId="14ACEBBD"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59F8EE13"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58F603EF"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7101DA9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6F2C9D5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1D9DDB0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4BE8076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1F704020"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3058D954"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5B962CDA"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2B439006" w14:textId="4DDB1673"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04BD64AC"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3DD23C13"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Kidney 1</w:t>
            </w:r>
          </w:p>
          <w:p w14:paraId="45577154"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46A387D8"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0A9F4BA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1C25110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550AA2C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14130AA7" w14:textId="3AFAA7B5" w:rsidR="00BB7B68" w:rsidRPr="00E000E4" w:rsidRDefault="00A779D6" w:rsidP="00E000E4">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98C6D27"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B444BC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661B1C1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39120E5A" w14:textId="384F909A"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796FDE31"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70CBC305"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54057AE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71497CF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2B4CB3C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389A9AD0"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1E31E12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7A97427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17DEFE3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60CB7C63" w14:textId="31140F59"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60795818"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53AC0425"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0927F38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CB58390"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3A85142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1E6260F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F2F1DA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0D9075EB"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7A08765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31B0A366" w14:textId="5C0E88BF"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3C6C3780"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2A357AF8"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Liver 1</w:t>
            </w:r>
          </w:p>
          <w:p w14:paraId="60BB454C"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0B5E6036"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3E9DA4C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40C81441"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56BDDBE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4CAA020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11CFA4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3FBB061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04E5309E"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6786E0D5" w14:textId="1C96AC9B"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12E9CF37"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1E9A0776"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161D0B2B"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7342272B"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4BE57F7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3E574F18"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6823046"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3B82BE21"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21C4C38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148D7C64" w14:textId="50334FBE"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5CB9982C"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2EBF1E04"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74EF394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1875FB2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0130688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3926AB5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1B88914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139760E"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7472D23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73F6C391" w14:textId="663DBDDA"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1A4C379E"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570FAB9F"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Lung 1</w:t>
            </w:r>
          </w:p>
          <w:p w14:paraId="0F37D239"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6B8897EA"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7238E996"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0C6609D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4193672D"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4EE9F16E"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7FDFD8C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498B757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06268B7C"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0FC1D670" w14:textId="1CB385C9"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264ADEC7"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78FE7353"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549B2991"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F96879A"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2CDCF650"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33E22CF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06E3A14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5AFC8D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23B8869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7911432C" w14:textId="2476F45C"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7DFCD12D"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2151526F"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47D4338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32C8CB2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5C25A71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2B8767E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04AB021C"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2F7CAE2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5D331BE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0CC1B300" w14:textId="63CB11B0"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22ED087E"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66F1A4CE"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Skeletal Muscle</w:t>
            </w:r>
          </w:p>
          <w:p w14:paraId="5F4C5D9B"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0FAFFD4C"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6D94F4FE"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lastRenderedPageBreak/>
              <w:t>3</w:t>
            </w:r>
          </w:p>
        </w:tc>
        <w:tc>
          <w:tcPr>
            <w:tcW w:w="900" w:type="dxa"/>
            <w:hideMark/>
          </w:tcPr>
          <w:p w14:paraId="0687B0C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1E96A47B"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1430CDC4"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2F528BD4"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0CCB23A1"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6822824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0EEC8668" w14:textId="4261AC00"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6E2781A3"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7A6B92E6"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0BEF8C8D"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7FEFAE9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290A185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0353DBA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431D812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DF0DB49"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7C1964B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753ADC6F" w14:textId="63F0EACD"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69177758"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7CA53908"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6989DA9F"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6894E33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32DCE269"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5EE6A98A"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5202F35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563E3323"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2B3C9A1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4EF005B3" w14:textId="617359D4"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08C7DEB6"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444A6A92"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Sciatic Nerve</w:t>
            </w:r>
          </w:p>
          <w:p w14:paraId="75E749B0"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4502DF4C"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1A3D31E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38B0A68A"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6BF1CF60"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36AD8E83"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3B40FC26"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47161F5C"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36BDF94B"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3111892A" w14:textId="275E47B0"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17579E3D"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76B7A669"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7E77F01E"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A43B75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72DD7BF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M</w:t>
            </w:r>
          </w:p>
        </w:tc>
        <w:tc>
          <w:tcPr>
            <w:tcW w:w="1080" w:type="dxa"/>
            <w:hideMark/>
          </w:tcPr>
          <w:p w14:paraId="35E99A2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5DCAD74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49B293B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62D9BF2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568715AE" w14:textId="7D00E7CE"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3A09ED85"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175E3E77"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158F0678"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2AF7D5A7"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00CC3A0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35DA76D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190D98E2"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39AECA5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0194C326"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430F38FC" w14:textId="5CBB3E95"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09F26B4F"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val="restart"/>
            <w:hideMark/>
          </w:tcPr>
          <w:p w14:paraId="29E9E1AE"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r w:rsidRPr="00E000E4">
              <w:rPr>
                <w:rFonts w:ascii="Palatino Linotype" w:eastAsia="Times New Roman" w:hAnsi="Palatino Linotype" w:cstheme="minorHAnsi"/>
                <w:bCs w:val="0"/>
                <w:sz w:val="18"/>
                <w:szCs w:val="18"/>
                <w:lang w:val="en-US" w:eastAsia="en-GB"/>
              </w:rPr>
              <w:t xml:space="preserve">Ovary </w:t>
            </w:r>
          </w:p>
          <w:p w14:paraId="0C83AC4D"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p w14:paraId="3275C284"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val="restart"/>
          </w:tcPr>
          <w:p w14:paraId="6AB412C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3</w:t>
            </w:r>
          </w:p>
        </w:tc>
        <w:tc>
          <w:tcPr>
            <w:tcW w:w="900" w:type="dxa"/>
            <w:hideMark/>
          </w:tcPr>
          <w:p w14:paraId="19421BF1"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18369B62"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01F3C63D"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0008B827"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698D672A"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70BBB388"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6BE34C49" w14:textId="3B5AF420"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51F15974" w14:textId="77777777" w:rsidTr="00007B18">
        <w:trPr>
          <w:cnfStyle w:val="000000100000" w:firstRow="0" w:lastRow="0" w:firstColumn="0" w:lastColumn="0" w:oddVBand="0" w:evenVBand="0" w:oddHBand="1" w:evenHBand="0" w:firstRowFirstColumn="0" w:firstRowLastColumn="0" w:lastRowFirstColumn="0" w:lastRowLastColumn="0"/>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340B60A2"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338703C4"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5DA832AB"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18ACBA5E"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35765F5F"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19359455"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37884C08"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02D9AFDE" w14:textId="77777777"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743C8CC5" w14:textId="348A5E69" w:rsidR="00BB7B68" w:rsidRPr="00E000E4" w:rsidRDefault="00BB7B68" w:rsidP="00BB7B68">
            <w:pPr>
              <w:jc w:val="center"/>
              <w:cnfStyle w:val="000000100000" w:firstRow="0" w:lastRow="0" w:firstColumn="0" w:lastColumn="0" w:oddVBand="0" w:evenVBand="0" w:oddHBand="1"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r w:rsidR="00F82CD4" w:rsidRPr="00E000E4" w14:paraId="1D98CE62" w14:textId="77777777" w:rsidTr="00007B18">
        <w:trPr>
          <w:trHeight w:val="162"/>
        </w:trPr>
        <w:tc>
          <w:tcPr>
            <w:cnfStyle w:val="001000000000" w:firstRow="0" w:lastRow="0" w:firstColumn="1" w:lastColumn="0" w:oddVBand="0" w:evenVBand="0" w:oddHBand="0" w:evenHBand="0" w:firstRowFirstColumn="0" w:firstRowLastColumn="0" w:lastRowFirstColumn="0" w:lastRowLastColumn="0"/>
            <w:tcW w:w="1414" w:type="dxa"/>
            <w:vMerge/>
          </w:tcPr>
          <w:p w14:paraId="330199AC" w14:textId="77777777" w:rsidR="00BB7B68" w:rsidRPr="00E000E4" w:rsidRDefault="00BB7B68" w:rsidP="00BB7B68">
            <w:pPr>
              <w:jc w:val="center"/>
              <w:rPr>
                <w:rFonts w:ascii="Palatino Linotype" w:eastAsia="Times New Roman" w:hAnsi="Palatino Linotype" w:cstheme="minorHAnsi"/>
                <w:bCs w:val="0"/>
                <w:sz w:val="18"/>
                <w:szCs w:val="18"/>
                <w:lang w:val="en-US" w:eastAsia="en-GB"/>
              </w:rPr>
            </w:pPr>
          </w:p>
        </w:tc>
        <w:tc>
          <w:tcPr>
            <w:tcW w:w="1196" w:type="dxa"/>
            <w:vMerge/>
          </w:tcPr>
          <w:p w14:paraId="5F712FDA"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p>
        </w:tc>
        <w:tc>
          <w:tcPr>
            <w:tcW w:w="900" w:type="dxa"/>
            <w:hideMark/>
          </w:tcPr>
          <w:p w14:paraId="1445AC45"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6-8</w:t>
            </w:r>
          </w:p>
        </w:tc>
        <w:tc>
          <w:tcPr>
            <w:tcW w:w="900" w:type="dxa"/>
            <w:hideMark/>
          </w:tcPr>
          <w:p w14:paraId="4FEE800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F</w:t>
            </w:r>
          </w:p>
        </w:tc>
        <w:tc>
          <w:tcPr>
            <w:tcW w:w="1080" w:type="dxa"/>
            <w:hideMark/>
          </w:tcPr>
          <w:p w14:paraId="0BB23F6C"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N</w:t>
            </w:r>
          </w:p>
        </w:tc>
        <w:tc>
          <w:tcPr>
            <w:tcW w:w="1186" w:type="dxa"/>
            <w:noWrap/>
            <w:hideMark/>
          </w:tcPr>
          <w:p w14:paraId="5037D286"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0</w:t>
            </w:r>
          </w:p>
        </w:tc>
        <w:tc>
          <w:tcPr>
            <w:tcW w:w="884" w:type="dxa"/>
            <w:hideMark/>
          </w:tcPr>
          <w:p w14:paraId="089432AE"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350" w:type="dxa"/>
            <w:noWrap/>
            <w:hideMark/>
          </w:tcPr>
          <w:p w14:paraId="3868E214" w14:textId="77777777"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w:t>
            </w:r>
          </w:p>
        </w:tc>
        <w:tc>
          <w:tcPr>
            <w:tcW w:w="1170" w:type="dxa"/>
            <w:noWrap/>
            <w:hideMark/>
          </w:tcPr>
          <w:p w14:paraId="2AB5DAD4" w14:textId="34760489" w:rsidR="00BB7B68" w:rsidRPr="00E000E4" w:rsidRDefault="00BB7B68" w:rsidP="00BB7B68">
            <w:pPr>
              <w:jc w:val="center"/>
              <w:cnfStyle w:val="000000000000" w:firstRow="0" w:lastRow="0" w:firstColumn="0" w:lastColumn="0" w:oddVBand="0" w:evenVBand="0" w:oddHBand="0" w:evenHBand="0" w:firstRowFirstColumn="0" w:firstRowLastColumn="0" w:lastRowFirstColumn="0" w:lastRowLastColumn="0"/>
              <w:rPr>
                <w:rFonts w:ascii="Palatino Linotype" w:eastAsia="Times New Roman" w:hAnsi="Palatino Linotype" w:cstheme="minorHAnsi"/>
                <w:bCs/>
                <w:sz w:val="18"/>
                <w:szCs w:val="18"/>
                <w:lang w:val="en-US" w:eastAsia="en-GB"/>
              </w:rPr>
            </w:pPr>
            <w:r w:rsidRPr="00E000E4">
              <w:rPr>
                <w:rFonts w:ascii="Palatino Linotype" w:eastAsia="Times New Roman" w:hAnsi="Palatino Linotype" w:cstheme="minorHAnsi"/>
                <w:bCs/>
                <w:sz w:val="18"/>
                <w:szCs w:val="18"/>
                <w:lang w:val="en-US" w:eastAsia="en-GB"/>
              </w:rPr>
              <w:t>Y</w:t>
            </w:r>
          </w:p>
        </w:tc>
      </w:tr>
    </w:tbl>
    <w:p w14:paraId="0A325780" w14:textId="616014FD" w:rsidR="00357A89" w:rsidRPr="00392A09" w:rsidRDefault="00F82CD4" w:rsidP="00357A89">
      <w:pPr>
        <w:rPr>
          <w:rFonts w:ascii="Palatino Linotype" w:hAnsi="Palatino Linotype"/>
          <w:bCs/>
          <w:sz w:val="20"/>
          <w:szCs w:val="20"/>
          <w:lang w:val="en-US"/>
        </w:rPr>
      </w:pPr>
      <w:r>
        <w:rPr>
          <w:rFonts w:ascii="Palatino Linotype" w:hAnsi="Palatino Linotype"/>
          <w:bCs/>
          <w:sz w:val="20"/>
          <w:szCs w:val="20"/>
          <w:lang w:val="en-US"/>
        </w:rPr>
        <w:t>M:</w:t>
      </w:r>
      <w:r w:rsidR="00A779D6" w:rsidRPr="00392A09">
        <w:rPr>
          <w:rFonts w:ascii="Palatino Linotype" w:hAnsi="Palatino Linotype"/>
          <w:bCs/>
          <w:sz w:val="20"/>
          <w:szCs w:val="20"/>
          <w:lang w:val="en-US"/>
        </w:rPr>
        <w:t xml:space="preserve"> males; F</w:t>
      </w:r>
      <w:r w:rsidR="00DE509A">
        <w:rPr>
          <w:rFonts w:ascii="Palatino Linotype" w:hAnsi="Palatino Linotype"/>
          <w:bCs/>
          <w:sz w:val="20"/>
          <w:szCs w:val="20"/>
          <w:lang w:val="en-US"/>
        </w:rPr>
        <w:t>:</w:t>
      </w:r>
      <w:r w:rsidR="00A779D6" w:rsidRPr="00392A09">
        <w:rPr>
          <w:rFonts w:ascii="Palatino Linotype" w:hAnsi="Palatino Linotype"/>
          <w:bCs/>
          <w:sz w:val="20"/>
          <w:szCs w:val="20"/>
          <w:lang w:val="en-US"/>
        </w:rPr>
        <w:t xml:space="preserve"> Females; N</w:t>
      </w:r>
      <w:r>
        <w:rPr>
          <w:rFonts w:ascii="Palatino Linotype" w:hAnsi="Palatino Linotype"/>
          <w:bCs/>
          <w:sz w:val="20"/>
          <w:szCs w:val="20"/>
          <w:lang w:val="en-US"/>
        </w:rPr>
        <w:t>:</w:t>
      </w:r>
      <w:r w:rsidR="00A779D6" w:rsidRPr="00392A09">
        <w:rPr>
          <w:rFonts w:ascii="Palatino Linotype" w:hAnsi="Palatino Linotype"/>
          <w:bCs/>
          <w:sz w:val="20"/>
          <w:szCs w:val="20"/>
          <w:lang w:val="en-US"/>
        </w:rPr>
        <w:t xml:space="preserve"> Normal</w:t>
      </w:r>
      <w:r w:rsidR="00310239" w:rsidRPr="00392A09">
        <w:rPr>
          <w:rFonts w:ascii="Palatino Linotype" w:hAnsi="Palatino Linotype"/>
          <w:bCs/>
          <w:sz w:val="20"/>
          <w:szCs w:val="20"/>
          <w:lang w:val="en-US"/>
        </w:rPr>
        <w:t>; LS</w:t>
      </w:r>
      <w:r>
        <w:rPr>
          <w:rFonts w:ascii="Palatino Linotype" w:hAnsi="Palatino Linotype"/>
          <w:bCs/>
          <w:sz w:val="20"/>
          <w:szCs w:val="20"/>
          <w:lang w:val="en-US"/>
        </w:rPr>
        <w:t>:</w:t>
      </w:r>
      <w:r w:rsidR="00310239" w:rsidRPr="00392A09">
        <w:rPr>
          <w:rFonts w:ascii="Palatino Linotype" w:hAnsi="Palatino Linotype"/>
          <w:bCs/>
          <w:sz w:val="20"/>
          <w:szCs w:val="20"/>
          <w:lang w:val="en-US"/>
        </w:rPr>
        <w:t xml:space="preserve"> Limited Sample; Y</w:t>
      </w:r>
      <w:r>
        <w:rPr>
          <w:rFonts w:ascii="Palatino Linotype" w:hAnsi="Palatino Linotype"/>
          <w:bCs/>
          <w:sz w:val="20"/>
          <w:szCs w:val="20"/>
          <w:lang w:val="en-US"/>
        </w:rPr>
        <w:t>:</w:t>
      </w:r>
      <w:r w:rsidR="00310239" w:rsidRPr="00392A09">
        <w:rPr>
          <w:rFonts w:ascii="Palatino Linotype" w:hAnsi="Palatino Linotype"/>
          <w:bCs/>
          <w:sz w:val="20"/>
          <w:szCs w:val="20"/>
          <w:lang w:val="en-US"/>
        </w:rPr>
        <w:t xml:space="preserve"> Yes</w:t>
      </w:r>
      <w:r>
        <w:rPr>
          <w:rFonts w:ascii="Palatino Linotype" w:hAnsi="Palatino Linotype"/>
          <w:bCs/>
          <w:sz w:val="20"/>
          <w:szCs w:val="20"/>
          <w:lang w:val="en-US"/>
        </w:rPr>
        <w:t xml:space="preserve">. I: </w:t>
      </w:r>
      <w:r w:rsidRPr="00F82CD4">
        <w:rPr>
          <w:rFonts w:ascii="Palatino Linotype" w:hAnsi="Palatino Linotype"/>
          <w:bCs/>
          <w:sz w:val="20"/>
          <w:szCs w:val="20"/>
          <w:lang w:val="en-US"/>
        </w:rPr>
        <w:t>Intensity</w:t>
      </w:r>
      <w:r>
        <w:rPr>
          <w:rFonts w:ascii="Palatino Linotype" w:hAnsi="Palatino Linotype"/>
          <w:bCs/>
          <w:sz w:val="20"/>
          <w:szCs w:val="20"/>
          <w:lang w:val="en-US"/>
        </w:rPr>
        <w:t xml:space="preserve">; D: </w:t>
      </w:r>
      <w:r w:rsidRPr="00F82CD4">
        <w:rPr>
          <w:rFonts w:ascii="Palatino Linotype" w:hAnsi="Palatino Linotype"/>
          <w:bCs/>
          <w:sz w:val="20"/>
          <w:szCs w:val="20"/>
          <w:lang w:val="en-US"/>
        </w:rPr>
        <w:t>Distribution</w:t>
      </w:r>
    </w:p>
    <w:p w14:paraId="4853916E" w14:textId="130EC31A" w:rsidR="00007B18" w:rsidRDefault="00007B18">
      <w:pPr>
        <w:rPr>
          <w:b/>
          <w:bCs/>
          <w:lang w:val="en-US"/>
        </w:rPr>
      </w:pPr>
    </w:p>
    <w:p w14:paraId="6EC56CEA" w14:textId="40567CD6" w:rsidR="00D720B4" w:rsidRPr="00F82CD4" w:rsidRDefault="00F82CD4" w:rsidP="00F82CD4">
      <w:pPr>
        <w:tabs>
          <w:tab w:val="left" w:pos="780"/>
        </w:tabs>
        <w:spacing w:line="360" w:lineRule="auto"/>
        <w:jc w:val="both"/>
        <w:rPr>
          <w:rFonts w:ascii="Palatino Linotype" w:eastAsia="Times New Roman" w:hAnsi="Palatino Linotype" w:cs="Calibri"/>
          <w:b/>
          <w:bCs/>
          <w:color w:val="000000" w:themeColor="text1"/>
          <w:sz w:val="28"/>
          <w:szCs w:val="28"/>
          <w:lang w:val="en-US" w:eastAsia="es-MX"/>
        </w:rPr>
      </w:pPr>
      <w:r>
        <w:rPr>
          <w:rFonts w:ascii="Palatino Linotype" w:eastAsia="Times New Roman" w:hAnsi="Palatino Linotype" w:cs="Calibri"/>
          <w:b/>
          <w:bCs/>
          <w:color w:val="000000" w:themeColor="text1"/>
          <w:sz w:val="28"/>
          <w:szCs w:val="28"/>
          <w:lang w:val="en-US" w:eastAsia="es-MX"/>
        </w:rPr>
        <w:t>Human</w:t>
      </w:r>
      <w:r w:rsidRPr="00F82CD4">
        <w:rPr>
          <w:rFonts w:ascii="Palatino Linotype" w:eastAsia="Times New Roman" w:hAnsi="Palatino Linotype" w:cs="Calibri"/>
          <w:b/>
          <w:bCs/>
          <w:color w:val="000000" w:themeColor="text1"/>
          <w:sz w:val="28"/>
          <w:szCs w:val="28"/>
          <w:lang w:val="en-US" w:eastAsia="es-MX"/>
        </w:rPr>
        <w:t xml:space="preserve"> Tissue Cross-reactivity:</w:t>
      </w:r>
    </w:p>
    <w:p w14:paraId="7E7ED9EF" w14:textId="72BEBBEE" w:rsidR="00F82CD4" w:rsidRPr="00007B18" w:rsidRDefault="00F82CD4" w:rsidP="00F82CD4">
      <w:pPr>
        <w:tabs>
          <w:tab w:val="left" w:pos="780"/>
        </w:tabs>
        <w:spacing w:line="360" w:lineRule="auto"/>
        <w:jc w:val="both"/>
        <w:rPr>
          <w:rFonts w:ascii="Palatino Linotype" w:eastAsia="Times New Roman" w:hAnsi="Palatino Linotype" w:cs="Calibri"/>
          <w:color w:val="000000" w:themeColor="text1"/>
          <w:sz w:val="20"/>
          <w:szCs w:val="20"/>
          <w:lang w:val="en-US" w:eastAsia="es-MX"/>
        </w:rPr>
      </w:pPr>
      <w:r>
        <w:rPr>
          <w:rFonts w:ascii="Palatino Linotype" w:eastAsia="Times New Roman" w:hAnsi="Palatino Linotype" w:cs="Calibri"/>
          <w:color w:val="000000" w:themeColor="text1"/>
          <w:sz w:val="20"/>
          <w:szCs w:val="20"/>
          <w:lang w:val="en-US" w:eastAsia="es-MX"/>
        </w:rPr>
        <w:t>IgG-A7 c</w:t>
      </w:r>
      <w:r w:rsidRPr="000A2EA1">
        <w:rPr>
          <w:rFonts w:ascii="Palatino Linotype" w:eastAsia="Times New Roman" w:hAnsi="Palatino Linotype" w:cs="Calibri"/>
          <w:color w:val="000000" w:themeColor="text1"/>
          <w:sz w:val="20"/>
          <w:szCs w:val="20"/>
          <w:lang w:val="en-US" w:eastAsia="es-MX"/>
        </w:rPr>
        <w:t>ross-reactivity using</w:t>
      </w:r>
      <w:r>
        <w:rPr>
          <w:rFonts w:ascii="Palatino Linotype" w:eastAsia="Times New Roman" w:hAnsi="Palatino Linotype" w:cs="Calibri"/>
          <w:color w:val="000000" w:themeColor="text1"/>
          <w:sz w:val="20"/>
          <w:szCs w:val="20"/>
          <w:lang w:val="en-US" w:eastAsia="es-MX"/>
        </w:rPr>
        <w:t xml:space="preserve"> 34</w:t>
      </w:r>
      <w:r w:rsidRPr="000A2EA1">
        <w:rPr>
          <w:rFonts w:ascii="Palatino Linotype" w:eastAsia="Times New Roman" w:hAnsi="Palatino Linotype" w:cs="Calibri"/>
          <w:color w:val="000000" w:themeColor="text1"/>
          <w:sz w:val="20"/>
          <w:szCs w:val="20"/>
          <w:lang w:val="en-US" w:eastAsia="es-MX"/>
        </w:rPr>
        <w:t xml:space="preserve"> </w:t>
      </w:r>
      <w:r>
        <w:rPr>
          <w:rFonts w:ascii="Palatino Linotype" w:eastAsia="Times New Roman" w:hAnsi="Palatino Linotype" w:cs="Calibri"/>
          <w:color w:val="000000" w:themeColor="text1"/>
          <w:sz w:val="20"/>
          <w:szCs w:val="20"/>
          <w:lang w:val="en-US" w:eastAsia="es-MX"/>
        </w:rPr>
        <w:t>relevant</w:t>
      </w:r>
      <w:r w:rsidRPr="000A2EA1">
        <w:rPr>
          <w:rFonts w:ascii="Palatino Linotype" w:eastAsia="Times New Roman" w:hAnsi="Palatino Linotype" w:cs="Calibri"/>
          <w:color w:val="000000" w:themeColor="text1"/>
          <w:sz w:val="20"/>
          <w:szCs w:val="20"/>
          <w:lang w:val="en-US" w:eastAsia="es-MX"/>
        </w:rPr>
        <w:t xml:space="preserve"> human tissues</w:t>
      </w:r>
      <w:r>
        <w:rPr>
          <w:rFonts w:ascii="Palatino Linotype" w:eastAsia="Times New Roman" w:hAnsi="Palatino Linotype" w:cs="Calibri"/>
          <w:color w:val="000000" w:themeColor="text1"/>
          <w:sz w:val="20"/>
          <w:szCs w:val="20"/>
          <w:lang w:val="en-US" w:eastAsia="es-MX"/>
        </w:rPr>
        <w:t>. No</w:t>
      </w:r>
      <w:r w:rsidRPr="000A2EA1">
        <w:rPr>
          <w:rFonts w:ascii="Palatino Linotype" w:eastAsia="Times New Roman" w:hAnsi="Palatino Linotype" w:cs="Calibri"/>
          <w:color w:val="000000" w:themeColor="text1"/>
          <w:sz w:val="20"/>
          <w:szCs w:val="20"/>
          <w:lang w:val="en-US" w:eastAsia="es-MX"/>
        </w:rPr>
        <w:t xml:space="preserve"> cross-reactivity with any of the tissues evaluated</w:t>
      </w:r>
      <w:r>
        <w:rPr>
          <w:rFonts w:ascii="Palatino Linotype" w:eastAsia="Times New Roman" w:hAnsi="Palatino Linotype" w:cs="Calibri"/>
          <w:color w:val="000000" w:themeColor="text1"/>
          <w:sz w:val="20"/>
          <w:szCs w:val="20"/>
          <w:lang w:val="en-US" w:eastAsia="es-MX"/>
        </w:rPr>
        <w:t xml:space="preserve"> was observed</w:t>
      </w:r>
      <w:r w:rsidRPr="000A2EA1">
        <w:rPr>
          <w:rFonts w:ascii="Palatino Linotype" w:eastAsia="Times New Roman" w:hAnsi="Palatino Linotype" w:cs="Calibri"/>
          <w:color w:val="000000" w:themeColor="text1"/>
          <w:sz w:val="20"/>
          <w:szCs w:val="20"/>
          <w:lang w:val="en-US" w:eastAsia="es-MX"/>
        </w:rPr>
        <w:t>.</w:t>
      </w:r>
    </w:p>
    <w:p w14:paraId="11D3F592" w14:textId="68F79E40" w:rsidR="00357A89" w:rsidRPr="00392A09" w:rsidRDefault="00C4301D" w:rsidP="00BB7B68">
      <w:pPr>
        <w:spacing w:line="480" w:lineRule="auto"/>
        <w:jc w:val="both"/>
        <w:rPr>
          <w:rFonts w:ascii="Palatino Linotype" w:hAnsi="Palatino Linotype"/>
          <w:sz w:val="20"/>
          <w:szCs w:val="20"/>
          <w:lang w:val="en-US"/>
        </w:rPr>
      </w:pPr>
      <w:r w:rsidRPr="00392A09">
        <w:rPr>
          <w:rFonts w:ascii="Palatino Linotype" w:hAnsi="Palatino Linotype"/>
          <w:b/>
          <w:bCs/>
          <w:sz w:val="20"/>
          <w:szCs w:val="20"/>
          <w:lang w:val="en-US"/>
        </w:rPr>
        <w:t>T</w:t>
      </w:r>
      <w:r w:rsidR="00357A89" w:rsidRPr="00392A09">
        <w:rPr>
          <w:rFonts w:ascii="Palatino Linotype" w:hAnsi="Palatino Linotype"/>
          <w:b/>
          <w:bCs/>
          <w:sz w:val="20"/>
          <w:szCs w:val="20"/>
          <w:lang w:val="en-US"/>
        </w:rPr>
        <w:t>able S</w:t>
      </w:r>
      <w:r w:rsidR="00BB7B68" w:rsidRPr="00392A09">
        <w:rPr>
          <w:rFonts w:ascii="Palatino Linotype" w:hAnsi="Palatino Linotype"/>
          <w:b/>
          <w:bCs/>
          <w:sz w:val="20"/>
          <w:szCs w:val="20"/>
          <w:lang w:val="en-US"/>
        </w:rPr>
        <w:t>5</w:t>
      </w:r>
      <w:r w:rsidR="00357A89" w:rsidRPr="00392A09">
        <w:rPr>
          <w:rFonts w:ascii="Palatino Linotype" w:hAnsi="Palatino Linotype"/>
          <w:b/>
          <w:bCs/>
          <w:sz w:val="20"/>
          <w:szCs w:val="20"/>
          <w:lang w:val="en-US"/>
        </w:rPr>
        <w:t xml:space="preserve">. </w:t>
      </w:r>
      <w:r w:rsidR="00357A89" w:rsidRPr="00392A09">
        <w:rPr>
          <w:rFonts w:ascii="Palatino Linotype" w:hAnsi="Palatino Linotype"/>
          <w:bCs/>
          <w:sz w:val="20"/>
          <w:szCs w:val="20"/>
          <w:lang w:val="en-US"/>
        </w:rPr>
        <w:t>Microscopic evaluation of the human tissues.</w:t>
      </w:r>
      <w:r w:rsidR="00357A89" w:rsidRPr="00392A09">
        <w:rPr>
          <w:rFonts w:ascii="Palatino Linotype" w:hAnsi="Palatino Linotype"/>
          <w:b/>
          <w:bCs/>
          <w:sz w:val="20"/>
          <w:szCs w:val="20"/>
          <w:lang w:val="en-US"/>
        </w:rPr>
        <w:t xml:space="preserve"> </w:t>
      </w:r>
      <w:r w:rsidR="00357A89" w:rsidRPr="00392A09">
        <w:rPr>
          <w:rFonts w:ascii="Palatino Linotype" w:hAnsi="Palatino Linotype"/>
          <w:sz w:val="20"/>
          <w:szCs w:val="20"/>
          <w:lang w:val="en-US"/>
        </w:rPr>
        <w:t xml:space="preserve">The IgG1-A7 antibody was tested at optimal (0.625 </w:t>
      </w:r>
      <w:r w:rsidR="00357A89" w:rsidRPr="00392A09">
        <w:rPr>
          <w:rFonts w:ascii="Palatino Linotype" w:hAnsi="Palatino Linotype" w:cstheme="minorHAnsi"/>
          <w:sz w:val="20"/>
          <w:szCs w:val="20"/>
          <w:lang w:val="en-US"/>
        </w:rPr>
        <w:t>µ</w:t>
      </w:r>
      <w:r w:rsidR="00357A89" w:rsidRPr="00392A09">
        <w:rPr>
          <w:rFonts w:ascii="Palatino Linotype" w:hAnsi="Palatino Linotype"/>
          <w:sz w:val="20"/>
          <w:szCs w:val="20"/>
          <w:lang w:val="en-US"/>
        </w:rPr>
        <w:t>g/mL) supra-optimal (1.25 ug/mL) nor sub-optimal (0.078 ug/mL) concentrations.</w:t>
      </w:r>
    </w:p>
    <w:tbl>
      <w:tblPr>
        <w:tblStyle w:val="PlainTable2"/>
        <w:tblpPr w:leftFromText="141" w:rightFromText="141" w:vertAnchor="text" w:tblpXSpec="center" w:tblpY="1"/>
        <w:tblW w:w="9630" w:type="dxa"/>
        <w:tblLook w:val="04A0" w:firstRow="1" w:lastRow="0" w:firstColumn="1" w:lastColumn="0" w:noHBand="0" w:noVBand="1"/>
      </w:tblPr>
      <w:tblGrid>
        <w:gridCol w:w="2125"/>
        <w:gridCol w:w="1073"/>
        <w:gridCol w:w="316"/>
        <w:gridCol w:w="416"/>
        <w:gridCol w:w="346"/>
        <w:gridCol w:w="416"/>
        <w:gridCol w:w="316"/>
        <w:gridCol w:w="416"/>
        <w:gridCol w:w="2226"/>
        <w:gridCol w:w="1980"/>
      </w:tblGrid>
      <w:tr w:rsidR="00357A89" w:rsidRPr="00E000E4" w14:paraId="6443C17F" w14:textId="77777777" w:rsidTr="00E000E4">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0B80A7CD"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Tissue</w:t>
            </w:r>
          </w:p>
        </w:tc>
        <w:tc>
          <w:tcPr>
            <w:tcW w:w="3299" w:type="dxa"/>
            <w:gridSpan w:val="7"/>
          </w:tcPr>
          <w:p w14:paraId="61B21B11" w14:textId="77777777" w:rsidR="00357A89" w:rsidRPr="00E000E4" w:rsidRDefault="00357A89" w:rsidP="00357A89">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Result</w:t>
            </w:r>
          </w:p>
        </w:tc>
        <w:tc>
          <w:tcPr>
            <w:tcW w:w="2226" w:type="dxa"/>
            <w:vMerge w:val="restart"/>
          </w:tcPr>
          <w:p w14:paraId="20B20020" w14:textId="799A3D21" w:rsidR="00F82CD4" w:rsidRPr="00E000E4" w:rsidRDefault="00357A89" w:rsidP="00F82CD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bCs w:val="0"/>
                <w:sz w:val="18"/>
                <w:szCs w:val="18"/>
                <w:lang w:val="en-US"/>
              </w:rPr>
            </w:pPr>
            <w:r w:rsidRPr="00E000E4">
              <w:rPr>
                <w:rFonts w:ascii="Palatino Linotype" w:hAnsi="Palatino Linotype"/>
                <w:sz w:val="18"/>
                <w:szCs w:val="18"/>
                <w:lang w:val="en-US"/>
              </w:rPr>
              <w:t>Specific Positive</w:t>
            </w:r>
          </w:p>
          <w:p w14:paraId="08C552D7" w14:textId="056221A9" w:rsidR="00357A89" w:rsidRPr="00E000E4" w:rsidRDefault="00357A89" w:rsidP="00F82CD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staining</w:t>
            </w:r>
          </w:p>
        </w:tc>
        <w:tc>
          <w:tcPr>
            <w:tcW w:w="1980" w:type="dxa"/>
            <w:vMerge w:val="restart"/>
          </w:tcPr>
          <w:p w14:paraId="23158B6F" w14:textId="2D28114D" w:rsidR="00F82CD4" w:rsidRPr="00E000E4" w:rsidRDefault="00357A89" w:rsidP="00F82CD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b w:val="0"/>
                <w:bCs w:val="0"/>
                <w:sz w:val="18"/>
                <w:szCs w:val="18"/>
                <w:lang w:val="en-US"/>
              </w:rPr>
            </w:pPr>
            <w:r w:rsidRPr="00E000E4">
              <w:rPr>
                <w:rFonts w:ascii="Palatino Linotype" w:hAnsi="Palatino Linotype"/>
                <w:sz w:val="18"/>
                <w:szCs w:val="18"/>
                <w:lang w:val="en-US"/>
              </w:rPr>
              <w:t>Tissue Integrity</w:t>
            </w:r>
          </w:p>
          <w:p w14:paraId="1507B8A8" w14:textId="67BB9A26" w:rsidR="00357A89" w:rsidRPr="00E000E4" w:rsidRDefault="00357A89" w:rsidP="00F82CD4">
            <w:pPr>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acceptable</w:t>
            </w:r>
          </w:p>
        </w:tc>
      </w:tr>
      <w:tr w:rsidR="00357A89" w:rsidRPr="00E000E4" w14:paraId="66B3E1F4"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6631562" w14:textId="77777777" w:rsidR="00357A89" w:rsidRPr="00E000E4" w:rsidRDefault="00357A89" w:rsidP="00F82CD4">
            <w:pPr>
              <w:jc w:val="center"/>
              <w:rPr>
                <w:rFonts w:ascii="Palatino Linotype" w:hAnsi="Palatino Linotype"/>
                <w:sz w:val="18"/>
                <w:szCs w:val="18"/>
                <w:lang w:val="en-US"/>
              </w:rPr>
            </w:pPr>
          </w:p>
        </w:tc>
        <w:tc>
          <w:tcPr>
            <w:tcW w:w="1073" w:type="dxa"/>
          </w:tcPr>
          <w:p w14:paraId="723807D2"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r w:rsidRPr="00E000E4">
              <w:rPr>
                <w:rFonts w:ascii="Palatino Linotype" w:hAnsi="Palatino Linotype"/>
                <w:b/>
                <w:bCs/>
                <w:sz w:val="18"/>
                <w:szCs w:val="18"/>
                <w:lang w:val="en-US"/>
              </w:rPr>
              <w:t>Replicate</w:t>
            </w:r>
          </w:p>
        </w:tc>
        <w:tc>
          <w:tcPr>
            <w:tcW w:w="316" w:type="dxa"/>
          </w:tcPr>
          <w:p w14:paraId="6A90FE78"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r w:rsidRPr="00E000E4">
              <w:rPr>
                <w:rFonts w:ascii="Palatino Linotype" w:hAnsi="Palatino Linotype"/>
                <w:b/>
                <w:bCs/>
                <w:sz w:val="18"/>
                <w:szCs w:val="18"/>
                <w:lang w:val="en-US"/>
              </w:rPr>
              <w:t>I</w:t>
            </w:r>
          </w:p>
        </w:tc>
        <w:tc>
          <w:tcPr>
            <w:tcW w:w="416" w:type="dxa"/>
          </w:tcPr>
          <w:p w14:paraId="577F331C"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r w:rsidRPr="00E000E4">
              <w:rPr>
                <w:rFonts w:ascii="Palatino Linotype" w:hAnsi="Palatino Linotype"/>
                <w:b/>
                <w:bCs/>
                <w:sz w:val="18"/>
                <w:szCs w:val="18"/>
                <w:lang w:val="en-US"/>
              </w:rPr>
              <w:t>D</w:t>
            </w:r>
          </w:p>
        </w:tc>
        <w:tc>
          <w:tcPr>
            <w:tcW w:w="346" w:type="dxa"/>
          </w:tcPr>
          <w:p w14:paraId="45D89A21"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r w:rsidRPr="00E000E4">
              <w:rPr>
                <w:rFonts w:ascii="Palatino Linotype" w:hAnsi="Palatino Linotype"/>
                <w:b/>
                <w:bCs/>
                <w:sz w:val="18"/>
                <w:szCs w:val="18"/>
                <w:lang w:val="en-US"/>
              </w:rPr>
              <w:t>I</w:t>
            </w:r>
          </w:p>
        </w:tc>
        <w:tc>
          <w:tcPr>
            <w:tcW w:w="416" w:type="dxa"/>
          </w:tcPr>
          <w:p w14:paraId="219DBF7A"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r w:rsidRPr="00E000E4">
              <w:rPr>
                <w:rFonts w:ascii="Palatino Linotype" w:hAnsi="Palatino Linotype"/>
                <w:b/>
                <w:bCs/>
                <w:sz w:val="18"/>
                <w:szCs w:val="18"/>
                <w:lang w:val="en-US"/>
              </w:rPr>
              <w:t>D</w:t>
            </w:r>
          </w:p>
        </w:tc>
        <w:tc>
          <w:tcPr>
            <w:tcW w:w="316" w:type="dxa"/>
          </w:tcPr>
          <w:p w14:paraId="3BC77CD8"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r w:rsidRPr="00E000E4">
              <w:rPr>
                <w:rFonts w:ascii="Palatino Linotype" w:hAnsi="Palatino Linotype"/>
                <w:b/>
                <w:bCs/>
                <w:sz w:val="18"/>
                <w:szCs w:val="18"/>
                <w:lang w:val="en-US"/>
              </w:rPr>
              <w:t>I</w:t>
            </w:r>
          </w:p>
        </w:tc>
        <w:tc>
          <w:tcPr>
            <w:tcW w:w="416" w:type="dxa"/>
          </w:tcPr>
          <w:p w14:paraId="6F0D35EB"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r w:rsidRPr="00E000E4">
              <w:rPr>
                <w:rFonts w:ascii="Palatino Linotype" w:hAnsi="Palatino Linotype"/>
                <w:b/>
                <w:bCs/>
                <w:sz w:val="18"/>
                <w:szCs w:val="18"/>
                <w:lang w:val="en-US"/>
              </w:rPr>
              <w:t>D</w:t>
            </w:r>
          </w:p>
        </w:tc>
        <w:tc>
          <w:tcPr>
            <w:tcW w:w="2226" w:type="dxa"/>
            <w:vMerge/>
          </w:tcPr>
          <w:p w14:paraId="68DA7533"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p>
        </w:tc>
        <w:tc>
          <w:tcPr>
            <w:tcW w:w="1980" w:type="dxa"/>
            <w:vMerge/>
          </w:tcPr>
          <w:p w14:paraId="1FCF170C"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b/>
                <w:bCs/>
                <w:sz w:val="18"/>
                <w:szCs w:val="18"/>
                <w:lang w:val="en-US"/>
              </w:rPr>
            </w:pPr>
          </w:p>
        </w:tc>
      </w:tr>
      <w:tr w:rsidR="00E000E4" w:rsidRPr="00E000E4" w14:paraId="597A1277"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1DF02921" w14:textId="5E0FE611" w:rsidR="00E000E4" w:rsidRPr="00E000E4" w:rsidRDefault="00E000E4" w:rsidP="00E000E4">
            <w:pPr>
              <w:jc w:val="center"/>
              <w:rPr>
                <w:rFonts w:ascii="Palatino Linotype" w:hAnsi="Palatino Linotype"/>
                <w:sz w:val="18"/>
                <w:szCs w:val="18"/>
                <w:lang w:val="en-US"/>
              </w:rPr>
            </w:pPr>
            <w:r w:rsidRPr="00E000E4">
              <w:rPr>
                <w:rFonts w:ascii="Palatino Linotype" w:eastAsia="Times New Roman" w:hAnsi="Palatino Linotype" w:cstheme="minorHAnsi"/>
                <w:bCs w:val="0"/>
                <w:sz w:val="18"/>
                <w:szCs w:val="18"/>
                <w:lang w:val="en-US" w:eastAsia="en-GB"/>
              </w:rPr>
              <w:t>HEK293T (SARS-CoV-2 Spike)</w:t>
            </w:r>
          </w:p>
        </w:tc>
        <w:tc>
          <w:tcPr>
            <w:tcW w:w="1073" w:type="dxa"/>
          </w:tcPr>
          <w:p w14:paraId="2166A883"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7A5B750A"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416" w:type="dxa"/>
          </w:tcPr>
          <w:p w14:paraId="21A5FD77"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7F98961"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416" w:type="dxa"/>
          </w:tcPr>
          <w:p w14:paraId="3B18558F"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F972A96"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416" w:type="dxa"/>
          </w:tcPr>
          <w:p w14:paraId="55499BF3"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vMerge w:val="restart"/>
          </w:tcPr>
          <w:p w14:paraId="792E204E" w14:textId="752C899E"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Withing cells</w:t>
            </w:r>
          </w:p>
          <w:p w14:paraId="03F0A2DB" w14:textId="0C92DCD2"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(Cytoplasmic and membranous)</w:t>
            </w:r>
          </w:p>
        </w:tc>
        <w:tc>
          <w:tcPr>
            <w:tcW w:w="1980" w:type="dxa"/>
          </w:tcPr>
          <w:p w14:paraId="41A45C69" w14:textId="78526C3C"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NA</w:t>
            </w:r>
          </w:p>
        </w:tc>
      </w:tr>
      <w:tr w:rsidR="00E000E4" w:rsidRPr="00E000E4" w14:paraId="73C3F292"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B2355C5" w14:textId="77777777" w:rsidR="00E000E4" w:rsidRPr="00E000E4" w:rsidRDefault="00E000E4" w:rsidP="00E000E4">
            <w:pPr>
              <w:jc w:val="center"/>
              <w:rPr>
                <w:rFonts w:ascii="Palatino Linotype" w:hAnsi="Palatino Linotype"/>
                <w:sz w:val="18"/>
                <w:szCs w:val="18"/>
                <w:lang w:val="en-US"/>
              </w:rPr>
            </w:pPr>
          </w:p>
        </w:tc>
        <w:tc>
          <w:tcPr>
            <w:tcW w:w="1073" w:type="dxa"/>
          </w:tcPr>
          <w:p w14:paraId="559E27AE"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2F651222"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416" w:type="dxa"/>
          </w:tcPr>
          <w:p w14:paraId="5375669C"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9EE5AB8"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416" w:type="dxa"/>
          </w:tcPr>
          <w:p w14:paraId="281B1BD6"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307B629"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416" w:type="dxa"/>
          </w:tcPr>
          <w:p w14:paraId="49E41F6E"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vMerge/>
          </w:tcPr>
          <w:p w14:paraId="4F96A550" w14:textId="7777777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p>
        </w:tc>
        <w:tc>
          <w:tcPr>
            <w:tcW w:w="1980" w:type="dxa"/>
          </w:tcPr>
          <w:p w14:paraId="6150CC8C" w14:textId="4094F797" w:rsidR="00E000E4" w:rsidRPr="00E000E4" w:rsidRDefault="00E000E4" w:rsidP="00E000E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NA</w:t>
            </w:r>
          </w:p>
        </w:tc>
      </w:tr>
      <w:tr w:rsidR="00E000E4" w:rsidRPr="00E000E4" w14:paraId="58DA1D85" w14:textId="77777777" w:rsidTr="00E000E4">
        <w:trPr>
          <w:trHeight w:val="238"/>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3F3DB177" w14:textId="6A358D92" w:rsidR="00E000E4" w:rsidRPr="00E000E4" w:rsidRDefault="00E000E4" w:rsidP="00E000E4">
            <w:pPr>
              <w:jc w:val="center"/>
              <w:rPr>
                <w:rFonts w:ascii="Palatino Linotype" w:hAnsi="Palatino Linotype"/>
                <w:sz w:val="18"/>
                <w:szCs w:val="18"/>
                <w:lang w:val="en-US"/>
              </w:rPr>
            </w:pPr>
            <w:r w:rsidRPr="00E000E4">
              <w:rPr>
                <w:rFonts w:ascii="Palatino Linotype" w:eastAsia="Times New Roman" w:hAnsi="Palatino Linotype" w:cstheme="minorHAnsi"/>
                <w:bCs w:val="0"/>
                <w:sz w:val="18"/>
                <w:szCs w:val="18"/>
                <w:lang w:val="en-US" w:eastAsia="en-GB"/>
              </w:rPr>
              <w:t>HEK293T (SARS-CoV-2 Spike)</w:t>
            </w:r>
          </w:p>
        </w:tc>
        <w:tc>
          <w:tcPr>
            <w:tcW w:w="1073" w:type="dxa"/>
          </w:tcPr>
          <w:p w14:paraId="3CCE07C2"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70C7C09"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4FF47F3"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0781796"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A2D94F4"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1B84F12"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6BE5E19"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vMerge w:val="restart"/>
          </w:tcPr>
          <w:p w14:paraId="102CC8F7" w14:textId="77777777"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1266414" w14:textId="1562692F" w:rsidR="00E000E4" w:rsidRPr="00E000E4" w:rsidRDefault="00E000E4" w:rsidP="00E000E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NA</w:t>
            </w:r>
          </w:p>
        </w:tc>
      </w:tr>
      <w:tr w:rsidR="00357A89" w:rsidRPr="00E000E4" w14:paraId="104A9744"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2AB5161" w14:textId="77777777" w:rsidR="00357A89" w:rsidRPr="00E000E4" w:rsidRDefault="00357A89" w:rsidP="00F82CD4">
            <w:pPr>
              <w:jc w:val="center"/>
              <w:rPr>
                <w:rFonts w:ascii="Palatino Linotype" w:hAnsi="Palatino Linotype"/>
                <w:sz w:val="18"/>
                <w:szCs w:val="18"/>
                <w:lang w:val="en-US"/>
              </w:rPr>
            </w:pPr>
          </w:p>
        </w:tc>
        <w:tc>
          <w:tcPr>
            <w:tcW w:w="1073" w:type="dxa"/>
          </w:tcPr>
          <w:p w14:paraId="415DDCD1"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8ED0AF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8CA01F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8BB2E7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FF23FC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B84B59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D38347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vMerge/>
          </w:tcPr>
          <w:p w14:paraId="40413FF9"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p>
        </w:tc>
        <w:tc>
          <w:tcPr>
            <w:tcW w:w="1980" w:type="dxa"/>
          </w:tcPr>
          <w:p w14:paraId="22401AA3" w14:textId="593E1F0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w:t>
            </w:r>
            <w:r w:rsidR="00583494" w:rsidRPr="00E000E4">
              <w:rPr>
                <w:rFonts w:ascii="Palatino Linotype" w:hAnsi="Palatino Linotype"/>
                <w:sz w:val="18"/>
                <w:szCs w:val="18"/>
                <w:lang w:val="en-US"/>
              </w:rPr>
              <w:t>A</w:t>
            </w:r>
          </w:p>
        </w:tc>
      </w:tr>
      <w:tr w:rsidR="00357A89" w:rsidRPr="00E000E4" w14:paraId="63240A7D"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1899BA16"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Adrenal G</w:t>
            </w:r>
            <w:r w:rsidR="004A6906" w:rsidRPr="00E000E4">
              <w:rPr>
                <w:rFonts w:ascii="Palatino Linotype" w:hAnsi="Palatino Linotype"/>
                <w:sz w:val="18"/>
                <w:szCs w:val="18"/>
                <w:lang w:val="en-US"/>
              </w:rPr>
              <w:t>l</w:t>
            </w:r>
            <w:r w:rsidRPr="00E000E4">
              <w:rPr>
                <w:rFonts w:ascii="Palatino Linotype" w:hAnsi="Palatino Linotype"/>
                <w:sz w:val="18"/>
                <w:szCs w:val="18"/>
                <w:lang w:val="en-US"/>
              </w:rPr>
              <w:t>and</w:t>
            </w:r>
          </w:p>
        </w:tc>
        <w:tc>
          <w:tcPr>
            <w:tcW w:w="1073" w:type="dxa"/>
          </w:tcPr>
          <w:p w14:paraId="5C84A22D"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674E7D6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92E99B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BCBB02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031F4F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78F093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5621F7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05EA5F9" w14:textId="412C2368"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 (L</w:t>
            </w:r>
            <w:r w:rsidR="00392A09" w:rsidRPr="00E000E4">
              <w:rPr>
                <w:rFonts w:ascii="Palatino Linotype" w:hAnsi="Palatino Linotype"/>
                <w:sz w:val="18"/>
                <w:szCs w:val="18"/>
                <w:lang w:val="en-US"/>
              </w:rPr>
              <w:t>S</w:t>
            </w:r>
            <w:r w:rsidRPr="00E000E4">
              <w:rPr>
                <w:rFonts w:ascii="Palatino Linotype" w:hAnsi="Palatino Linotype"/>
                <w:sz w:val="18"/>
                <w:szCs w:val="18"/>
                <w:lang w:val="en-US"/>
              </w:rPr>
              <w:t>)</w:t>
            </w:r>
          </w:p>
        </w:tc>
        <w:tc>
          <w:tcPr>
            <w:tcW w:w="1980" w:type="dxa"/>
          </w:tcPr>
          <w:p w14:paraId="3A1217B3" w14:textId="0C1106DA"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1BABEBE"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8B33CCA" w14:textId="77777777" w:rsidR="00357A89" w:rsidRPr="00E000E4" w:rsidRDefault="00357A89" w:rsidP="00F82CD4">
            <w:pPr>
              <w:jc w:val="center"/>
              <w:rPr>
                <w:rFonts w:ascii="Palatino Linotype" w:hAnsi="Palatino Linotype"/>
                <w:sz w:val="18"/>
                <w:szCs w:val="18"/>
                <w:lang w:val="en-US"/>
              </w:rPr>
            </w:pPr>
          </w:p>
        </w:tc>
        <w:tc>
          <w:tcPr>
            <w:tcW w:w="1073" w:type="dxa"/>
          </w:tcPr>
          <w:p w14:paraId="0F301A5B"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36FCA0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2A67ED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85D6B4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2E8725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A76F8E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138720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0D7BD096"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1FDD3FF" w14:textId="3CD1639A"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97582AE"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4346872" w14:textId="77777777" w:rsidR="00357A89" w:rsidRPr="00E000E4" w:rsidRDefault="00357A89" w:rsidP="00F82CD4">
            <w:pPr>
              <w:jc w:val="center"/>
              <w:rPr>
                <w:rFonts w:ascii="Palatino Linotype" w:hAnsi="Palatino Linotype"/>
                <w:sz w:val="18"/>
                <w:szCs w:val="18"/>
                <w:lang w:val="en-US"/>
              </w:rPr>
            </w:pPr>
          </w:p>
        </w:tc>
        <w:tc>
          <w:tcPr>
            <w:tcW w:w="1073" w:type="dxa"/>
          </w:tcPr>
          <w:p w14:paraId="7997CD0E"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4FA284A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8C7CA2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3A3A2C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7A74C0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81CB62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08501E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9A71844"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A5AD3A1" w14:textId="014274EB"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8A5C247"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2C233A15"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Blood Cells</w:t>
            </w:r>
          </w:p>
        </w:tc>
        <w:tc>
          <w:tcPr>
            <w:tcW w:w="1073" w:type="dxa"/>
          </w:tcPr>
          <w:p w14:paraId="5E780E9E"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3ED5BF2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914244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4BF6B3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E81E1A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7BA52A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201B71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6D9F92B"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338E494" w14:textId="1F511D3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w:t>
            </w:r>
            <w:r w:rsidR="00583494" w:rsidRPr="00E000E4">
              <w:rPr>
                <w:rFonts w:ascii="Palatino Linotype" w:hAnsi="Palatino Linotype"/>
                <w:sz w:val="18"/>
                <w:szCs w:val="18"/>
                <w:lang w:val="en-US"/>
              </w:rPr>
              <w:t>A</w:t>
            </w:r>
          </w:p>
        </w:tc>
      </w:tr>
      <w:tr w:rsidR="00357A89" w:rsidRPr="00E000E4" w14:paraId="18428485"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A1B06B1" w14:textId="77777777" w:rsidR="00357A89" w:rsidRPr="00E000E4" w:rsidRDefault="00357A89" w:rsidP="00F82CD4">
            <w:pPr>
              <w:jc w:val="center"/>
              <w:rPr>
                <w:rFonts w:ascii="Palatino Linotype" w:hAnsi="Palatino Linotype"/>
                <w:sz w:val="18"/>
                <w:szCs w:val="18"/>
                <w:lang w:val="en-US"/>
              </w:rPr>
            </w:pPr>
          </w:p>
        </w:tc>
        <w:tc>
          <w:tcPr>
            <w:tcW w:w="1073" w:type="dxa"/>
          </w:tcPr>
          <w:p w14:paraId="29DC9988"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0EFAB91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39B9A8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383C12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94B62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41DB61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2E0413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0339EAC"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75AFA56" w14:textId="56F5FBDE"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w:t>
            </w:r>
            <w:r w:rsidR="00583494" w:rsidRPr="00E000E4">
              <w:rPr>
                <w:rFonts w:ascii="Palatino Linotype" w:hAnsi="Palatino Linotype"/>
                <w:sz w:val="18"/>
                <w:szCs w:val="18"/>
                <w:lang w:val="en-US"/>
              </w:rPr>
              <w:t>A</w:t>
            </w:r>
          </w:p>
        </w:tc>
      </w:tr>
      <w:tr w:rsidR="00357A89" w:rsidRPr="00E000E4" w14:paraId="477A5347"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AE29C89" w14:textId="77777777" w:rsidR="00357A89" w:rsidRPr="00E000E4" w:rsidRDefault="00357A89" w:rsidP="00F82CD4">
            <w:pPr>
              <w:jc w:val="center"/>
              <w:rPr>
                <w:rFonts w:ascii="Palatino Linotype" w:hAnsi="Palatino Linotype"/>
                <w:sz w:val="18"/>
                <w:szCs w:val="18"/>
                <w:lang w:val="en-US"/>
              </w:rPr>
            </w:pPr>
          </w:p>
        </w:tc>
        <w:tc>
          <w:tcPr>
            <w:tcW w:w="1073" w:type="dxa"/>
          </w:tcPr>
          <w:p w14:paraId="729C12C7"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6889426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4C5F2E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903DD8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455A58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4BD36E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9F0924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D28EE49"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64A3258" w14:textId="4B24BC7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w:t>
            </w:r>
            <w:r w:rsidR="00583494" w:rsidRPr="00E000E4">
              <w:rPr>
                <w:rFonts w:ascii="Palatino Linotype" w:hAnsi="Palatino Linotype"/>
                <w:sz w:val="18"/>
                <w:szCs w:val="18"/>
                <w:lang w:val="en-US"/>
              </w:rPr>
              <w:t>A</w:t>
            </w:r>
          </w:p>
        </w:tc>
      </w:tr>
      <w:tr w:rsidR="00357A89" w:rsidRPr="00E000E4" w14:paraId="1E302686"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3AD9A78E"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Bone Marrow</w:t>
            </w:r>
          </w:p>
        </w:tc>
        <w:tc>
          <w:tcPr>
            <w:tcW w:w="1073" w:type="dxa"/>
          </w:tcPr>
          <w:p w14:paraId="4AFDC77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04DA8BC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F323AA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501B45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D70885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12B021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9FC04B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44D006D"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9160E52" w14:textId="3075F444"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F6DF7A3"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842A824" w14:textId="77777777" w:rsidR="00357A89" w:rsidRPr="00E000E4" w:rsidRDefault="00357A89" w:rsidP="00F82CD4">
            <w:pPr>
              <w:jc w:val="center"/>
              <w:rPr>
                <w:rFonts w:ascii="Palatino Linotype" w:hAnsi="Palatino Linotype"/>
                <w:sz w:val="18"/>
                <w:szCs w:val="18"/>
                <w:lang w:val="en-US"/>
              </w:rPr>
            </w:pPr>
          </w:p>
        </w:tc>
        <w:tc>
          <w:tcPr>
            <w:tcW w:w="1073" w:type="dxa"/>
          </w:tcPr>
          <w:p w14:paraId="70392F2A"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5CD3400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F4C9B1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8E7C5C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E9B7B7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DDCA76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50FCB9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A02A5F8"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2A5D876" w14:textId="0A35EDC3"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A76C99F"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8C22112" w14:textId="77777777" w:rsidR="00357A89" w:rsidRPr="00E000E4" w:rsidRDefault="00357A89" w:rsidP="00F82CD4">
            <w:pPr>
              <w:jc w:val="center"/>
              <w:rPr>
                <w:rFonts w:ascii="Palatino Linotype" w:hAnsi="Palatino Linotype"/>
                <w:sz w:val="18"/>
                <w:szCs w:val="18"/>
                <w:lang w:val="en-US"/>
              </w:rPr>
            </w:pPr>
          </w:p>
        </w:tc>
        <w:tc>
          <w:tcPr>
            <w:tcW w:w="1073" w:type="dxa"/>
          </w:tcPr>
          <w:p w14:paraId="7A7BAF4A"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76009E7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0CC53B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9B4392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2020E7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3F2085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737611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29403D3" w14:textId="68340AAF"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 (L</w:t>
            </w:r>
            <w:r w:rsidR="00392A09" w:rsidRPr="00E000E4">
              <w:rPr>
                <w:rFonts w:ascii="Palatino Linotype" w:hAnsi="Palatino Linotype"/>
                <w:sz w:val="18"/>
                <w:szCs w:val="18"/>
                <w:lang w:val="en-US"/>
              </w:rPr>
              <w:t>S</w:t>
            </w:r>
            <w:r w:rsidRPr="00E000E4">
              <w:rPr>
                <w:rFonts w:ascii="Palatino Linotype" w:hAnsi="Palatino Linotype"/>
                <w:sz w:val="18"/>
                <w:szCs w:val="18"/>
                <w:lang w:val="en-US"/>
              </w:rPr>
              <w:t>)</w:t>
            </w:r>
          </w:p>
        </w:tc>
        <w:tc>
          <w:tcPr>
            <w:tcW w:w="1980" w:type="dxa"/>
          </w:tcPr>
          <w:p w14:paraId="23637B1D" w14:textId="575BA0B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706AB78"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7A21BA8A"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Brain (Cerebellum)</w:t>
            </w:r>
          </w:p>
        </w:tc>
        <w:tc>
          <w:tcPr>
            <w:tcW w:w="1073" w:type="dxa"/>
          </w:tcPr>
          <w:p w14:paraId="7AFE41E8"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0733523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6E53E2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38F216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501838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62079D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6EFCB4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85570D4"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0D6444B" w14:textId="325A146A"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BE5E3B7"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5ECD33E" w14:textId="77777777" w:rsidR="00357A89" w:rsidRPr="00E000E4" w:rsidRDefault="00357A89" w:rsidP="00F82CD4">
            <w:pPr>
              <w:jc w:val="center"/>
              <w:rPr>
                <w:rFonts w:ascii="Palatino Linotype" w:hAnsi="Palatino Linotype"/>
                <w:sz w:val="18"/>
                <w:szCs w:val="18"/>
                <w:lang w:val="en-US"/>
              </w:rPr>
            </w:pPr>
          </w:p>
        </w:tc>
        <w:tc>
          <w:tcPr>
            <w:tcW w:w="1073" w:type="dxa"/>
          </w:tcPr>
          <w:p w14:paraId="0970B14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34E2D7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932EFF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22BD5D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6B7FC3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B5392A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2E3E9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9237DCB"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19DC044" w14:textId="2B554602"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A3D0DFE"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D5DDCB7" w14:textId="77777777" w:rsidR="00357A89" w:rsidRPr="00E000E4" w:rsidRDefault="00357A89" w:rsidP="00F82CD4">
            <w:pPr>
              <w:jc w:val="center"/>
              <w:rPr>
                <w:rFonts w:ascii="Palatino Linotype" w:hAnsi="Palatino Linotype"/>
                <w:sz w:val="18"/>
                <w:szCs w:val="18"/>
                <w:lang w:val="en-US"/>
              </w:rPr>
            </w:pPr>
          </w:p>
        </w:tc>
        <w:tc>
          <w:tcPr>
            <w:tcW w:w="1073" w:type="dxa"/>
          </w:tcPr>
          <w:p w14:paraId="54E92E6C"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10A6CC3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9F416F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420FCA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089A27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B2A2BC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BDE8A3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3697C21"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0CBEC83" w14:textId="16AB164D"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9B3045A"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134EB027"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Breast</w:t>
            </w:r>
          </w:p>
        </w:tc>
        <w:tc>
          <w:tcPr>
            <w:tcW w:w="1073" w:type="dxa"/>
          </w:tcPr>
          <w:p w14:paraId="4CC88AC7"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480E07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F31005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5E6D6C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3CA93F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D9A63D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6F5CA8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E68AF68"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11E125C" w14:textId="11250C9C"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ED7F162"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3BABB9F" w14:textId="77777777" w:rsidR="00357A89" w:rsidRPr="00E000E4" w:rsidRDefault="00357A89" w:rsidP="00F82CD4">
            <w:pPr>
              <w:jc w:val="center"/>
              <w:rPr>
                <w:rFonts w:ascii="Palatino Linotype" w:hAnsi="Palatino Linotype"/>
                <w:sz w:val="18"/>
                <w:szCs w:val="18"/>
                <w:lang w:val="en-US"/>
              </w:rPr>
            </w:pPr>
          </w:p>
        </w:tc>
        <w:tc>
          <w:tcPr>
            <w:tcW w:w="1073" w:type="dxa"/>
          </w:tcPr>
          <w:p w14:paraId="5DBCB52D"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2B7F674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1A9BFC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82FC70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BF25FA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C4C984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179E8D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CE6DB1F"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F710BA1" w14:textId="177403D5"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F00D20B"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D542AE5" w14:textId="77777777" w:rsidR="00357A89" w:rsidRPr="00E000E4" w:rsidRDefault="00357A89" w:rsidP="00F82CD4">
            <w:pPr>
              <w:jc w:val="center"/>
              <w:rPr>
                <w:rFonts w:ascii="Palatino Linotype" w:hAnsi="Palatino Linotype"/>
                <w:sz w:val="18"/>
                <w:szCs w:val="18"/>
                <w:lang w:val="en-US"/>
              </w:rPr>
            </w:pPr>
          </w:p>
        </w:tc>
        <w:tc>
          <w:tcPr>
            <w:tcW w:w="1073" w:type="dxa"/>
          </w:tcPr>
          <w:p w14:paraId="30FE7B6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2DD184C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9DE7B2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727C3B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B8B111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11AF37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1FA4BB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A36484C"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F807B24" w14:textId="671604E0"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33592F6"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6D86D226"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Eye</w:t>
            </w:r>
          </w:p>
        </w:tc>
        <w:tc>
          <w:tcPr>
            <w:tcW w:w="1073" w:type="dxa"/>
          </w:tcPr>
          <w:p w14:paraId="6838FA0F"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6CDDEDD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8FA032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A57FC4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C754AF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AC8C6A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37A035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ADEA7BA"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AD547F0" w14:textId="0F164FDE"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83CA3DC"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953B9DD" w14:textId="77777777" w:rsidR="00357A89" w:rsidRPr="00E000E4" w:rsidRDefault="00357A89" w:rsidP="00F82CD4">
            <w:pPr>
              <w:jc w:val="center"/>
              <w:rPr>
                <w:rFonts w:ascii="Palatino Linotype" w:hAnsi="Palatino Linotype"/>
                <w:sz w:val="18"/>
                <w:szCs w:val="18"/>
                <w:lang w:val="en-US"/>
              </w:rPr>
            </w:pPr>
          </w:p>
        </w:tc>
        <w:tc>
          <w:tcPr>
            <w:tcW w:w="1073" w:type="dxa"/>
          </w:tcPr>
          <w:p w14:paraId="7C0E2C99"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6D1D73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B39B5D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001CBA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FEF8C4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3E5774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51EBA4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6DE53EC"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A465BCD" w14:textId="0FF2D639"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B4EBA8B"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9670757" w14:textId="77777777" w:rsidR="00357A89" w:rsidRPr="00E000E4" w:rsidRDefault="00357A89" w:rsidP="00F82CD4">
            <w:pPr>
              <w:jc w:val="center"/>
              <w:rPr>
                <w:rFonts w:ascii="Palatino Linotype" w:hAnsi="Palatino Linotype"/>
                <w:sz w:val="18"/>
                <w:szCs w:val="18"/>
                <w:lang w:val="en-US"/>
              </w:rPr>
            </w:pPr>
          </w:p>
        </w:tc>
        <w:tc>
          <w:tcPr>
            <w:tcW w:w="1073" w:type="dxa"/>
          </w:tcPr>
          <w:p w14:paraId="709154F7"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1275890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217CBB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5EEAEA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0AE221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35EB0C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2AFEB9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1EE46B7"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D1BB72B" w14:textId="104E4CC2"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D1C46CD"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4657631A"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Fallopian Tube</w:t>
            </w:r>
          </w:p>
        </w:tc>
        <w:tc>
          <w:tcPr>
            <w:tcW w:w="1073" w:type="dxa"/>
          </w:tcPr>
          <w:p w14:paraId="2181B8FC"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08A25B8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79E754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5051A5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FCFC89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14EBB4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4740AC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2CF6384"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929A143" w14:textId="7E090A19"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7875AF9"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0D520E7" w14:textId="77777777" w:rsidR="00357A89" w:rsidRPr="00E000E4" w:rsidRDefault="00357A89" w:rsidP="00F82CD4">
            <w:pPr>
              <w:jc w:val="center"/>
              <w:rPr>
                <w:rFonts w:ascii="Palatino Linotype" w:hAnsi="Palatino Linotype"/>
                <w:sz w:val="18"/>
                <w:szCs w:val="18"/>
                <w:lang w:val="en-US"/>
              </w:rPr>
            </w:pPr>
          </w:p>
        </w:tc>
        <w:tc>
          <w:tcPr>
            <w:tcW w:w="1073" w:type="dxa"/>
          </w:tcPr>
          <w:p w14:paraId="3B5C36A1"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5BA889F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BC0B90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B86BFD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B79AE6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623D04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6FAE6A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26E5AFE"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EA5BE6E" w14:textId="062426B3"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4FF0CF8"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EB9FA92" w14:textId="77777777" w:rsidR="00357A89" w:rsidRPr="00E000E4" w:rsidRDefault="00357A89" w:rsidP="00F82CD4">
            <w:pPr>
              <w:jc w:val="center"/>
              <w:rPr>
                <w:rFonts w:ascii="Palatino Linotype" w:hAnsi="Palatino Linotype"/>
                <w:sz w:val="18"/>
                <w:szCs w:val="18"/>
                <w:lang w:val="en-US"/>
              </w:rPr>
            </w:pPr>
          </w:p>
        </w:tc>
        <w:tc>
          <w:tcPr>
            <w:tcW w:w="1073" w:type="dxa"/>
          </w:tcPr>
          <w:p w14:paraId="5FCE6D1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0D3C9C3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942E4E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653EE0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CDF24F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798CCF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BFC58B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AE4C378"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52B9BA6" w14:textId="316E1A72"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F5087E1"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47A13B84"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lastRenderedPageBreak/>
              <w:t>Stomach</w:t>
            </w:r>
          </w:p>
        </w:tc>
        <w:tc>
          <w:tcPr>
            <w:tcW w:w="1073" w:type="dxa"/>
          </w:tcPr>
          <w:p w14:paraId="0F75245A"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1C004BA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26390B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0B3EC7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18444B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A4DCB8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585846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E347FFD"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F1EE554" w14:textId="607D212E"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50736A3"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F799DB3" w14:textId="77777777" w:rsidR="00357A89" w:rsidRPr="00E000E4" w:rsidRDefault="00357A89" w:rsidP="00F82CD4">
            <w:pPr>
              <w:jc w:val="center"/>
              <w:rPr>
                <w:rFonts w:ascii="Palatino Linotype" w:hAnsi="Palatino Linotype"/>
                <w:sz w:val="18"/>
                <w:szCs w:val="18"/>
                <w:lang w:val="en-US"/>
              </w:rPr>
            </w:pPr>
          </w:p>
        </w:tc>
        <w:tc>
          <w:tcPr>
            <w:tcW w:w="1073" w:type="dxa"/>
          </w:tcPr>
          <w:p w14:paraId="57A3C97F"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175F57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5559D8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0894E1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E84859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D06D50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A26D36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E889478"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8B4A413" w14:textId="21ADC6F1"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23F69A6"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00C7B481" w14:textId="77777777" w:rsidR="00357A89" w:rsidRPr="00E000E4" w:rsidRDefault="00357A89" w:rsidP="00F82CD4">
            <w:pPr>
              <w:jc w:val="center"/>
              <w:rPr>
                <w:rFonts w:ascii="Palatino Linotype" w:hAnsi="Palatino Linotype"/>
                <w:sz w:val="18"/>
                <w:szCs w:val="18"/>
                <w:lang w:val="en-US"/>
              </w:rPr>
            </w:pPr>
          </w:p>
        </w:tc>
        <w:tc>
          <w:tcPr>
            <w:tcW w:w="1073" w:type="dxa"/>
          </w:tcPr>
          <w:p w14:paraId="08646F91"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1018B1B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E66ACF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407062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C846DC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F75799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8C7469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FEBDE80"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6C3D7ED" w14:textId="3273D573"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768110F"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35C4FB3E"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Small Intestine</w:t>
            </w:r>
          </w:p>
        </w:tc>
        <w:tc>
          <w:tcPr>
            <w:tcW w:w="1073" w:type="dxa"/>
          </w:tcPr>
          <w:p w14:paraId="60E74F9D"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24E62EE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DA2FB5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091DA4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66FB82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6F95CC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769349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A13F0E2"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A0CC82D" w14:textId="73DCF130"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F497D98"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E633474" w14:textId="77777777" w:rsidR="00357A89" w:rsidRPr="00E000E4" w:rsidRDefault="00357A89" w:rsidP="00F82CD4">
            <w:pPr>
              <w:jc w:val="center"/>
              <w:rPr>
                <w:rFonts w:ascii="Palatino Linotype" w:hAnsi="Palatino Linotype"/>
                <w:sz w:val="18"/>
                <w:szCs w:val="18"/>
                <w:lang w:val="en-US"/>
              </w:rPr>
            </w:pPr>
          </w:p>
        </w:tc>
        <w:tc>
          <w:tcPr>
            <w:tcW w:w="1073" w:type="dxa"/>
          </w:tcPr>
          <w:p w14:paraId="1EE03556"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1A6AED0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312DAC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5603D4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81C2BC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BC860B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13303C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D24C514"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6A97DBD" w14:textId="5202BB1F"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8433B0D"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1642A6D" w14:textId="77777777" w:rsidR="00357A89" w:rsidRPr="00E000E4" w:rsidRDefault="00357A89" w:rsidP="00F82CD4">
            <w:pPr>
              <w:jc w:val="center"/>
              <w:rPr>
                <w:rFonts w:ascii="Palatino Linotype" w:hAnsi="Palatino Linotype"/>
                <w:sz w:val="18"/>
                <w:szCs w:val="18"/>
                <w:lang w:val="en-US"/>
              </w:rPr>
            </w:pPr>
          </w:p>
        </w:tc>
        <w:tc>
          <w:tcPr>
            <w:tcW w:w="1073" w:type="dxa"/>
          </w:tcPr>
          <w:p w14:paraId="3ABC7B54"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6BD4164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267E76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7244DA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6C2E7B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E40233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D9480C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51D0CF6"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6871BD3" w14:textId="766E2DA2"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80F280C"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463D53EA"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Large Intestine</w:t>
            </w:r>
          </w:p>
        </w:tc>
        <w:tc>
          <w:tcPr>
            <w:tcW w:w="1073" w:type="dxa"/>
          </w:tcPr>
          <w:p w14:paraId="39C90AF4"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70B60F6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379B75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F7A4A4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17FA9C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9A1356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88A586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E6F4DA6"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F02C367" w14:textId="6385715F"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22884C4"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8804846" w14:textId="77777777" w:rsidR="00357A89" w:rsidRPr="00E000E4" w:rsidRDefault="00357A89" w:rsidP="00F82CD4">
            <w:pPr>
              <w:jc w:val="center"/>
              <w:rPr>
                <w:rFonts w:ascii="Palatino Linotype" w:hAnsi="Palatino Linotype"/>
                <w:sz w:val="18"/>
                <w:szCs w:val="18"/>
                <w:lang w:val="en-US"/>
              </w:rPr>
            </w:pPr>
          </w:p>
        </w:tc>
        <w:tc>
          <w:tcPr>
            <w:tcW w:w="1073" w:type="dxa"/>
          </w:tcPr>
          <w:p w14:paraId="4C617F31"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53596BD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88C012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E154FB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2A121A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A9530F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884C5D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8A63C25"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C5E2119" w14:textId="71763935"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B07B01C"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77A0E05" w14:textId="77777777" w:rsidR="00357A89" w:rsidRPr="00E000E4" w:rsidRDefault="00357A89" w:rsidP="00F82CD4">
            <w:pPr>
              <w:jc w:val="center"/>
              <w:rPr>
                <w:rFonts w:ascii="Palatino Linotype" w:hAnsi="Palatino Linotype"/>
                <w:sz w:val="18"/>
                <w:szCs w:val="18"/>
                <w:lang w:val="en-US"/>
              </w:rPr>
            </w:pPr>
          </w:p>
        </w:tc>
        <w:tc>
          <w:tcPr>
            <w:tcW w:w="1073" w:type="dxa"/>
          </w:tcPr>
          <w:p w14:paraId="5078C636"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4458E1C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0DA792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867335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A29B72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D64E4B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2A7BA4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7A2995A"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3E1DDD2" w14:textId="71C6AF7D"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AE1EBF6"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30FBEE86"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Heart</w:t>
            </w:r>
          </w:p>
        </w:tc>
        <w:tc>
          <w:tcPr>
            <w:tcW w:w="1073" w:type="dxa"/>
          </w:tcPr>
          <w:p w14:paraId="4BFA680A"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60762DE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CC1B2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13AD3B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8D96C9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828F8B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6DB307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1E036B4"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19F6492" w14:textId="41B0C292"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356495C"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8261BAE" w14:textId="77777777" w:rsidR="00357A89" w:rsidRPr="00E000E4" w:rsidRDefault="00357A89" w:rsidP="00F82CD4">
            <w:pPr>
              <w:jc w:val="center"/>
              <w:rPr>
                <w:rFonts w:ascii="Palatino Linotype" w:hAnsi="Palatino Linotype"/>
                <w:sz w:val="18"/>
                <w:szCs w:val="18"/>
                <w:lang w:val="en-US"/>
              </w:rPr>
            </w:pPr>
          </w:p>
        </w:tc>
        <w:tc>
          <w:tcPr>
            <w:tcW w:w="1073" w:type="dxa"/>
          </w:tcPr>
          <w:p w14:paraId="5900A2F3"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08781BB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2CC3AB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FF51BE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93D3BB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D28227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7BED9F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FBBBA8E"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FF0C8DC" w14:textId="7044E394"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979A2FC"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049130E" w14:textId="77777777" w:rsidR="00357A89" w:rsidRPr="00E000E4" w:rsidRDefault="00357A89" w:rsidP="00F82CD4">
            <w:pPr>
              <w:jc w:val="center"/>
              <w:rPr>
                <w:rFonts w:ascii="Palatino Linotype" w:hAnsi="Palatino Linotype"/>
                <w:sz w:val="18"/>
                <w:szCs w:val="18"/>
                <w:lang w:val="en-US"/>
              </w:rPr>
            </w:pPr>
          </w:p>
        </w:tc>
        <w:tc>
          <w:tcPr>
            <w:tcW w:w="1073" w:type="dxa"/>
          </w:tcPr>
          <w:p w14:paraId="4E6CE89C"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4324916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CEBB38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9530CF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225788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28CFB1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588FED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3A45584"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2718EA2" w14:textId="0D51DB7C"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90E4665"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3A6E77FC"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Kidney</w:t>
            </w:r>
          </w:p>
        </w:tc>
        <w:tc>
          <w:tcPr>
            <w:tcW w:w="1073" w:type="dxa"/>
          </w:tcPr>
          <w:p w14:paraId="3AFDE19A"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38C4AFB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C966A2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173567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0C946F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4B5020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F1B56C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6DDE046"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8F1A331" w14:textId="62336C15"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C497510"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3AF885B" w14:textId="77777777" w:rsidR="00357A89" w:rsidRPr="00E000E4" w:rsidRDefault="00357A89" w:rsidP="00F82CD4">
            <w:pPr>
              <w:jc w:val="center"/>
              <w:rPr>
                <w:rFonts w:ascii="Palatino Linotype" w:hAnsi="Palatino Linotype"/>
                <w:sz w:val="18"/>
                <w:szCs w:val="18"/>
                <w:lang w:val="en-US"/>
              </w:rPr>
            </w:pPr>
          </w:p>
        </w:tc>
        <w:tc>
          <w:tcPr>
            <w:tcW w:w="1073" w:type="dxa"/>
          </w:tcPr>
          <w:p w14:paraId="500EC19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61263A2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29140F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975D49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86979A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16DAD0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792B9F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2F4C77E"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395FE4B" w14:textId="7A172062"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BA18836"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091CBD5C" w14:textId="77777777" w:rsidR="00357A89" w:rsidRPr="00E000E4" w:rsidRDefault="00357A89" w:rsidP="00F82CD4">
            <w:pPr>
              <w:jc w:val="center"/>
              <w:rPr>
                <w:rFonts w:ascii="Palatino Linotype" w:hAnsi="Palatino Linotype"/>
                <w:sz w:val="18"/>
                <w:szCs w:val="18"/>
                <w:lang w:val="en-US"/>
              </w:rPr>
            </w:pPr>
          </w:p>
        </w:tc>
        <w:tc>
          <w:tcPr>
            <w:tcW w:w="1073" w:type="dxa"/>
          </w:tcPr>
          <w:p w14:paraId="2E991E08"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4321E7C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6C6ADF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F0BC3C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16373B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F5B81C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48DCB7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EC45658"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D31694C" w14:textId="606F32D3"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2456483"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2EF36658"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Liver</w:t>
            </w:r>
          </w:p>
        </w:tc>
        <w:tc>
          <w:tcPr>
            <w:tcW w:w="1073" w:type="dxa"/>
          </w:tcPr>
          <w:p w14:paraId="4AAA1902"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7A8E2FC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BCCAFA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67B6DF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8365D7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8AC9C0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EADE2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D58A887"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D460548" w14:textId="321024C8"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8C8D768"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B2DC8C3" w14:textId="77777777" w:rsidR="00357A89" w:rsidRPr="00E000E4" w:rsidRDefault="00357A89" w:rsidP="00F82CD4">
            <w:pPr>
              <w:jc w:val="center"/>
              <w:rPr>
                <w:rFonts w:ascii="Palatino Linotype" w:hAnsi="Palatino Linotype"/>
                <w:sz w:val="18"/>
                <w:szCs w:val="18"/>
                <w:lang w:val="en-US"/>
              </w:rPr>
            </w:pPr>
          </w:p>
        </w:tc>
        <w:tc>
          <w:tcPr>
            <w:tcW w:w="1073" w:type="dxa"/>
          </w:tcPr>
          <w:p w14:paraId="367BAC25"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187CFF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24256B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60509A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A50832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DC4DC3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442054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3D12499"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975D714" w14:textId="68E6D5A5"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CAC1ABE"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BFC9304" w14:textId="77777777" w:rsidR="00357A89" w:rsidRPr="00E000E4" w:rsidRDefault="00357A89" w:rsidP="00F82CD4">
            <w:pPr>
              <w:jc w:val="center"/>
              <w:rPr>
                <w:rFonts w:ascii="Palatino Linotype" w:hAnsi="Palatino Linotype"/>
                <w:sz w:val="18"/>
                <w:szCs w:val="18"/>
                <w:lang w:val="en-US"/>
              </w:rPr>
            </w:pPr>
          </w:p>
        </w:tc>
        <w:tc>
          <w:tcPr>
            <w:tcW w:w="1073" w:type="dxa"/>
          </w:tcPr>
          <w:p w14:paraId="13A0B8F4"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17E41A7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4D83F6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705ACD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FC453B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9CCD31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1CA44D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7BFA3C7"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DFAE190" w14:textId="41E76E63"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2713481"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318AC52A"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Lung</w:t>
            </w:r>
          </w:p>
        </w:tc>
        <w:tc>
          <w:tcPr>
            <w:tcW w:w="1073" w:type="dxa"/>
          </w:tcPr>
          <w:p w14:paraId="33BAA371"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1A1CEEF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307FCB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4774F9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358D3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177D27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CD13A3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1B3A29B"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371DE7D" w14:textId="3A008576"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1A250D0D"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BF82390" w14:textId="77777777" w:rsidR="00357A89" w:rsidRPr="00E000E4" w:rsidRDefault="00357A89" w:rsidP="00F82CD4">
            <w:pPr>
              <w:jc w:val="center"/>
              <w:rPr>
                <w:rFonts w:ascii="Palatino Linotype" w:hAnsi="Palatino Linotype"/>
                <w:sz w:val="18"/>
                <w:szCs w:val="18"/>
                <w:lang w:val="en-US"/>
              </w:rPr>
            </w:pPr>
          </w:p>
        </w:tc>
        <w:tc>
          <w:tcPr>
            <w:tcW w:w="1073" w:type="dxa"/>
          </w:tcPr>
          <w:p w14:paraId="697917F6"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6599319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110B6B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93F49A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BFA439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AFFFE9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9D63DD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B106024"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E450D88" w14:textId="242E5042" w:rsidR="00357A89" w:rsidRPr="00E000E4" w:rsidRDefault="00392A0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E5E0473"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A725BC1" w14:textId="77777777" w:rsidR="00357A89" w:rsidRPr="00E000E4" w:rsidRDefault="00357A89" w:rsidP="00F82CD4">
            <w:pPr>
              <w:jc w:val="center"/>
              <w:rPr>
                <w:rFonts w:ascii="Palatino Linotype" w:hAnsi="Palatino Linotype"/>
                <w:sz w:val="18"/>
                <w:szCs w:val="18"/>
                <w:lang w:val="en-US"/>
              </w:rPr>
            </w:pPr>
          </w:p>
        </w:tc>
        <w:tc>
          <w:tcPr>
            <w:tcW w:w="1073" w:type="dxa"/>
          </w:tcPr>
          <w:p w14:paraId="3036BF26"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3F4FEBF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81B864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2FAD95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C71859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A1F1CF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6A8110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8A1B0FF" w14:textId="636D48A5"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 (</w:t>
            </w:r>
            <w:r w:rsidR="00392A09" w:rsidRPr="00E000E4">
              <w:rPr>
                <w:rFonts w:ascii="Palatino Linotype" w:hAnsi="Palatino Linotype"/>
                <w:sz w:val="18"/>
                <w:szCs w:val="18"/>
                <w:lang w:val="en-US"/>
              </w:rPr>
              <w:t>LS</w:t>
            </w:r>
            <w:r w:rsidRPr="00E000E4">
              <w:rPr>
                <w:rFonts w:ascii="Palatino Linotype" w:hAnsi="Palatino Linotype"/>
                <w:sz w:val="18"/>
                <w:szCs w:val="18"/>
                <w:lang w:val="en-US"/>
              </w:rPr>
              <w:t>)</w:t>
            </w:r>
          </w:p>
        </w:tc>
        <w:tc>
          <w:tcPr>
            <w:tcW w:w="1980" w:type="dxa"/>
          </w:tcPr>
          <w:p w14:paraId="6E103213" w14:textId="4CF3CC68"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B4B1126"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77DDB239"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Lymph Node</w:t>
            </w:r>
          </w:p>
        </w:tc>
        <w:tc>
          <w:tcPr>
            <w:tcW w:w="1073" w:type="dxa"/>
          </w:tcPr>
          <w:p w14:paraId="0F0B3E0E"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3D58509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019735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B6AEEC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057332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C51D47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A5040F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3D8BE8F"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D135FB2" w14:textId="5CA59323"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2F0029D"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9DD9E57" w14:textId="77777777" w:rsidR="00357A89" w:rsidRPr="00E000E4" w:rsidRDefault="00357A89" w:rsidP="00F82CD4">
            <w:pPr>
              <w:jc w:val="center"/>
              <w:rPr>
                <w:rFonts w:ascii="Palatino Linotype" w:hAnsi="Palatino Linotype"/>
                <w:sz w:val="18"/>
                <w:szCs w:val="18"/>
                <w:lang w:val="en-US"/>
              </w:rPr>
            </w:pPr>
          </w:p>
        </w:tc>
        <w:tc>
          <w:tcPr>
            <w:tcW w:w="1073" w:type="dxa"/>
          </w:tcPr>
          <w:p w14:paraId="46107102"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7FCC27E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622A78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A818FE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77B658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3F3554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91C093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39B780C"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E594D1C" w14:textId="2688D525"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E9E6BA2"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CA119E7" w14:textId="77777777" w:rsidR="00357A89" w:rsidRPr="00E000E4" w:rsidRDefault="00357A89" w:rsidP="00F82CD4">
            <w:pPr>
              <w:jc w:val="center"/>
              <w:rPr>
                <w:rFonts w:ascii="Palatino Linotype" w:hAnsi="Palatino Linotype"/>
                <w:sz w:val="18"/>
                <w:szCs w:val="18"/>
                <w:lang w:val="en-US"/>
              </w:rPr>
            </w:pPr>
          </w:p>
        </w:tc>
        <w:tc>
          <w:tcPr>
            <w:tcW w:w="1073" w:type="dxa"/>
          </w:tcPr>
          <w:p w14:paraId="0B6B76B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34B6A62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E11AF5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7806FC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54CF09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3B6E61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AA6B9C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931FFEE"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E3411DF" w14:textId="0957870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3253CD2" w14:textId="77777777" w:rsidTr="00E000E4">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5E93F49A"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Ovary</w:t>
            </w:r>
          </w:p>
        </w:tc>
        <w:tc>
          <w:tcPr>
            <w:tcW w:w="1073" w:type="dxa"/>
          </w:tcPr>
          <w:p w14:paraId="6D1B8E1C"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5527C40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198241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4AEA27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A9B639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64909F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B0F848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D5CBD76"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9DD201A" w14:textId="5FA605E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CA055F4"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69B00AE" w14:textId="77777777" w:rsidR="00357A89" w:rsidRPr="00E000E4" w:rsidRDefault="00357A89" w:rsidP="00F82CD4">
            <w:pPr>
              <w:jc w:val="center"/>
              <w:rPr>
                <w:rFonts w:ascii="Palatino Linotype" w:hAnsi="Palatino Linotype"/>
                <w:sz w:val="18"/>
                <w:szCs w:val="18"/>
                <w:lang w:val="en-US"/>
              </w:rPr>
            </w:pPr>
          </w:p>
        </w:tc>
        <w:tc>
          <w:tcPr>
            <w:tcW w:w="1073" w:type="dxa"/>
          </w:tcPr>
          <w:p w14:paraId="6375FC7C"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06402C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7CA7A8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DCC8EA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B885F5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9BDCCC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1655E5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8E0C8A1"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27DBBF5" w14:textId="41348204"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72F25C9"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E0E7B6F" w14:textId="77777777" w:rsidR="00357A89" w:rsidRPr="00E000E4" w:rsidRDefault="00357A89" w:rsidP="00F82CD4">
            <w:pPr>
              <w:jc w:val="center"/>
              <w:rPr>
                <w:rFonts w:ascii="Palatino Linotype" w:hAnsi="Palatino Linotype"/>
                <w:sz w:val="18"/>
                <w:szCs w:val="18"/>
                <w:lang w:val="en-US"/>
              </w:rPr>
            </w:pPr>
          </w:p>
        </w:tc>
        <w:tc>
          <w:tcPr>
            <w:tcW w:w="1073" w:type="dxa"/>
          </w:tcPr>
          <w:p w14:paraId="7CA22CA9"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7498395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EDCB8D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4AAE74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B77F90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499074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DBA617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2396D70"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0285AC5" w14:textId="02ABDCAA"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C36F5AE"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26C97147"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Pancreas</w:t>
            </w:r>
          </w:p>
        </w:tc>
        <w:tc>
          <w:tcPr>
            <w:tcW w:w="1073" w:type="dxa"/>
          </w:tcPr>
          <w:p w14:paraId="190B81C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697F09C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9A730F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E0E88D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EA4656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3D36E0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1309FD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170D5C5"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0C5B82B" w14:textId="1C66285F"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640DBC5"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37BE68F" w14:textId="77777777" w:rsidR="00357A89" w:rsidRPr="00E000E4" w:rsidRDefault="00357A89" w:rsidP="00F82CD4">
            <w:pPr>
              <w:jc w:val="center"/>
              <w:rPr>
                <w:rFonts w:ascii="Palatino Linotype" w:hAnsi="Palatino Linotype"/>
                <w:sz w:val="18"/>
                <w:szCs w:val="18"/>
                <w:lang w:val="en-US"/>
              </w:rPr>
            </w:pPr>
          </w:p>
        </w:tc>
        <w:tc>
          <w:tcPr>
            <w:tcW w:w="1073" w:type="dxa"/>
          </w:tcPr>
          <w:p w14:paraId="6348D2CA"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7BCB7D3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88FFED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730B08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1F057B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C622EA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DA452F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0410F681"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9CD5BA0" w14:textId="79CC6380"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7E3A08C"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13BFBD2" w14:textId="77777777" w:rsidR="00357A89" w:rsidRPr="00E000E4" w:rsidRDefault="00357A89" w:rsidP="00F82CD4">
            <w:pPr>
              <w:jc w:val="center"/>
              <w:rPr>
                <w:rFonts w:ascii="Palatino Linotype" w:hAnsi="Palatino Linotype"/>
                <w:sz w:val="18"/>
                <w:szCs w:val="18"/>
                <w:lang w:val="en-US"/>
              </w:rPr>
            </w:pPr>
          </w:p>
        </w:tc>
        <w:tc>
          <w:tcPr>
            <w:tcW w:w="1073" w:type="dxa"/>
          </w:tcPr>
          <w:p w14:paraId="65386674"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3FBF4EB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93B0BB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93D010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45E824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8B8B1D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8C3D7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0F1F7B7E"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5D14227" w14:textId="043EFB45"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361BBF8" w14:textId="77777777" w:rsidTr="00E000E4">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4292CE2F"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Peripheral Nerve</w:t>
            </w:r>
          </w:p>
        </w:tc>
        <w:tc>
          <w:tcPr>
            <w:tcW w:w="1073" w:type="dxa"/>
          </w:tcPr>
          <w:p w14:paraId="14FCCB2D"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10B389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687D2D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3B1AE2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2739CC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8538E5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8884A9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FA34CEB"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6CA8BCB" w14:textId="6D574181"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05604E0"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774EF09" w14:textId="77777777" w:rsidR="00357A89" w:rsidRPr="00E000E4" w:rsidRDefault="00357A89" w:rsidP="00F82CD4">
            <w:pPr>
              <w:jc w:val="center"/>
              <w:rPr>
                <w:rFonts w:ascii="Palatino Linotype" w:hAnsi="Palatino Linotype"/>
                <w:sz w:val="18"/>
                <w:szCs w:val="18"/>
                <w:lang w:val="en-US"/>
              </w:rPr>
            </w:pPr>
          </w:p>
        </w:tc>
        <w:tc>
          <w:tcPr>
            <w:tcW w:w="1073" w:type="dxa"/>
          </w:tcPr>
          <w:p w14:paraId="6C031338"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D053B3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CBD67C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943ED8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DFB330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8E139C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371938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73589E5"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BF7E696" w14:textId="74160956"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C50FBC5"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F05CCEF" w14:textId="77777777" w:rsidR="00357A89" w:rsidRPr="00E000E4" w:rsidRDefault="00357A89" w:rsidP="00F82CD4">
            <w:pPr>
              <w:jc w:val="center"/>
              <w:rPr>
                <w:rFonts w:ascii="Palatino Linotype" w:hAnsi="Palatino Linotype"/>
                <w:sz w:val="18"/>
                <w:szCs w:val="18"/>
                <w:lang w:val="en-US"/>
              </w:rPr>
            </w:pPr>
          </w:p>
        </w:tc>
        <w:tc>
          <w:tcPr>
            <w:tcW w:w="1073" w:type="dxa"/>
          </w:tcPr>
          <w:p w14:paraId="3C93B235"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09287CB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1461E3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A01659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2A239D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4913EC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3230E9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2F2D79E"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946CDC5" w14:textId="72B94365"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A8CFFDF" w14:textId="77777777" w:rsidTr="00E000E4">
        <w:trPr>
          <w:trHeight w:val="238"/>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29D7A26A"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Parotid Salivary Gland</w:t>
            </w:r>
          </w:p>
        </w:tc>
        <w:tc>
          <w:tcPr>
            <w:tcW w:w="1073" w:type="dxa"/>
          </w:tcPr>
          <w:p w14:paraId="507E7AEC"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1F3E955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EF3E9C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E5C092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BD6F34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040D9A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2EA4E6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1CEBFDA"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3A2E08B" w14:textId="13B35D7F"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BF3F0EF"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E4103E0" w14:textId="77777777" w:rsidR="00357A89" w:rsidRPr="00E000E4" w:rsidRDefault="00357A89" w:rsidP="00F82CD4">
            <w:pPr>
              <w:jc w:val="center"/>
              <w:rPr>
                <w:rFonts w:ascii="Palatino Linotype" w:hAnsi="Palatino Linotype"/>
                <w:sz w:val="18"/>
                <w:szCs w:val="18"/>
                <w:lang w:val="en-US"/>
              </w:rPr>
            </w:pPr>
          </w:p>
        </w:tc>
        <w:tc>
          <w:tcPr>
            <w:tcW w:w="1073" w:type="dxa"/>
          </w:tcPr>
          <w:p w14:paraId="5F3E777F"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7A7B3C2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4BF3EB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7D4F1D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F4E309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5AA5A1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34EB9F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E3FEBA6"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54039BD" w14:textId="48F4B285"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067E333"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86EE29C" w14:textId="77777777" w:rsidR="00357A89" w:rsidRPr="00E000E4" w:rsidRDefault="00357A89" w:rsidP="00F82CD4">
            <w:pPr>
              <w:jc w:val="center"/>
              <w:rPr>
                <w:rFonts w:ascii="Palatino Linotype" w:hAnsi="Palatino Linotype"/>
                <w:sz w:val="18"/>
                <w:szCs w:val="18"/>
                <w:lang w:val="en-US"/>
              </w:rPr>
            </w:pPr>
          </w:p>
        </w:tc>
        <w:tc>
          <w:tcPr>
            <w:tcW w:w="1073" w:type="dxa"/>
          </w:tcPr>
          <w:p w14:paraId="70F82FB8"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7C4B96C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AE3867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5AB468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6BE3A4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ACFAD3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C33BEA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8264A63"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0008E82" w14:textId="0D433A1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1D5EC5AD" w14:textId="77777777" w:rsidTr="00E000E4">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6C83EA6D"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Pituitary Gland</w:t>
            </w:r>
          </w:p>
        </w:tc>
        <w:tc>
          <w:tcPr>
            <w:tcW w:w="1073" w:type="dxa"/>
          </w:tcPr>
          <w:p w14:paraId="1BC53BB4"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789035A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F66B8D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2CD9EB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54EBC6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89F9BA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E2351B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C0404CC"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138DC0E" w14:textId="58C0C1A6"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9EB86B0"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7D2475A" w14:textId="77777777" w:rsidR="00357A89" w:rsidRPr="00E000E4" w:rsidRDefault="00357A89" w:rsidP="00F82CD4">
            <w:pPr>
              <w:jc w:val="center"/>
              <w:rPr>
                <w:rFonts w:ascii="Palatino Linotype" w:hAnsi="Palatino Linotype"/>
                <w:sz w:val="18"/>
                <w:szCs w:val="18"/>
                <w:lang w:val="en-US"/>
              </w:rPr>
            </w:pPr>
          </w:p>
        </w:tc>
        <w:tc>
          <w:tcPr>
            <w:tcW w:w="1073" w:type="dxa"/>
          </w:tcPr>
          <w:p w14:paraId="390828CE"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091229E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8DE25D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D5E4EF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607695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560F6C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3E76D9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064BA30" w14:textId="0C7003A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 (L</w:t>
            </w:r>
            <w:r w:rsidR="00392A09" w:rsidRPr="00E000E4">
              <w:rPr>
                <w:rFonts w:ascii="Palatino Linotype" w:hAnsi="Palatino Linotype"/>
                <w:sz w:val="18"/>
                <w:szCs w:val="18"/>
                <w:lang w:val="en-US"/>
              </w:rPr>
              <w:t>S</w:t>
            </w:r>
            <w:r w:rsidRPr="00E000E4">
              <w:rPr>
                <w:rFonts w:ascii="Palatino Linotype" w:hAnsi="Palatino Linotype"/>
                <w:sz w:val="18"/>
                <w:szCs w:val="18"/>
                <w:lang w:val="en-US"/>
              </w:rPr>
              <w:t>)</w:t>
            </w:r>
          </w:p>
        </w:tc>
        <w:tc>
          <w:tcPr>
            <w:tcW w:w="1980" w:type="dxa"/>
          </w:tcPr>
          <w:p w14:paraId="234785FA" w14:textId="707636FB"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75BD18F"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B9AD0A0" w14:textId="77777777" w:rsidR="00357A89" w:rsidRPr="00E000E4" w:rsidRDefault="00357A89" w:rsidP="00F82CD4">
            <w:pPr>
              <w:jc w:val="center"/>
              <w:rPr>
                <w:rFonts w:ascii="Palatino Linotype" w:hAnsi="Palatino Linotype"/>
                <w:sz w:val="18"/>
                <w:szCs w:val="18"/>
                <w:lang w:val="en-US"/>
              </w:rPr>
            </w:pPr>
          </w:p>
        </w:tc>
        <w:tc>
          <w:tcPr>
            <w:tcW w:w="1073" w:type="dxa"/>
          </w:tcPr>
          <w:p w14:paraId="6D4256ED"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250DA2E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72F6BD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148A42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ACDEA2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89C6AF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3BFE07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314110C"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3DED9F1" w14:textId="4D3E687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11E804A" w14:textId="77777777" w:rsidTr="00E000E4">
        <w:trPr>
          <w:trHeight w:val="227"/>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78834113"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Placenta</w:t>
            </w:r>
          </w:p>
        </w:tc>
        <w:tc>
          <w:tcPr>
            <w:tcW w:w="1073" w:type="dxa"/>
          </w:tcPr>
          <w:p w14:paraId="5E6465D8"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CA3F7B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962348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78679E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CFFA91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706180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FD5252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F001E9E"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2A3631F" w14:textId="450D1B29"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B7AC370"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A2C8387" w14:textId="77777777" w:rsidR="00357A89" w:rsidRPr="00E000E4" w:rsidRDefault="00357A89" w:rsidP="00F82CD4">
            <w:pPr>
              <w:jc w:val="center"/>
              <w:rPr>
                <w:rFonts w:ascii="Palatino Linotype" w:hAnsi="Palatino Linotype"/>
                <w:sz w:val="18"/>
                <w:szCs w:val="18"/>
                <w:lang w:val="en-US"/>
              </w:rPr>
            </w:pPr>
          </w:p>
        </w:tc>
        <w:tc>
          <w:tcPr>
            <w:tcW w:w="1073" w:type="dxa"/>
          </w:tcPr>
          <w:p w14:paraId="48BEBA6B"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580275A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1699A1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B49EE5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E49C5F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F3B80E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8CCC2E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25F1A53"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581B147" w14:textId="265DFBE6"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C80A177"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FA886F0" w14:textId="77777777" w:rsidR="00357A89" w:rsidRPr="00E000E4" w:rsidRDefault="00357A89" w:rsidP="00F82CD4">
            <w:pPr>
              <w:jc w:val="center"/>
              <w:rPr>
                <w:rFonts w:ascii="Palatino Linotype" w:hAnsi="Palatino Linotype"/>
                <w:sz w:val="18"/>
                <w:szCs w:val="18"/>
                <w:lang w:val="en-US"/>
              </w:rPr>
            </w:pPr>
          </w:p>
        </w:tc>
        <w:tc>
          <w:tcPr>
            <w:tcW w:w="1073" w:type="dxa"/>
          </w:tcPr>
          <w:p w14:paraId="3F4D8A91"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1CC9AD4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00A278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09B6DF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5D6633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CA9FFB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0C3E02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57C103E"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387D199" w14:textId="6387E1D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4518DB2"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5DBF25A0"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Prostate Gland</w:t>
            </w:r>
          </w:p>
        </w:tc>
        <w:tc>
          <w:tcPr>
            <w:tcW w:w="1073" w:type="dxa"/>
          </w:tcPr>
          <w:p w14:paraId="09134B56"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43DDE6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48A368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55A2DA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F967FB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BAE68B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CF4417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01817923"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F10D894" w14:textId="78F88CA0"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FF0DF36"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7B5A221" w14:textId="77777777" w:rsidR="00357A89" w:rsidRPr="00E000E4" w:rsidRDefault="00357A89" w:rsidP="00F82CD4">
            <w:pPr>
              <w:jc w:val="center"/>
              <w:rPr>
                <w:rFonts w:ascii="Palatino Linotype" w:hAnsi="Palatino Linotype"/>
                <w:sz w:val="18"/>
                <w:szCs w:val="18"/>
                <w:lang w:val="en-US"/>
              </w:rPr>
            </w:pPr>
          </w:p>
        </w:tc>
        <w:tc>
          <w:tcPr>
            <w:tcW w:w="1073" w:type="dxa"/>
          </w:tcPr>
          <w:p w14:paraId="3E19BC3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7C57010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CEF1A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E18C55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758881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A6A4F4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B70E82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5862BCD"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74B5460" w14:textId="357FB10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D08DAED"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6AFE984" w14:textId="77777777" w:rsidR="00357A89" w:rsidRPr="00E000E4" w:rsidRDefault="00357A89" w:rsidP="00F82CD4">
            <w:pPr>
              <w:jc w:val="center"/>
              <w:rPr>
                <w:rFonts w:ascii="Palatino Linotype" w:hAnsi="Palatino Linotype"/>
                <w:sz w:val="18"/>
                <w:szCs w:val="18"/>
                <w:lang w:val="en-US"/>
              </w:rPr>
            </w:pPr>
          </w:p>
        </w:tc>
        <w:tc>
          <w:tcPr>
            <w:tcW w:w="1073" w:type="dxa"/>
          </w:tcPr>
          <w:p w14:paraId="059E5110"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259879B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581AC4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ABB215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7FB08F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494611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B5EB73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BA82B86"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D9A8C65" w14:textId="7C40921F"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53159C5"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07C3A6F2"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Skin</w:t>
            </w:r>
          </w:p>
        </w:tc>
        <w:tc>
          <w:tcPr>
            <w:tcW w:w="1073" w:type="dxa"/>
          </w:tcPr>
          <w:p w14:paraId="77E8344E"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222B7C7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9538D7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567081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CAD352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BDC6C1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22A6E5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0D6DE5C"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E1D4D75" w14:textId="3D10382A"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8B22368"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14DB35B" w14:textId="77777777" w:rsidR="00357A89" w:rsidRPr="00E000E4" w:rsidRDefault="00357A89" w:rsidP="00F82CD4">
            <w:pPr>
              <w:jc w:val="center"/>
              <w:rPr>
                <w:rFonts w:ascii="Palatino Linotype" w:hAnsi="Palatino Linotype"/>
                <w:sz w:val="18"/>
                <w:szCs w:val="18"/>
                <w:lang w:val="en-US"/>
              </w:rPr>
            </w:pPr>
          </w:p>
        </w:tc>
        <w:tc>
          <w:tcPr>
            <w:tcW w:w="1073" w:type="dxa"/>
          </w:tcPr>
          <w:p w14:paraId="4CE68D43"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3C6301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52E9EC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88EA87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3E0B09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DE3A43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1209D0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B3468A9"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49FFCCD" w14:textId="1BD86ED1"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85770D0"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5052BF1" w14:textId="77777777" w:rsidR="00357A89" w:rsidRPr="00E000E4" w:rsidRDefault="00357A89" w:rsidP="00F82CD4">
            <w:pPr>
              <w:jc w:val="center"/>
              <w:rPr>
                <w:rFonts w:ascii="Palatino Linotype" w:hAnsi="Palatino Linotype"/>
                <w:sz w:val="18"/>
                <w:szCs w:val="18"/>
                <w:lang w:val="en-US"/>
              </w:rPr>
            </w:pPr>
          </w:p>
        </w:tc>
        <w:tc>
          <w:tcPr>
            <w:tcW w:w="1073" w:type="dxa"/>
          </w:tcPr>
          <w:p w14:paraId="02738A41"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258BA0F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8AA731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E0EA1B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25E80E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E85250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4EAF72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517888C"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2DE61B6" w14:textId="676AFCE1"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BE78EFE"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0D8FB268"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Spinal Cord</w:t>
            </w:r>
          </w:p>
        </w:tc>
        <w:tc>
          <w:tcPr>
            <w:tcW w:w="1073" w:type="dxa"/>
          </w:tcPr>
          <w:p w14:paraId="5CBC0743"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346F7A1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3ACB68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3E2320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7A6151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984692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7C1D2E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1C5DA49"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E541CF4" w14:textId="3CF448B8"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4A670CF"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4D654B4A" w14:textId="77777777" w:rsidR="00357A89" w:rsidRPr="00E000E4" w:rsidRDefault="00357A89" w:rsidP="00F82CD4">
            <w:pPr>
              <w:jc w:val="center"/>
              <w:rPr>
                <w:rFonts w:ascii="Palatino Linotype" w:hAnsi="Palatino Linotype"/>
                <w:sz w:val="18"/>
                <w:szCs w:val="18"/>
                <w:lang w:val="en-US"/>
              </w:rPr>
            </w:pPr>
          </w:p>
        </w:tc>
        <w:tc>
          <w:tcPr>
            <w:tcW w:w="1073" w:type="dxa"/>
          </w:tcPr>
          <w:p w14:paraId="42062562"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00D4EFB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3FD853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FEC763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D80A65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B78FC5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B74F99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199158F"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8DD161F" w14:textId="2E3679CE"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F2320EB"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042B554" w14:textId="77777777" w:rsidR="00357A89" w:rsidRPr="00E000E4" w:rsidRDefault="00357A89" w:rsidP="00F82CD4">
            <w:pPr>
              <w:jc w:val="center"/>
              <w:rPr>
                <w:rFonts w:ascii="Palatino Linotype" w:hAnsi="Palatino Linotype"/>
                <w:sz w:val="18"/>
                <w:szCs w:val="18"/>
                <w:lang w:val="en-US"/>
              </w:rPr>
            </w:pPr>
          </w:p>
        </w:tc>
        <w:tc>
          <w:tcPr>
            <w:tcW w:w="1073" w:type="dxa"/>
          </w:tcPr>
          <w:p w14:paraId="0A33225F"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66BA5B9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658C23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61EA1D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032F53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DF534F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2FDAB3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89F3654"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EF3EEF6" w14:textId="376E8CA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8CD68CB"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61B2B122"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lastRenderedPageBreak/>
              <w:t>Spleen</w:t>
            </w:r>
          </w:p>
        </w:tc>
        <w:tc>
          <w:tcPr>
            <w:tcW w:w="1073" w:type="dxa"/>
          </w:tcPr>
          <w:p w14:paraId="1F42566C"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EFA246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D52917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3A2DE6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A3B693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441361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4C587B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8F381FE"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0CECE4E" w14:textId="5E592169"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DC7C8F6"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0B3A014D" w14:textId="77777777" w:rsidR="00357A89" w:rsidRPr="00E000E4" w:rsidRDefault="00357A89" w:rsidP="00F82CD4">
            <w:pPr>
              <w:jc w:val="center"/>
              <w:rPr>
                <w:rFonts w:ascii="Palatino Linotype" w:hAnsi="Palatino Linotype"/>
                <w:sz w:val="18"/>
                <w:szCs w:val="18"/>
                <w:lang w:val="en-US"/>
              </w:rPr>
            </w:pPr>
          </w:p>
        </w:tc>
        <w:tc>
          <w:tcPr>
            <w:tcW w:w="1073" w:type="dxa"/>
          </w:tcPr>
          <w:p w14:paraId="4B509A60"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6E3F1F9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6AB4E4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4E6C7A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485D43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D2B22B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ADF8D1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D337CB3"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B43A96E" w14:textId="58D636EE"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4A78318"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047563B5" w14:textId="77777777" w:rsidR="00357A89" w:rsidRPr="00E000E4" w:rsidRDefault="00357A89" w:rsidP="00F82CD4">
            <w:pPr>
              <w:jc w:val="center"/>
              <w:rPr>
                <w:rFonts w:ascii="Palatino Linotype" w:hAnsi="Palatino Linotype"/>
                <w:sz w:val="18"/>
                <w:szCs w:val="18"/>
                <w:lang w:val="en-US"/>
              </w:rPr>
            </w:pPr>
          </w:p>
        </w:tc>
        <w:tc>
          <w:tcPr>
            <w:tcW w:w="1073" w:type="dxa"/>
          </w:tcPr>
          <w:p w14:paraId="267EBE2B"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67523FE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96B4BC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447D61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2EDB37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40A6DB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F1EDF2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E63389F"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F803614" w14:textId="34DDA62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F552E04"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195D03CA"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Striated Muscle</w:t>
            </w:r>
          </w:p>
        </w:tc>
        <w:tc>
          <w:tcPr>
            <w:tcW w:w="1073" w:type="dxa"/>
          </w:tcPr>
          <w:p w14:paraId="20672E95"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3172C79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B5F03C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720DE0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2F2B29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3BA5B5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F4E140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16450ED"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08166E4" w14:textId="3638BA33"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B896357"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1D32C96" w14:textId="77777777" w:rsidR="00357A89" w:rsidRPr="00E000E4" w:rsidRDefault="00357A89" w:rsidP="00F82CD4">
            <w:pPr>
              <w:jc w:val="center"/>
              <w:rPr>
                <w:rFonts w:ascii="Palatino Linotype" w:hAnsi="Palatino Linotype"/>
                <w:sz w:val="18"/>
                <w:szCs w:val="18"/>
                <w:lang w:val="en-US"/>
              </w:rPr>
            </w:pPr>
          </w:p>
        </w:tc>
        <w:tc>
          <w:tcPr>
            <w:tcW w:w="1073" w:type="dxa"/>
          </w:tcPr>
          <w:p w14:paraId="4D626E3A"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542B8B1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5842AB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A6809F2"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45263B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7C8B61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9FEF3F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4E30401"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41D8523" w14:textId="39AC408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9642409"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0B4A8FE" w14:textId="77777777" w:rsidR="00357A89" w:rsidRPr="00E000E4" w:rsidRDefault="00357A89" w:rsidP="00F82CD4">
            <w:pPr>
              <w:jc w:val="center"/>
              <w:rPr>
                <w:rFonts w:ascii="Palatino Linotype" w:hAnsi="Palatino Linotype"/>
                <w:sz w:val="18"/>
                <w:szCs w:val="18"/>
                <w:lang w:val="en-US"/>
              </w:rPr>
            </w:pPr>
          </w:p>
        </w:tc>
        <w:tc>
          <w:tcPr>
            <w:tcW w:w="1073" w:type="dxa"/>
          </w:tcPr>
          <w:p w14:paraId="1DC3EE72"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009F3A8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795C9F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873443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90D75E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471236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367928F"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76E72FC"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33DEAC4" w14:textId="73379D4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A2F6E7D"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11C76E60"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Testis</w:t>
            </w:r>
          </w:p>
        </w:tc>
        <w:tc>
          <w:tcPr>
            <w:tcW w:w="1073" w:type="dxa"/>
          </w:tcPr>
          <w:p w14:paraId="2AE22215"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04244D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958A5D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8DEA42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04C932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4B7473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63309D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F0CDA7D"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B26CA65" w14:textId="732566C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068AA82"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8AE9D89" w14:textId="77777777" w:rsidR="00357A89" w:rsidRPr="00E000E4" w:rsidRDefault="00357A89" w:rsidP="00F82CD4">
            <w:pPr>
              <w:jc w:val="center"/>
              <w:rPr>
                <w:rFonts w:ascii="Palatino Linotype" w:hAnsi="Palatino Linotype"/>
                <w:sz w:val="18"/>
                <w:szCs w:val="18"/>
                <w:lang w:val="en-US"/>
              </w:rPr>
            </w:pPr>
          </w:p>
        </w:tc>
        <w:tc>
          <w:tcPr>
            <w:tcW w:w="1073" w:type="dxa"/>
          </w:tcPr>
          <w:p w14:paraId="7DDE485D"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538B0F7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8DC656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A2AE3D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A740E5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156176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ECC024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37FA140"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259F715" w14:textId="6C45A8D6"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20A9312"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0A621AD1" w14:textId="77777777" w:rsidR="00357A89" w:rsidRPr="00E000E4" w:rsidRDefault="00357A89" w:rsidP="00F82CD4">
            <w:pPr>
              <w:jc w:val="center"/>
              <w:rPr>
                <w:rFonts w:ascii="Palatino Linotype" w:hAnsi="Palatino Linotype"/>
                <w:sz w:val="18"/>
                <w:szCs w:val="18"/>
                <w:lang w:val="en-US"/>
              </w:rPr>
            </w:pPr>
          </w:p>
        </w:tc>
        <w:tc>
          <w:tcPr>
            <w:tcW w:w="1073" w:type="dxa"/>
          </w:tcPr>
          <w:p w14:paraId="70AB7261"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7C4FE4C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007A12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FBDEAF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3EC26D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59A5AB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D973E8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E469A48"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599A2E2" w14:textId="59452630"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19457649"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6AB8BA48"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Thymus</w:t>
            </w:r>
          </w:p>
        </w:tc>
        <w:tc>
          <w:tcPr>
            <w:tcW w:w="1073" w:type="dxa"/>
          </w:tcPr>
          <w:p w14:paraId="4BCF4475"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6982275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12C824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38EF52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E5F895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224ED4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DB0986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0AD2D9A5"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5F453F3" w14:textId="3910897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2991CD4"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8D77C4E" w14:textId="77777777" w:rsidR="00357A89" w:rsidRPr="00E000E4" w:rsidRDefault="00357A89" w:rsidP="00F82CD4">
            <w:pPr>
              <w:jc w:val="center"/>
              <w:rPr>
                <w:rFonts w:ascii="Palatino Linotype" w:hAnsi="Palatino Linotype"/>
                <w:sz w:val="18"/>
                <w:szCs w:val="18"/>
                <w:lang w:val="en-US"/>
              </w:rPr>
            </w:pPr>
          </w:p>
        </w:tc>
        <w:tc>
          <w:tcPr>
            <w:tcW w:w="1073" w:type="dxa"/>
          </w:tcPr>
          <w:p w14:paraId="1DC86F24"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2D5C716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E772E2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D3318D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C4CB53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5CFDE6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294322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3A557529"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B7C8221" w14:textId="7D92AF98"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866CFAE"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6F3E022" w14:textId="77777777" w:rsidR="00357A89" w:rsidRPr="00E000E4" w:rsidRDefault="00357A89" w:rsidP="00F82CD4">
            <w:pPr>
              <w:jc w:val="center"/>
              <w:rPr>
                <w:rFonts w:ascii="Palatino Linotype" w:hAnsi="Palatino Linotype"/>
                <w:sz w:val="18"/>
                <w:szCs w:val="18"/>
                <w:lang w:val="en-US"/>
              </w:rPr>
            </w:pPr>
          </w:p>
        </w:tc>
        <w:tc>
          <w:tcPr>
            <w:tcW w:w="1073" w:type="dxa"/>
          </w:tcPr>
          <w:p w14:paraId="04EA6095"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2E87DAB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CDE8D3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0DCAF6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D40F6C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0470DC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0E83F9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8DC7BD1"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D86D359" w14:textId="174775AB"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08E8ACFD"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2B3A1197"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Thyroid Gland</w:t>
            </w:r>
          </w:p>
        </w:tc>
        <w:tc>
          <w:tcPr>
            <w:tcW w:w="1073" w:type="dxa"/>
          </w:tcPr>
          <w:p w14:paraId="6DC19D5A"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37BE7B2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1888CB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E8B561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272BC1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6A6DBB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A47735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021FA5A0"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3218B46" w14:textId="1709C959"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1F4E9165"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1412500" w14:textId="77777777" w:rsidR="00357A89" w:rsidRPr="00E000E4" w:rsidRDefault="00357A89" w:rsidP="00F82CD4">
            <w:pPr>
              <w:jc w:val="center"/>
              <w:rPr>
                <w:rFonts w:ascii="Palatino Linotype" w:hAnsi="Palatino Linotype"/>
                <w:sz w:val="18"/>
                <w:szCs w:val="18"/>
                <w:lang w:val="en-US"/>
              </w:rPr>
            </w:pPr>
          </w:p>
        </w:tc>
        <w:tc>
          <w:tcPr>
            <w:tcW w:w="1073" w:type="dxa"/>
          </w:tcPr>
          <w:p w14:paraId="1B354898"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662EAFA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815A1F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0F343B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F79AC2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9CE4AD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A1A829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611665A"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4904FB5" w14:textId="1BED47E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8AECF5A"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42CA3D7" w14:textId="77777777" w:rsidR="00357A89" w:rsidRPr="00E000E4" w:rsidRDefault="00357A89" w:rsidP="00F82CD4">
            <w:pPr>
              <w:jc w:val="center"/>
              <w:rPr>
                <w:rFonts w:ascii="Palatino Linotype" w:hAnsi="Palatino Linotype"/>
                <w:sz w:val="18"/>
                <w:szCs w:val="18"/>
                <w:lang w:val="en-US"/>
              </w:rPr>
            </w:pPr>
          </w:p>
        </w:tc>
        <w:tc>
          <w:tcPr>
            <w:tcW w:w="1073" w:type="dxa"/>
          </w:tcPr>
          <w:p w14:paraId="5F9621E8"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1D9FA0F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FEEFBD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E407EA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B48EB0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76D0AC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D43B77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09E2CA32" w14:textId="0C13CE81"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 (</w:t>
            </w:r>
            <w:r w:rsidR="00392A09" w:rsidRPr="00E000E4">
              <w:rPr>
                <w:rFonts w:ascii="Palatino Linotype" w:hAnsi="Palatino Linotype"/>
                <w:sz w:val="18"/>
                <w:szCs w:val="18"/>
                <w:lang w:val="en-US"/>
              </w:rPr>
              <w:t>LS</w:t>
            </w:r>
            <w:r w:rsidRPr="00E000E4">
              <w:rPr>
                <w:rFonts w:ascii="Palatino Linotype" w:hAnsi="Palatino Linotype"/>
                <w:sz w:val="18"/>
                <w:szCs w:val="18"/>
                <w:lang w:val="en-US"/>
              </w:rPr>
              <w:t>)</w:t>
            </w:r>
          </w:p>
        </w:tc>
        <w:tc>
          <w:tcPr>
            <w:tcW w:w="1980" w:type="dxa"/>
          </w:tcPr>
          <w:p w14:paraId="5C7391D7" w14:textId="37D1632C"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F0A3634"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45559F43"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Tonsil</w:t>
            </w:r>
          </w:p>
        </w:tc>
        <w:tc>
          <w:tcPr>
            <w:tcW w:w="1073" w:type="dxa"/>
          </w:tcPr>
          <w:p w14:paraId="00CBB8F1"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2282A2B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8A9CE1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553BB0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83BEBD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DD3F1A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6EB276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653850A"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D23BCAE" w14:textId="78473D3B"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EFB9D8B"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5CE3E4F" w14:textId="77777777" w:rsidR="00357A89" w:rsidRPr="00E000E4" w:rsidRDefault="00357A89" w:rsidP="00F82CD4">
            <w:pPr>
              <w:jc w:val="center"/>
              <w:rPr>
                <w:rFonts w:ascii="Palatino Linotype" w:hAnsi="Palatino Linotype"/>
                <w:sz w:val="18"/>
                <w:szCs w:val="18"/>
                <w:lang w:val="en-US"/>
              </w:rPr>
            </w:pPr>
          </w:p>
        </w:tc>
        <w:tc>
          <w:tcPr>
            <w:tcW w:w="1073" w:type="dxa"/>
          </w:tcPr>
          <w:p w14:paraId="6439393C"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0255992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8E1254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060639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CD9BBA5"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800ABB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CC77DC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C319C28"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364061FB" w14:textId="078618C1"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382D22A"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5D7C2A5" w14:textId="77777777" w:rsidR="00357A89" w:rsidRPr="00E000E4" w:rsidRDefault="00357A89" w:rsidP="00F82CD4">
            <w:pPr>
              <w:jc w:val="center"/>
              <w:rPr>
                <w:rFonts w:ascii="Palatino Linotype" w:hAnsi="Palatino Linotype"/>
                <w:sz w:val="18"/>
                <w:szCs w:val="18"/>
                <w:lang w:val="en-US"/>
              </w:rPr>
            </w:pPr>
          </w:p>
        </w:tc>
        <w:tc>
          <w:tcPr>
            <w:tcW w:w="1073" w:type="dxa"/>
          </w:tcPr>
          <w:p w14:paraId="71533C62"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214072F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0872ED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D1CE86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90C089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5DB24E8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C7BDB4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697EFC9"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DD6C651" w14:textId="43E3E3A8"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417F770B"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5CC56CB3"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Ureter</w:t>
            </w:r>
          </w:p>
        </w:tc>
        <w:tc>
          <w:tcPr>
            <w:tcW w:w="1073" w:type="dxa"/>
          </w:tcPr>
          <w:p w14:paraId="1CE7E7E5"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07B8000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8E4E89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0BC254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CEFCE26"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66C42CB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EF563E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707019D"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2D5DCAB" w14:textId="3CBA4D4E"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1377DE3F"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5206C28D" w14:textId="77777777" w:rsidR="00357A89" w:rsidRPr="00E000E4" w:rsidRDefault="00357A89" w:rsidP="00F82CD4">
            <w:pPr>
              <w:jc w:val="center"/>
              <w:rPr>
                <w:rFonts w:ascii="Palatino Linotype" w:hAnsi="Palatino Linotype"/>
                <w:sz w:val="18"/>
                <w:szCs w:val="18"/>
                <w:lang w:val="en-US"/>
              </w:rPr>
            </w:pPr>
          </w:p>
        </w:tc>
        <w:tc>
          <w:tcPr>
            <w:tcW w:w="1073" w:type="dxa"/>
          </w:tcPr>
          <w:p w14:paraId="68628817"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270BD7A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C5C56A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4D75986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365007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4D0770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C741E0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5DB14A2F"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7577E422" w14:textId="3B8C609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62250C6"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7895CDF5" w14:textId="77777777" w:rsidR="00357A89" w:rsidRPr="00E000E4" w:rsidRDefault="00357A89" w:rsidP="00F82CD4">
            <w:pPr>
              <w:jc w:val="center"/>
              <w:rPr>
                <w:rFonts w:ascii="Palatino Linotype" w:hAnsi="Palatino Linotype"/>
                <w:sz w:val="18"/>
                <w:szCs w:val="18"/>
                <w:lang w:val="en-US"/>
              </w:rPr>
            </w:pPr>
          </w:p>
        </w:tc>
        <w:tc>
          <w:tcPr>
            <w:tcW w:w="1073" w:type="dxa"/>
          </w:tcPr>
          <w:p w14:paraId="260B1D40"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136DF3C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C2EA0E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3DF251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29FC518"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658F15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D2FD60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F3367B8"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021EE420" w14:textId="216D172B"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5F3FC139"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1D81C222"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Urinary Bladder</w:t>
            </w:r>
          </w:p>
        </w:tc>
        <w:tc>
          <w:tcPr>
            <w:tcW w:w="1073" w:type="dxa"/>
          </w:tcPr>
          <w:p w14:paraId="160142AF"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4967ED1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30084E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35F8103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893474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1522503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06B9376"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1A04F507"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B38DB3E" w14:textId="75D25D5C"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EA18769"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2BE49089" w14:textId="77777777" w:rsidR="00357A89" w:rsidRPr="00E000E4" w:rsidRDefault="00357A89" w:rsidP="00F82CD4">
            <w:pPr>
              <w:jc w:val="center"/>
              <w:rPr>
                <w:rFonts w:ascii="Palatino Linotype" w:hAnsi="Palatino Linotype"/>
                <w:sz w:val="18"/>
                <w:szCs w:val="18"/>
                <w:lang w:val="en-US"/>
              </w:rPr>
            </w:pPr>
          </w:p>
        </w:tc>
        <w:tc>
          <w:tcPr>
            <w:tcW w:w="1073" w:type="dxa"/>
          </w:tcPr>
          <w:p w14:paraId="7A898FAA"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0A5959EF"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0DBCBF7"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2B2C87AB"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65D62C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7A3DE0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488F1E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4B427F2"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E6D3546" w14:textId="433FE70D"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42DFBF5"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05D49DD7" w14:textId="77777777" w:rsidR="00357A89" w:rsidRPr="00E000E4" w:rsidRDefault="00357A89" w:rsidP="00F82CD4">
            <w:pPr>
              <w:jc w:val="center"/>
              <w:rPr>
                <w:rFonts w:ascii="Palatino Linotype" w:hAnsi="Palatino Linotype"/>
                <w:sz w:val="18"/>
                <w:szCs w:val="18"/>
                <w:lang w:val="en-US"/>
              </w:rPr>
            </w:pPr>
          </w:p>
        </w:tc>
        <w:tc>
          <w:tcPr>
            <w:tcW w:w="1073" w:type="dxa"/>
          </w:tcPr>
          <w:p w14:paraId="48B7FAA6"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55179F5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648180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6CDCAF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FEF143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1E7FA5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B7CC761"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CF9CF44"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16916DCC" w14:textId="419B3ACA"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2D938F2A"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5327BF78"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Uterus (Cervix)</w:t>
            </w:r>
          </w:p>
        </w:tc>
        <w:tc>
          <w:tcPr>
            <w:tcW w:w="1073" w:type="dxa"/>
          </w:tcPr>
          <w:p w14:paraId="36E933CA"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2B749404"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25F29C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07D3A13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CDBE17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7A648390"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D183181"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24302E5B"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76F22B6" w14:textId="24468481"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382F78C"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0E7F914" w14:textId="77777777" w:rsidR="00357A89" w:rsidRPr="00E000E4" w:rsidRDefault="00357A89" w:rsidP="00F82CD4">
            <w:pPr>
              <w:jc w:val="center"/>
              <w:rPr>
                <w:rFonts w:ascii="Palatino Linotype" w:hAnsi="Palatino Linotype"/>
                <w:sz w:val="18"/>
                <w:szCs w:val="18"/>
                <w:lang w:val="en-US"/>
              </w:rPr>
            </w:pPr>
          </w:p>
        </w:tc>
        <w:tc>
          <w:tcPr>
            <w:tcW w:w="1073" w:type="dxa"/>
          </w:tcPr>
          <w:p w14:paraId="2E4B3E4C"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17A1AEC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0BA8825"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7F05BF5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A8A6CE3"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4B7FF2BE"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0690384C"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65CC63D8"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6D1F440F" w14:textId="1C0EBAA2"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6295DCFD"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325F98B1" w14:textId="77777777" w:rsidR="00357A89" w:rsidRPr="00E000E4" w:rsidRDefault="00357A89" w:rsidP="00F82CD4">
            <w:pPr>
              <w:jc w:val="center"/>
              <w:rPr>
                <w:rFonts w:ascii="Palatino Linotype" w:hAnsi="Palatino Linotype"/>
                <w:sz w:val="18"/>
                <w:szCs w:val="18"/>
                <w:lang w:val="en-US"/>
              </w:rPr>
            </w:pPr>
          </w:p>
        </w:tc>
        <w:tc>
          <w:tcPr>
            <w:tcW w:w="1073" w:type="dxa"/>
          </w:tcPr>
          <w:p w14:paraId="1871882F"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56822A4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A9D7A6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666E991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BF4CE7E"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9A2934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2CF842D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B29E3BD"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2112A021" w14:textId="1BD494F8"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1EF3002D"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val="restart"/>
          </w:tcPr>
          <w:p w14:paraId="2A4BCF4C" w14:textId="77777777" w:rsidR="00357A89" w:rsidRPr="00E000E4" w:rsidRDefault="00357A89" w:rsidP="00F82CD4">
            <w:pPr>
              <w:jc w:val="center"/>
              <w:rPr>
                <w:rFonts w:ascii="Palatino Linotype" w:hAnsi="Palatino Linotype"/>
                <w:sz w:val="18"/>
                <w:szCs w:val="18"/>
                <w:lang w:val="en-US"/>
              </w:rPr>
            </w:pPr>
            <w:r w:rsidRPr="00E000E4">
              <w:rPr>
                <w:rFonts w:ascii="Palatino Linotype" w:hAnsi="Palatino Linotype"/>
                <w:sz w:val="18"/>
                <w:szCs w:val="18"/>
                <w:lang w:val="en-US"/>
              </w:rPr>
              <w:t>Uterus (Endometrium)</w:t>
            </w:r>
          </w:p>
        </w:tc>
        <w:tc>
          <w:tcPr>
            <w:tcW w:w="1073" w:type="dxa"/>
          </w:tcPr>
          <w:p w14:paraId="395C53FA"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1</w:t>
            </w:r>
          </w:p>
        </w:tc>
        <w:tc>
          <w:tcPr>
            <w:tcW w:w="316" w:type="dxa"/>
          </w:tcPr>
          <w:p w14:paraId="260E6E9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2B58FB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5A5738CB"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F2AB15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03E33307"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3E2938C8"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4E74350F"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B246993" w14:textId="794ECECE"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7AAE799C" w14:textId="77777777" w:rsidTr="00E000E4">
        <w:trPr>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6B5A74AB" w14:textId="77777777" w:rsidR="00357A89" w:rsidRPr="00E000E4" w:rsidRDefault="00357A89" w:rsidP="00357A89">
            <w:pPr>
              <w:jc w:val="right"/>
              <w:rPr>
                <w:rFonts w:ascii="Palatino Linotype" w:hAnsi="Palatino Linotype"/>
                <w:sz w:val="18"/>
                <w:szCs w:val="18"/>
                <w:lang w:val="en-US"/>
              </w:rPr>
            </w:pPr>
          </w:p>
        </w:tc>
        <w:tc>
          <w:tcPr>
            <w:tcW w:w="1073" w:type="dxa"/>
          </w:tcPr>
          <w:p w14:paraId="083AB86A" w14:textId="77777777" w:rsidR="00357A89" w:rsidRPr="00E000E4" w:rsidRDefault="00357A89" w:rsidP="00357A89">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2</w:t>
            </w:r>
          </w:p>
        </w:tc>
        <w:tc>
          <w:tcPr>
            <w:tcW w:w="316" w:type="dxa"/>
          </w:tcPr>
          <w:p w14:paraId="4FC16A63"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A1B346D"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0B718FC"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5B4637C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2FD71BB9"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6A4F4BCA" w14:textId="77777777" w:rsidR="00357A89" w:rsidRPr="00E000E4" w:rsidRDefault="00357A89" w:rsidP="00357A89">
            <w:pP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F1B7E70" w14:textId="77777777"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5CCE8AC4" w14:textId="38F389DB" w:rsidR="00357A89" w:rsidRPr="00E000E4" w:rsidRDefault="00357A89" w:rsidP="00F82CD4">
            <w:pPr>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r w:rsidR="00357A89" w:rsidRPr="00E000E4" w14:paraId="3E3C4F6A" w14:textId="77777777" w:rsidTr="00E000E4">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2125" w:type="dxa"/>
            <w:vMerge/>
          </w:tcPr>
          <w:p w14:paraId="127C51E8" w14:textId="77777777" w:rsidR="00357A89" w:rsidRPr="00E000E4" w:rsidRDefault="00357A89" w:rsidP="00357A89">
            <w:pPr>
              <w:jc w:val="right"/>
              <w:rPr>
                <w:rFonts w:ascii="Palatino Linotype" w:hAnsi="Palatino Linotype"/>
                <w:sz w:val="18"/>
                <w:szCs w:val="18"/>
                <w:lang w:val="en-US"/>
              </w:rPr>
            </w:pPr>
          </w:p>
        </w:tc>
        <w:tc>
          <w:tcPr>
            <w:tcW w:w="1073" w:type="dxa"/>
          </w:tcPr>
          <w:p w14:paraId="465EEB0D" w14:textId="77777777" w:rsidR="00357A89" w:rsidRPr="00E000E4" w:rsidRDefault="00357A89" w:rsidP="00357A89">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3</w:t>
            </w:r>
          </w:p>
        </w:tc>
        <w:tc>
          <w:tcPr>
            <w:tcW w:w="316" w:type="dxa"/>
          </w:tcPr>
          <w:p w14:paraId="426C2D49"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4B122202"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46" w:type="dxa"/>
          </w:tcPr>
          <w:p w14:paraId="11AF946D"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17DDCA14"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316" w:type="dxa"/>
          </w:tcPr>
          <w:p w14:paraId="329E28C0"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0</w:t>
            </w:r>
          </w:p>
        </w:tc>
        <w:tc>
          <w:tcPr>
            <w:tcW w:w="416" w:type="dxa"/>
          </w:tcPr>
          <w:p w14:paraId="788E0C2A" w14:textId="77777777" w:rsidR="00357A89" w:rsidRPr="00E000E4" w:rsidRDefault="00357A89" w:rsidP="00357A89">
            <w:pP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w:t>
            </w:r>
          </w:p>
        </w:tc>
        <w:tc>
          <w:tcPr>
            <w:tcW w:w="2226" w:type="dxa"/>
          </w:tcPr>
          <w:p w14:paraId="7C758CDB" w14:textId="77777777"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Not seen</w:t>
            </w:r>
          </w:p>
        </w:tc>
        <w:tc>
          <w:tcPr>
            <w:tcW w:w="1980" w:type="dxa"/>
          </w:tcPr>
          <w:p w14:paraId="44A9B973" w14:textId="6922715D" w:rsidR="00357A89" w:rsidRPr="00E000E4" w:rsidRDefault="00357A89" w:rsidP="00F82CD4">
            <w:pPr>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sz w:val="18"/>
                <w:szCs w:val="18"/>
                <w:lang w:val="en-US"/>
              </w:rPr>
            </w:pPr>
            <w:r w:rsidRPr="00E000E4">
              <w:rPr>
                <w:rFonts w:ascii="Palatino Linotype" w:hAnsi="Palatino Linotype"/>
                <w:sz w:val="18"/>
                <w:szCs w:val="18"/>
                <w:lang w:val="en-US"/>
              </w:rPr>
              <w:t>Y</w:t>
            </w:r>
          </w:p>
        </w:tc>
      </w:tr>
    </w:tbl>
    <w:p w14:paraId="2ABF58CC" w14:textId="188816A7" w:rsidR="00357A89" w:rsidRPr="00392A09" w:rsidRDefault="00007B18" w:rsidP="00357A89">
      <w:pPr>
        <w:rPr>
          <w:rFonts w:ascii="Palatino Linotype" w:hAnsi="Palatino Linotype"/>
          <w:sz w:val="20"/>
          <w:szCs w:val="20"/>
          <w:lang w:val="en-US"/>
        </w:rPr>
      </w:pPr>
      <w:r w:rsidRPr="00392A09">
        <w:rPr>
          <w:rFonts w:ascii="Palatino Linotype" w:hAnsi="Palatino Linotype"/>
          <w:sz w:val="20"/>
          <w:szCs w:val="20"/>
          <w:lang w:val="en-US"/>
        </w:rPr>
        <w:t>LS</w:t>
      </w:r>
      <w:r>
        <w:rPr>
          <w:rFonts w:ascii="Palatino Linotype" w:hAnsi="Palatino Linotype"/>
          <w:sz w:val="20"/>
          <w:szCs w:val="20"/>
          <w:lang w:val="en-US"/>
        </w:rPr>
        <w:t xml:space="preserve">: </w:t>
      </w:r>
      <w:r w:rsidR="00C4301D" w:rsidRPr="00392A09">
        <w:rPr>
          <w:rFonts w:ascii="Palatino Linotype" w:hAnsi="Palatino Linotype"/>
          <w:sz w:val="20"/>
          <w:szCs w:val="20"/>
          <w:lang w:val="en-US"/>
        </w:rPr>
        <w:t>Limited Sample</w:t>
      </w:r>
      <w:r w:rsidR="00392A09" w:rsidRPr="00392A09">
        <w:rPr>
          <w:rFonts w:ascii="Palatino Linotype" w:hAnsi="Palatino Linotype"/>
          <w:sz w:val="20"/>
          <w:szCs w:val="20"/>
          <w:lang w:val="en-US"/>
        </w:rPr>
        <w:t>; NA</w:t>
      </w:r>
      <w:r>
        <w:rPr>
          <w:rFonts w:ascii="Palatino Linotype" w:hAnsi="Palatino Linotype"/>
          <w:sz w:val="20"/>
          <w:szCs w:val="20"/>
          <w:lang w:val="en-US"/>
        </w:rPr>
        <w:t>:</w:t>
      </w:r>
      <w:r w:rsidR="00392A09" w:rsidRPr="00392A09">
        <w:rPr>
          <w:rFonts w:ascii="Palatino Linotype" w:hAnsi="Palatino Linotype"/>
          <w:sz w:val="20"/>
          <w:szCs w:val="20"/>
          <w:lang w:val="en-US"/>
        </w:rPr>
        <w:t xml:space="preserve"> </w:t>
      </w:r>
      <w:r w:rsidRPr="00392A09">
        <w:rPr>
          <w:rFonts w:ascii="Palatino Linotype" w:hAnsi="Palatino Linotype"/>
          <w:sz w:val="20"/>
          <w:szCs w:val="20"/>
          <w:lang w:val="en-US"/>
        </w:rPr>
        <w:t>Not applicable</w:t>
      </w:r>
      <w:r>
        <w:rPr>
          <w:rFonts w:ascii="Palatino Linotype" w:hAnsi="Palatino Linotype"/>
          <w:sz w:val="20"/>
          <w:szCs w:val="20"/>
          <w:lang w:val="en-US"/>
        </w:rPr>
        <w:t>.</w:t>
      </w:r>
      <w:r w:rsidRPr="00392A09">
        <w:rPr>
          <w:rFonts w:ascii="Palatino Linotype" w:hAnsi="Palatino Linotype"/>
          <w:sz w:val="20"/>
          <w:szCs w:val="20"/>
          <w:lang w:val="en-US"/>
        </w:rPr>
        <w:t xml:space="preserve"> </w:t>
      </w:r>
      <w:r w:rsidR="00C4301D" w:rsidRPr="00392A09">
        <w:rPr>
          <w:rFonts w:ascii="Palatino Linotype" w:hAnsi="Palatino Linotype"/>
          <w:sz w:val="20"/>
          <w:szCs w:val="20"/>
          <w:lang w:val="en-US"/>
        </w:rPr>
        <w:t>Y, Yes</w:t>
      </w:r>
      <w:r w:rsidRPr="00007B18">
        <w:rPr>
          <w:rFonts w:ascii="Palatino Linotype" w:hAnsi="Palatino Linotype"/>
          <w:sz w:val="20"/>
          <w:szCs w:val="20"/>
          <w:lang w:val="en-US"/>
        </w:rPr>
        <w:t xml:space="preserve"> </w:t>
      </w:r>
      <w:r w:rsidRPr="00392A09">
        <w:rPr>
          <w:rFonts w:ascii="Palatino Linotype" w:hAnsi="Palatino Linotype"/>
          <w:sz w:val="20"/>
          <w:szCs w:val="20"/>
          <w:lang w:val="en-US"/>
        </w:rPr>
        <w:t>I</w:t>
      </w:r>
      <w:r>
        <w:rPr>
          <w:rFonts w:ascii="Palatino Linotype" w:hAnsi="Palatino Linotype"/>
          <w:sz w:val="20"/>
          <w:szCs w:val="20"/>
          <w:lang w:val="en-US"/>
        </w:rPr>
        <w:t>. I:</w:t>
      </w:r>
      <w:r w:rsidRPr="00392A09">
        <w:rPr>
          <w:rFonts w:ascii="Palatino Linotype" w:hAnsi="Palatino Linotype"/>
          <w:sz w:val="20"/>
          <w:szCs w:val="20"/>
          <w:lang w:val="en-US"/>
        </w:rPr>
        <w:t xml:space="preserve"> Intensity</w:t>
      </w:r>
      <w:r>
        <w:rPr>
          <w:rFonts w:ascii="Palatino Linotype" w:hAnsi="Palatino Linotype"/>
          <w:sz w:val="20"/>
          <w:szCs w:val="20"/>
          <w:lang w:val="en-US"/>
        </w:rPr>
        <w:t>.</w:t>
      </w:r>
      <w:r w:rsidRPr="00392A09">
        <w:rPr>
          <w:rFonts w:ascii="Palatino Linotype" w:hAnsi="Palatino Linotype"/>
          <w:sz w:val="20"/>
          <w:szCs w:val="20"/>
          <w:lang w:val="en-US"/>
        </w:rPr>
        <w:t xml:space="preserve"> D</w:t>
      </w:r>
      <w:r>
        <w:rPr>
          <w:rFonts w:ascii="Palatino Linotype" w:hAnsi="Palatino Linotype"/>
          <w:sz w:val="20"/>
          <w:szCs w:val="20"/>
          <w:lang w:val="en-US"/>
        </w:rPr>
        <w:t>:</w:t>
      </w:r>
      <w:r w:rsidRPr="00392A09">
        <w:rPr>
          <w:rFonts w:ascii="Palatino Linotype" w:hAnsi="Palatino Linotype"/>
          <w:sz w:val="20"/>
          <w:szCs w:val="20"/>
          <w:lang w:val="en-US"/>
        </w:rPr>
        <w:t xml:space="preserve"> </w:t>
      </w:r>
      <w:r>
        <w:rPr>
          <w:rFonts w:ascii="Palatino Linotype" w:hAnsi="Palatino Linotype"/>
          <w:sz w:val="20"/>
          <w:szCs w:val="20"/>
          <w:lang w:val="en-US"/>
        </w:rPr>
        <w:t>D</w:t>
      </w:r>
      <w:r w:rsidRPr="00392A09">
        <w:rPr>
          <w:rFonts w:ascii="Palatino Linotype" w:hAnsi="Palatino Linotype"/>
          <w:sz w:val="20"/>
          <w:szCs w:val="20"/>
          <w:lang w:val="en-US"/>
        </w:rPr>
        <w:t>istribution</w:t>
      </w:r>
      <w:r>
        <w:rPr>
          <w:rFonts w:ascii="Palatino Linotype" w:hAnsi="Palatino Linotype"/>
          <w:sz w:val="20"/>
          <w:szCs w:val="20"/>
          <w:lang w:val="en-US"/>
        </w:rPr>
        <w:t>.</w:t>
      </w:r>
    </w:p>
    <w:p w14:paraId="09BE41EF" w14:textId="77777777" w:rsidR="00357A89" w:rsidRPr="00E000E4" w:rsidRDefault="00357A89" w:rsidP="00357A89">
      <w:pPr>
        <w:rPr>
          <w:lang w:val="en-US"/>
        </w:rPr>
      </w:pPr>
    </w:p>
    <w:p w14:paraId="62F42DA9" w14:textId="77777777" w:rsidR="00357A89" w:rsidRDefault="00357A89" w:rsidP="00DE40A0">
      <w:pPr>
        <w:tabs>
          <w:tab w:val="left" w:pos="780"/>
        </w:tabs>
        <w:spacing w:line="360" w:lineRule="auto"/>
        <w:jc w:val="both"/>
        <w:rPr>
          <w:rFonts w:ascii="Calibri" w:eastAsia="Times New Roman" w:hAnsi="Calibri" w:cs="Calibri"/>
          <w:color w:val="000000" w:themeColor="text1"/>
          <w:sz w:val="20"/>
          <w:szCs w:val="20"/>
          <w:lang w:val="en-US" w:eastAsia="es-MX"/>
        </w:rPr>
      </w:pPr>
    </w:p>
    <w:bookmarkEnd w:id="2"/>
    <w:p w14:paraId="4C88A34E" w14:textId="77777777" w:rsidR="00873D24" w:rsidRPr="00E000E4" w:rsidRDefault="00873D24" w:rsidP="00DE40A0">
      <w:pPr>
        <w:rPr>
          <w:lang w:val="en-US"/>
        </w:rPr>
      </w:pPr>
    </w:p>
    <w:sectPr w:rsidR="00873D24" w:rsidRPr="00E000E4" w:rsidSect="00F82CD4">
      <w:pgSz w:w="12240" w:h="15840"/>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altName w:val="Leelawadee UI"/>
    <w:panose1 w:val="020B0304020202020204"/>
    <w:charset w:val="DE"/>
    <w:family w:val="swiss"/>
    <w:pitch w:val="variable"/>
    <w:sig w:usb0="81000003" w:usb1="00000000" w:usb2="00000000" w:usb3="00000000" w:csb0="0001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31D7"/>
    <w:multiLevelType w:val="hybridMultilevel"/>
    <w:tmpl w:val="7DCA3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86293"/>
    <w:multiLevelType w:val="hybridMultilevel"/>
    <w:tmpl w:val="87B47BF6"/>
    <w:lvl w:ilvl="0" w:tplc="0BDEC802">
      <w:numFmt w:val="bullet"/>
      <w:lvlText w:val=""/>
      <w:lvlJc w:val="left"/>
      <w:pPr>
        <w:ind w:left="270" w:hanging="360"/>
      </w:pPr>
      <w:rPr>
        <w:rFonts w:ascii="Symbol" w:eastAsia="Arial" w:hAnsi="Symbol" w:cs="Times New Roman"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 w15:restartNumberingAfterBreak="0">
    <w:nsid w:val="134C0869"/>
    <w:multiLevelType w:val="hybridMultilevel"/>
    <w:tmpl w:val="3328F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5F7AAC"/>
    <w:multiLevelType w:val="multilevel"/>
    <w:tmpl w:val="E288115A"/>
    <w:lvl w:ilvl="0">
      <w:start w:val="1"/>
      <w:numFmt w:val="decimal"/>
      <w:lvlText w:val="%1."/>
      <w:lvlJc w:val="left"/>
      <w:pPr>
        <w:ind w:left="360" w:hanging="360"/>
      </w:pPr>
      <w:rPr>
        <w:rFonts w:hint="default"/>
        <w:b/>
        <w:bCs/>
        <w:sz w:val="22"/>
        <w:szCs w:val="22"/>
      </w:r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rPr>
        <w:b/>
        <w:bCs/>
        <w:i/>
        <w:i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D80E84"/>
    <w:multiLevelType w:val="hybridMultilevel"/>
    <w:tmpl w:val="1CE258EC"/>
    <w:lvl w:ilvl="0" w:tplc="FC166FA8">
      <w:start w:val="1"/>
      <w:numFmt w:val="decimal"/>
      <w:lvlText w:val="%1"/>
      <w:lvlJc w:val="left"/>
      <w:pPr>
        <w:ind w:left="1260" w:hanging="9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0D1807"/>
    <w:multiLevelType w:val="hybridMultilevel"/>
    <w:tmpl w:val="499664B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739091129">
    <w:abstractNumId w:val="5"/>
  </w:num>
  <w:num w:numId="2" w16cid:durableId="775172972">
    <w:abstractNumId w:val="3"/>
  </w:num>
  <w:num w:numId="3" w16cid:durableId="1475676673">
    <w:abstractNumId w:val="2"/>
  </w:num>
  <w:num w:numId="4" w16cid:durableId="1534422428">
    <w:abstractNumId w:val="0"/>
  </w:num>
  <w:num w:numId="5" w16cid:durableId="2078092545">
    <w:abstractNumId w:val="4"/>
  </w:num>
  <w:num w:numId="6" w16cid:durableId="1751661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D24"/>
    <w:rsid w:val="00004C49"/>
    <w:rsid w:val="00007B18"/>
    <w:rsid w:val="00086CF3"/>
    <w:rsid w:val="000A2EA1"/>
    <w:rsid w:val="001D70E6"/>
    <w:rsid w:val="0029076C"/>
    <w:rsid w:val="002D71E5"/>
    <w:rsid w:val="00310239"/>
    <w:rsid w:val="003506BC"/>
    <w:rsid w:val="0035536D"/>
    <w:rsid w:val="00357A89"/>
    <w:rsid w:val="00392A09"/>
    <w:rsid w:val="003A3105"/>
    <w:rsid w:val="003B3C32"/>
    <w:rsid w:val="003F7DDF"/>
    <w:rsid w:val="004519E5"/>
    <w:rsid w:val="004A6906"/>
    <w:rsid w:val="004B0FD1"/>
    <w:rsid w:val="004E5872"/>
    <w:rsid w:val="0052181D"/>
    <w:rsid w:val="005816A3"/>
    <w:rsid w:val="00583494"/>
    <w:rsid w:val="005E142C"/>
    <w:rsid w:val="005F74DE"/>
    <w:rsid w:val="006D7720"/>
    <w:rsid w:val="006F3B98"/>
    <w:rsid w:val="007279D2"/>
    <w:rsid w:val="007400FF"/>
    <w:rsid w:val="00754EA5"/>
    <w:rsid w:val="00791B2C"/>
    <w:rsid w:val="007D2AC9"/>
    <w:rsid w:val="00836D3F"/>
    <w:rsid w:val="00873D24"/>
    <w:rsid w:val="00892B26"/>
    <w:rsid w:val="008D7CEB"/>
    <w:rsid w:val="008E591D"/>
    <w:rsid w:val="00933F2D"/>
    <w:rsid w:val="00972402"/>
    <w:rsid w:val="00A2784C"/>
    <w:rsid w:val="00A463B5"/>
    <w:rsid w:val="00A779D6"/>
    <w:rsid w:val="00A87321"/>
    <w:rsid w:val="00AA4412"/>
    <w:rsid w:val="00B26FA4"/>
    <w:rsid w:val="00B8562B"/>
    <w:rsid w:val="00BB7B68"/>
    <w:rsid w:val="00C4301D"/>
    <w:rsid w:val="00C85737"/>
    <w:rsid w:val="00C901FD"/>
    <w:rsid w:val="00CF03B3"/>
    <w:rsid w:val="00D16E03"/>
    <w:rsid w:val="00D213E3"/>
    <w:rsid w:val="00D45686"/>
    <w:rsid w:val="00D720B4"/>
    <w:rsid w:val="00D95E11"/>
    <w:rsid w:val="00DE40A0"/>
    <w:rsid w:val="00DE509A"/>
    <w:rsid w:val="00E000E4"/>
    <w:rsid w:val="00E20B30"/>
    <w:rsid w:val="00E273EB"/>
    <w:rsid w:val="00E82368"/>
    <w:rsid w:val="00E91FE0"/>
    <w:rsid w:val="00EC3DEB"/>
    <w:rsid w:val="00EC5382"/>
    <w:rsid w:val="00ED2D9C"/>
    <w:rsid w:val="00F82897"/>
    <w:rsid w:val="00F82CD4"/>
    <w:rsid w:val="00F92F03"/>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550E0"/>
  <w15:chartTrackingRefBased/>
  <w15:docId w15:val="{999E52BA-FFB7-45E0-84AC-C7AE86DD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873D2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873D2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873D24"/>
    <w:rPr>
      <w:color w:val="0000FF"/>
      <w:u w:val="single"/>
    </w:rPr>
  </w:style>
  <w:style w:type="character" w:styleId="CommentReference">
    <w:name w:val="annotation reference"/>
    <w:basedOn w:val="DefaultParagraphFont"/>
    <w:uiPriority w:val="99"/>
    <w:semiHidden/>
    <w:unhideWhenUsed/>
    <w:rsid w:val="00873D24"/>
    <w:rPr>
      <w:sz w:val="16"/>
      <w:szCs w:val="16"/>
    </w:rPr>
  </w:style>
  <w:style w:type="paragraph" w:styleId="CommentText">
    <w:name w:val="annotation text"/>
    <w:basedOn w:val="Normal"/>
    <w:link w:val="CommentTextChar"/>
    <w:uiPriority w:val="99"/>
    <w:unhideWhenUsed/>
    <w:rsid w:val="00873D24"/>
    <w:pPr>
      <w:spacing w:line="240" w:lineRule="auto"/>
    </w:pPr>
    <w:rPr>
      <w:sz w:val="20"/>
      <w:szCs w:val="20"/>
    </w:rPr>
  </w:style>
  <w:style w:type="character" w:customStyle="1" w:styleId="CommentTextChar">
    <w:name w:val="Comment Text Char"/>
    <w:basedOn w:val="DefaultParagraphFont"/>
    <w:link w:val="CommentText"/>
    <w:uiPriority w:val="99"/>
    <w:rsid w:val="00873D24"/>
    <w:rPr>
      <w:sz w:val="20"/>
      <w:szCs w:val="20"/>
    </w:rPr>
  </w:style>
  <w:style w:type="paragraph" w:styleId="BalloonText">
    <w:name w:val="Balloon Text"/>
    <w:basedOn w:val="Normal"/>
    <w:link w:val="BalloonTextChar"/>
    <w:uiPriority w:val="99"/>
    <w:semiHidden/>
    <w:unhideWhenUsed/>
    <w:rsid w:val="00873D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3D24"/>
    <w:rPr>
      <w:rFonts w:ascii="Segoe UI" w:hAnsi="Segoe UI" w:cs="Segoe UI"/>
      <w:sz w:val="18"/>
      <w:szCs w:val="18"/>
    </w:rPr>
  </w:style>
  <w:style w:type="table" w:styleId="TableGridLight">
    <w:name w:val="Grid Table Light"/>
    <w:basedOn w:val="TableNormal"/>
    <w:uiPriority w:val="40"/>
    <w:rsid w:val="00DE40A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ommentSubjectChar">
    <w:name w:val="Comment Subject Char"/>
    <w:basedOn w:val="CommentTextChar"/>
    <w:link w:val="CommentSubject"/>
    <w:uiPriority w:val="99"/>
    <w:semiHidden/>
    <w:rsid w:val="00357A89"/>
    <w:rPr>
      <w:b/>
      <w:bCs/>
      <w:sz w:val="20"/>
      <w:szCs w:val="20"/>
    </w:rPr>
  </w:style>
  <w:style w:type="paragraph" w:styleId="CommentSubject">
    <w:name w:val="annotation subject"/>
    <w:basedOn w:val="CommentText"/>
    <w:next w:val="CommentText"/>
    <w:link w:val="CommentSubjectChar"/>
    <w:uiPriority w:val="99"/>
    <w:semiHidden/>
    <w:unhideWhenUsed/>
    <w:rsid w:val="00357A89"/>
    <w:rPr>
      <w:b/>
      <w:bCs/>
    </w:rPr>
  </w:style>
  <w:style w:type="character" w:customStyle="1" w:styleId="AsuntodelcomentarioCar1">
    <w:name w:val="Asunto del comentario Car1"/>
    <w:basedOn w:val="CommentTextChar"/>
    <w:uiPriority w:val="99"/>
    <w:semiHidden/>
    <w:rsid w:val="00357A89"/>
    <w:rPr>
      <w:b/>
      <w:bCs/>
      <w:sz w:val="20"/>
      <w:szCs w:val="20"/>
    </w:rPr>
  </w:style>
  <w:style w:type="paragraph" w:styleId="Header">
    <w:name w:val="header"/>
    <w:basedOn w:val="Normal"/>
    <w:link w:val="HeaderChar"/>
    <w:uiPriority w:val="99"/>
    <w:unhideWhenUsed/>
    <w:rsid w:val="00357A89"/>
    <w:pPr>
      <w:tabs>
        <w:tab w:val="center" w:pos="4419"/>
        <w:tab w:val="right" w:pos="8838"/>
      </w:tabs>
      <w:spacing w:after="0" w:line="240" w:lineRule="auto"/>
    </w:pPr>
  </w:style>
  <w:style w:type="character" w:customStyle="1" w:styleId="HeaderChar">
    <w:name w:val="Header Char"/>
    <w:basedOn w:val="DefaultParagraphFont"/>
    <w:link w:val="Header"/>
    <w:uiPriority w:val="99"/>
    <w:rsid w:val="00357A89"/>
  </w:style>
  <w:style w:type="paragraph" w:styleId="Footer">
    <w:name w:val="footer"/>
    <w:basedOn w:val="Normal"/>
    <w:link w:val="FooterChar"/>
    <w:uiPriority w:val="99"/>
    <w:unhideWhenUsed/>
    <w:rsid w:val="00357A89"/>
    <w:pPr>
      <w:tabs>
        <w:tab w:val="center" w:pos="4419"/>
        <w:tab w:val="right" w:pos="8838"/>
      </w:tabs>
      <w:spacing w:after="0" w:line="240" w:lineRule="auto"/>
    </w:pPr>
  </w:style>
  <w:style w:type="character" w:customStyle="1" w:styleId="FooterChar">
    <w:name w:val="Footer Char"/>
    <w:basedOn w:val="DefaultParagraphFont"/>
    <w:link w:val="Footer"/>
    <w:uiPriority w:val="99"/>
    <w:rsid w:val="00357A89"/>
  </w:style>
  <w:style w:type="table" w:styleId="TableGrid">
    <w:name w:val="Table Grid"/>
    <w:basedOn w:val="TableNormal"/>
    <w:uiPriority w:val="39"/>
    <w:rsid w:val="00357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57A89"/>
    <w:pPr>
      <w:ind w:left="720"/>
      <w:contextualSpacing/>
    </w:pPr>
  </w:style>
  <w:style w:type="character" w:customStyle="1" w:styleId="inlineblock">
    <w:name w:val="inlineblock"/>
    <w:basedOn w:val="DefaultParagraphFont"/>
    <w:rsid w:val="00357A89"/>
  </w:style>
  <w:style w:type="character" w:customStyle="1" w:styleId="sciprofiles-linkname">
    <w:name w:val="sciprofiles-link__name"/>
    <w:basedOn w:val="DefaultParagraphFont"/>
    <w:rsid w:val="00357A89"/>
  </w:style>
  <w:style w:type="character" w:customStyle="1" w:styleId="ListParagraphChar">
    <w:name w:val="List Paragraph Char"/>
    <w:basedOn w:val="DefaultParagraphFont"/>
    <w:link w:val="ListParagraph"/>
    <w:uiPriority w:val="34"/>
    <w:rsid w:val="00ED2D9C"/>
  </w:style>
  <w:style w:type="paragraph" w:customStyle="1" w:styleId="MDPI16affiliation">
    <w:name w:val="MDPI_1.6_affiliation"/>
    <w:qFormat/>
    <w:rsid w:val="00086CF3"/>
    <w:pPr>
      <w:adjustRightInd w:val="0"/>
      <w:snapToGrid w:val="0"/>
      <w:spacing w:after="0"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42tablebody">
    <w:name w:val="MDPI_4.2_table_body"/>
    <w:qFormat/>
    <w:rsid w:val="005F74DE"/>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41tablecaption">
    <w:name w:val="MDPI_4.1_table_caption"/>
    <w:qFormat/>
    <w:rsid w:val="005F74DE"/>
    <w:pPr>
      <w:adjustRightInd w:val="0"/>
      <w:snapToGrid w:val="0"/>
      <w:spacing w:before="240" w:after="120" w:line="228" w:lineRule="auto"/>
      <w:ind w:left="2608"/>
      <w:jc w:val="both"/>
    </w:pPr>
    <w:rPr>
      <w:rFonts w:ascii="Palatino Linotype" w:eastAsia="Times New Roman" w:hAnsi="Palatino Linotype" w:cs="Cordia New"/>
      <w:color w:val="000000"/>
      <w:sz w:val="18"/>
      <w:lang w:val="en-US" w:eastAsia="de-DE" w:bidi="en-US"/>
    </w:rPr>
  </w:style>
  <w:style w:type="paragraph" w:customStyle="1" w:styleId="MDPI51figurecaption">
    <w:name w:val="MDPI_5.1_figure_caption"/>
    <w:qFormat/>
    <w:rsid w:val="005F74DE"/>
    <w:pPr>
      <w:adjustRightInd w:val="0"/>
      <w:snapToGrid w:val="0"/>
      <w:spacing w:before="120" w:after="240" w:line="228" w:lineRule="auto"/>
      <w:ind w:left="2608"/>
      <w:jc w:val="both"/>
    </w:pPr>
    <w:rPr>
      <w:rFonts w:ascii="Palatino Linotype" w:eastAsia="Times New Roman" w:hAnsi="Palatino Linotype" w:cs="Times New Roman"/>
      <w:color w:val="000000"/>
      <w:sz w:val="18"/>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692530">
      <w:bodyDiv w:val="1"/>
      <w:marLeft w:val="0"/>
      <w:marRight w:val="0"/>
      <w:marTop w:val="0"/>
      <w:marBottom w:val="0"/>
      <w:divBdr>
        <w:top w:val="none" w:sz="0" w:space="0" w:color="auto"/>
        <w:left w:val="none" w:sz="0" w:space="0" w:color="auto"/>
        <w:bottom w:val="none" w:sz="0" w:space="0" w:color="auto"/>
        <w:right w:val="none" w:sz="0" w:space="0" w:color="auto"/>
      </w:divBdr>
    </w:div>
    <w:div w:id="1545092837">
      <w:bodyDiv w:val="1"/>
      <w:marLeft w:val="0"/>
      <w:marRight w:val="0"/>
      <w:marTop w:val="0"/>
      <w:marBottom w:val="0"/>
      <w:divBdr>
        <w:top w:val="none" w:sz="0" w:space="0" w:color="auto"/>
        <w:left w:val="none" w:sz="0" w:space="0" w:color="auto"/>
        <w:bottom w:val="none" w:sz="0" w:space="0" w:color="auto"/>
        <w:right w:val="none" w:sz="0" w:space="0" w:color="auto"/>
      </w:divBdr>
    </w:div>
    <w:div w:id="1582134055">
      <w:bodyDiv w:val="1"/>
      <w:marLeft w:val="0"/>
      <w:marRight w:val="0"/>
      <w:marTop w:val="0"/>
      <w:marBottom w:val="0"/>
      <w:divBdr>
        <w:top w:val="none" w:sz="0" w:space="0" w:color="auto"/>
        <w:left w:val="none" w:sz="0" w:space="0" w:color="auto"/>
        <w:bottom w:val="none" w:sz="0" w:space="0" w:color="auto"/>
        <w:right w:val="none" w:sz="0" w:space="0" w:color="auto"/>
      </w:divBdr>
    </w:div>
    <w:div w:id="174872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A7F87-DC15-4B17-984B-759E87BF5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2151</Words>
  <Characters>12262</Characters>
  <Application>Microsoft Office Word</Application>
  <DocSecurity>0</DocSecurity>
  <Lines>102</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Juan C. Almagro</cp:lastModifiedBy>
  <cp:revision>2</cp:revision>
  <dcterms:created xsi:type="dcterms:W3CDTF">2023-07-26T02:05:00Z</dcterms:created>
  <dcterms:modified xsi:type="dcterms:W3CDTF">2023-07-26T02:05:00Z</dcterms:modified>
</cp:coreProperties>
</file>