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C8199" w14:textId="77777777" w:rsidR="00B40E25" w:rsidRDefault="00BC067C" w:rsidP="005A5B40">
      <w:pPr>
        <w:pStyle w:val="MDPI52figure"/>
        <w:rPr>
          <w:b/>
        </w:rPr>
      </w:pPr>
      <w:r w:rsidRPr="002F4EF6">
        <w:rPr>
          <w:rFonts w:ascii="Times New Roman" w:hAnsi="Times New Roman"/>
          <w:b/>
          <w:bCs/>
          <w:noProof/>
          <w:sz w:val="28"/>
          <w:szCs w:val="28"/>
          <w:bdr w:val="none" w:sz="0" w:space="0" w:color="auto" w:frame="1"/>
          <w:lang w:val="it-IT" w:eastAsia="it-IT" w:bidi="ar-SA"/>
        </w:rPr>
        <w:drawing>
          <wp:inline distT="0" distB="0" distL="0" distR="0" wp14:anchorId="3CAB8D08" wp14:editId="1C4E52B6">
            <wp:extent cx="4956772" cy="5368464"/>
            <wp:effectExtent l="0" t="0" r="0" b="3810"/>
            <wp:docPr id="2" name="Immagine 2" descr="https://lh6.googleusercontent.com/n83peKi0oYdagDnjOp-ma2RhvnIEKalgLvGDqRA0KFWlLKg_mkQkhC1w3mmVPISzf6MGhBID0M1gH4SrNrgzcOgXOe9xSSZH67eSm3w-D-sFcOG2TfHItMtORRi4JWtyf4PrfFb_TPwpToTBP-rAd2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6.googleusercontent.com/n83peKi0oYdagDnjOp-ma2RhvnIEKalgLvGDqRA0KFWlLKg_mkQkhC1w3mmVPISzf6MGhBID0M1gH4SrNrgzcOgXOe9xSSZH67eSm3w-D-sFcOG2TfHItMtORRi4JWtyf4PrfFb_TPwpToTBP-rAd2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67" cy="537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4B26E" w14:textId="68B877D3" w:rsidR="009D63FF" w:rsidRPr="00423875" w:rsidRDefault="009D63FF" w:rsidP="005A5B40">
      <w:pPr>
        <w:pStyle w:val="MDPI63Notes"/>
      </w:pPr>
      <w:r w:rsidRPr="00423875">
        <w:rPr>
          <w:b/>
        </w:rPr>
        <w:t>Figure S1. ERRα silencing reduces mitochondrial proton gradient in wild-type H9c2 cardiomyocytes.</w:t>
      </w:r>
      <w:r w:rsidRPr="00423875">
        <w:t xml:space="preserve"> </w:t>
      </w:r>
      <w:r w:rsidRPr="00423875">
        <w:rPr>
          <w:szCs w:val="18"/>
        </w:rPr>
        <w:t xml:space="preserve">(A) </w:t>
      </w:r>
      <w:r w:rsidRPr="00423875">
        <w:rPr>
          <w:iCs/>
          <w:szCs w:val="18"/>
        </w:rPr>
        <w:t xml:space="preserve">Left panel, representative Western blots of </w:t>
      </w:r>
      <w:r w:rsidRPr="00423875">
        <w:rPr>
          <w:szCs w:val="18"/>
        </w:rPr>
        <w:t>ERR</w:t>
      </w:r>
      <w:r w:rsidRPr="00423875">
        <w:t>α</w:t>
      </w:r>
      <w:r w:rsidRPr="00423875">
        <w:rPr>
          <w:iCs/>
          <w:szCs w:val="18"/>
        </w:rPr>
        <w:t xml:space="preserve"> protein in </w:t>
      </w:r>
      <w:r w:rsidRPr="00423875">
        <w:t>in wild-type H9c2 (</w:t>
      </w:r>
      <w:proofErr w:type="spellStart"/>
      <w:r w:rsidRPr="00423875">
        <w:t>untransfected</w:t>
      </w:r>
      <w:proofErr w:type="spellEnd"/>
      <w:r w:rsidRPr="00423875">
        <w:t xml:space="preserve"> for LANCL overexpression) silenced for ERRα, compared with control cells, transfected with the scrambled sequences (SCR)</w:t>
      </w:r>
      <w:r w:rsidRPr="00423875">
        <w:rPr>
          <w:iCs/>
          <w:szCs w:val="18"/>
        </w:rPr>
        <w:t xml:space="preserve">; </w:t>
      </w:r>
      <w:r w:rsidRPr="00423875">
        <w:rPr>
          <w:szCs w:val="18"/>
        </w:rPr>
        <w:t>upper right panel, ERR</w:t>
      </w:r>
      <w:r w:rsidRPr="00423875">
        <w:t>α</w:t>
      </w:r>
      <w:r w:rsidRPr="00423875">
        <w:rPr>
          <w:szCs w:val="18"/>
        </w:rPr>
        <w:t xml:space="preserve"> mRNA levels in </w:t>
      </w:r>
      <w:r w:rsidRPr="00423875">
        <w:t>SHERRα</w:t>
      </w:r>
      <w:r w:rsidRPr="00423875">
        <w:rPr>
          <w:szCs w:val="18"/>
        </w:rPr>
        <w:t xml:space="preserve"> cells relative to </w:t>
      </w:r>
      <w:r w:rsidRPr="00423875">
        <w:t>SCR</w:t>
      </w:r>
      <w:r w:rsidRPr="00423875">
        <w:rPr>
          <w:szCs w:val="18"/>
        </w:rPr>
        <w:t xml:space="preserve">; </w:t>
      </w:r>
      <w:r w:rsidRPr="00423875">
        <w:rPr>
          <w:iCs/>
          <w:szCs w:val="18"/>
        </w:rPr>
        <w:t xml:space="preserve">lower right panel, densitometric quantitation of the </w:t>
      </w:r>
      <w:r w:rsidRPr="00423875">
        <w:rPr>
          <w:szCs w:val="18"/>
        </w:rPr>
        <w:t>ERR</w:t>
      </w:r>
      <w:r w:rsidRPr="00423875">
        <w:t>α</w:t>
      </w:r>
      <w:r w:rsidRPr="00423875">
        <w:rPr>
          <w:iCs/>
          <w:szCs w:val="18"/>
        </w:rPr>
        <w:t xml:space="preserve"> protein </w:t>
      </w:r>
      <w:r w:rsidRPr="00423875">
        <w:rPr>
          <w:szCs w:val="18"/>
        </w:rPr>
        <w:t xml:space="preserve">in </w:t>
      </w:r>
      <w:r w:rsidRPr="00423875">
        <w:t>SHERRα</w:t>
      </w:r>
      <w:r w:rsidRPr="00423875">
        <w:rPr>
          <w:szCs w:val="18"/>
        </w:rPr>
        <w:t xml:space="preserve"> cells</w:t>
      </w:r>
      <w:r w:rsidRPr="00423875">
        <w:rPr>
          <w:iCs/>
          <w:szCs w:val="18"/>
        </w:rPr>
        <w:t xml:space="preserve"> relative to </w:t>
      </w:r>
      <w:r w:rsidRPr="00423875">
        <w:t>SCR</w:t>
      </w:r>
      <w:r w:rsidRPr="00423875">
        <w:rPr>
          <w:szCs w:val="18"/>
        </w:rPr>
        <w:t>. Values are normalized against vinculin, as housekeeping protein. **p&lt;0.01 relative to SCR control cells by unpaired t-test. Data shown are the mean ± SD of 3 experiments per group, with each value calculated in triplicate.</w:t>
      </w:r>
      <w:r w:rsidRPr="00423875">
        <w:t xml:space="preserve"> </w:t>
      </w:r>
      <w:r w:rsidRPr="00423875">
        <w:rPr>
          <w:iCs/>
          <w:szCs w:val="18"/>
        </w:rPr>
        <w:t xml:space="preserve">(B) </w:t>
      </w:r>
      <w:r w:rsidRPr="00423875">
        <w:t xml:space="preserve">SHERRα cells </w:t>
      </w:r>
      <w:r w:rsidRPr="00423875">
        <w:rPr>
          <w:iCs/>
          <w:szCs w:val="18"/>
        </w:rPr>
        <w:t xml:space="preserve">were loaded with the ∆Ψ-sensitive </w:t>
      </w:r>
      <w:proofErr w:type="spellStart"/>
      <w:r w:rsidRPr="00423875">
        <w:rPr>
          <w:iCs/>
          <w:szCs w:val="18"/>
        </w:rPr>
        <w:t>ratiometric</w:t>
      </w:r>
      <w:proofErr w:type="spellEnd"/>
      <w:r w:rsidRPr="00423875">
        <w:rPr>
          <w:iCs/>
          <w:szCs w:val="18"/>
        </w:rPr>
        <w:t xml:space="preserve"> fluorescent dye JC-1, </w:t>
      </w:r>
      <w:r w:rsidRPr="00423875">
        <w:t>a higher ΔΨ resulting in a higher red/green fluorescence ratio</w:t>
      </w:r>
      <w:r w:rsidRPr="00423875">
        <w:rPr>
          <w:iCs/>
          <w:szCs w:val="18"/>
        </w:rPr>
        <w:t>. Left panel, representative confocal microscopy images; right panel, red/green fluorescence ratio calculated in at least 3 microscopic fields (scale bar: 20</w:t>
      </w:r>
      <w:r w:rsidRPr="00423875">
        <w:t xml:space="preserve">µm) </w:t>
      </w:r>
      <w:r w:rsidRPr="00423875">
        <w:rPr>
          <w:iCs/>
          <w:szCs w:val="18"/>
        </w:rPr>
        <w:t>for each experiment.</w:t>
      </w:r>
      <w:r w:rsidRPr="00423875">
        <w:rPr>
          <w:szCs w:val="18"/>
        </w:rPr>
        <w:t xml:space="preserve"> **p&lt;0.01 relative to </w:t>
      </w:r>
      <w:r w:rsidRPr="00423875">
        <w:t>SCR</w:t>
      </w:r>
      <w:r w:rsidRPr="00423875">
        <w:rPr>
          <w:szCs w:val="18"/>
        </w:rPr>
        <w:t xml:space="preserve"> cells by unpaired t-test.</w:t>
      </w:r>
    </w:p>
    <w:p w14:paraId="496E1CB9" w14:textId="77777777" w:rsidR="00D42897" w:rsidRDefault="00D42897" w:rsidP="005A5B40">
      <w:pPr>
        <w:pStyle w:val="MDPI51figurecaption"/>
        <w:ind w:left="0"/>
        <w:jc w:val="center"/>
      </w:pPr>
    </w:p>
    <w:p w14:paraId="2050BB3A" w14:textId="77777777" w:rsidR="00BC067C" w:rsidRDefault="00BC067C" w:rsidP="005A5B40">
      <w:pPr>
        <w:pStyle w:val="MDPI52figure"/>
        <w:rPr>
          <w:b/>
        </w:rPr>
      </w:pPr>
      <w:r w:rsidRPr="00BC067C">
        <w:rPr>
          <w:noProof/>
          <w:lang w:val="it-IT" w:eastAsia="it-IT" w:bidi="ar-SA"/>
        </w:rPr>
        <w:lastRenderedPageBreak/>
        <w:drawing>
          <wp:inline distT="0" distB="0" distL="0" distR="0" wp14:anchorId="03C7CBB0" wp14:editId="22DDE1ED">
            <wp:extent cx="4273235" cy="1791144"/>
            <wp:effectExtent l="0" t="0" r="0" b="0"/>
            <wp:docPr id="8" name="Immagine 8" descr="https://lh6.googleusercontent.com/q5QKxkmPENLI419u-tVnGmwB2-aApJC5yacVbyXBH2UtMPub9fFAkby4LQwb0n0Qt9xFSGyu3JbosF-TZ6hC7b0T9pNgsWuxmndTlcRf4_eg0LdSmH4tDcaqK1GdYe6mxUzUM-XRi-tnkHgSucA4Kx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6.googleusercontent.com/q5QKxkmPENLI419u-tVnGmwB2-aApJC5yacVbyXBH2UtMPub9fFAkby4LQwb0n0Qt9xFSGyu3JbosF-TZ6hC7b0T9pNgsWuxmndTlcRf4_eg0LdSmH4tDcaqK1GdYe6mxUzUM-XRi-tnkHgSucA4Kx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163" cy="180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B67A0" w14:textId="07D9B7FE" w:rsidR="00DF51F6" w:rsidRDefault="00BC067C" w:rsidP="005A5B40">
      <w:pPr>
        <w:pStyle w:val="MDPI51figurecaption"/>
        <w:ind w:left="0"/>
      </w:pPr>
      <w:r w:rsidRPr="00DF51F6">
        <w:rPr>
          <w:b/>
        </w:rPr>
        <w:t>Figure S2.</w:t>
      </w:r>
      <w:r w:rsidR="00DF51F6">
        <w:t xml:space="preserve"> </w:t>
      </w:r>
      <w:r w:rsidR="00DF51F6" w:rsidRPr="002F4EF6">
        <w:rPr>
          <w:b/>
          <w:bCs/>
        </w:rPr>
        <w:t>What triggers ERR</w:t>
      </w:r>
      <w:r w:rsidR="00A008B2">
        <w:rPr>
          <w:b/>
          <w:bCs/>
        </w:rPr>
        <w:t>α</w:t>
      </w:r>
      <w:r w:rsidR="00DF51F6" w:rsidRPr="002F4EF6">
        <w:rPr>
          <w:b/>
          <w:bCs/>
        </w:rPr>
        <w:t xml:space="preserve"> and LANCL1/2 activation in the “stressed” heart? </w:t>
      </w:r>
      <w:r w:rsidR="00DF51F6" w:rsidRPr="002F4EF6">
        <w:t>Nitric oxide (NO), locally produced in the heart not only by cardiomyocytes but also by endothelial cells and erythrocytes, plays a central role in allowing adaptation of cardiomyocyte metabolism, contraction and electrical conduction to changing physiological conditions [</w:t>
      </w:r>
      <w:r w:rsidR="00DC4427">
        <w:t>54</w:t>
      </w:r>
      <w:r w:rsidR="00B501F5">
        <w:t>-</w:t>
      </w:r>
      <w:r w:rsidR="00DC4427">
        <w:t>5</w:t>
      </w:r>
      <w:r w:rsidR="00B501F5">
        <w:t>6</w:t>
      </w:r>
      <w:r w:rsidR="00DF51F6" w:rsidRPr="002F4EF6">
        <w:t>]. Here we observed that LANCL1/2 and ERR</w:t>
      </w:r>
      <w:r w:rsidR="00D4631E">
        <w:t>α</w:t>
      </w:r>
      <w:r w:rsidR="00DF51F6" w:rsidRPr="002F4EF6">
        <w:t xml:space="preserve"> are linked in a feed-forward mechanism of reciprocal transcriptional activation (Fi</w:t>
      </w:r>
      <w:r w:rsidR="00D4631E">
        <w:t>gure</w:t>
      </w:r>
      <w:r w:rsidR="00DF51F6">
        <w:t xml:space="preserve"> 5A). In addition, both ERR</w:t>
      </w:r>
      <w:r w:rsidR="00D4631E">
        <w:t>α</w:t>
      </w:r>
      <w:r w:rsidR="00DF51F6">
        <w:t xml:space="preserve"> [</w:t>
      </w:r>
      <w:r w:rsidR="00B501F5">
        <w:t>57</w:t>
      </w:r>
      <w:r w:rsidR="00DF51F6">
        <w:t>] and LANCL1/2 [</w:t>
      </w:r>
      <w:r w:rsidR="00B501F5">
        <w:t>5</w:t>
      </w:r>
      <w:r w:rsidR="00DF51F6">
        <w:t>]</w:t>
      </w:r>
      <w:r w:rsidR="00DF51F6" w:rsidRPr="002F4EF6">
        <w:t xml:space="preserve"> activate NO-generating </w:t>
      </w:r>
      <w:proofErr w:type="spellStart"/>
      <w:r w:rsidR="00DF51F6" w:rsidRPr="002F4EF6">
        <w:t>eNOS</w:t>
      </w:r>
      <w:proofErr w:type="spellEnd"/>
      <w:r w:rsidR="00DF51F6" w:rsidRPr="002F4EF6">
        <w:t>. Here, we also show that NO is required for LANCL1/2-induced stimulation of ERR</w:t>
      </w:r>
      <w:r w:rsidR="00DD5889">
        <w:t>α</w:t>
      </w:r>
      <w:r w:rsidR="00DF51F6" w:rsidRPr="002F4EF6">
        <w:t xml:space="preserve"> transcription</w:t>
      </w:r>
      <w:r w:rsidR="00DF51F6">
        <w:t xml:space="preserve"> in H9c2 cells (Figure</w:t>
      </w:r>
      <w:r w:rsidR="00DF51F6" w:rsidRPr="002F4EF6">
        <w:t xml:space="preserve"> 5A). Finally, ABA release is stimulated by hypoxia in H9c2 and ABA in turn stimulates NO prod</w:t>
      </w:r>
      <w:r w:rsidR="00DF51F6">
        <w:t>uction and LANCL1/2-expression [</w:t>
      </w:r>
      <w:r w:rsidR="00B501F5">
        <w:t>5</w:t>
      </w:r>
      <w:r w:rsidR="00DF51F6">
        <w:t>]</w:t>
      </w:r>
      <w:r w:rsidR="00DF51F6" w:rsidRPr="002F4EF6">
        <w:t>. Does NO activate ABA release from H9c2 (dotted line)? Is NO necessary for ERRa-mediated LANCL1/2 transcrip</w:t>
      </w:r>
      <w:r w:rsidR="00DF51F6">
        <w:t>tional activation (dotted line)</w:t>
      </w:r>
      <w:r w:rsidR="00DF51F6" w:rsidRPr="002F4EF6">
        <w:t>? These questions are still awaiting an answer. In any case, NO and ABA, via LANCL1/2 and ERR</w:t>
      </w:r>
      <w:r w:rsidR="00DD5889">
        <w:t>α</w:t>
      </w:r>
      <w:r w:rsidR="00DF51F6" w:rsidRPr="002F4EF6">
        <w:t xml:space="preserve"> mediate all transcriptional and functional responses of H9c2 described in this study.</w:t>
      </w:r>
    </w:p>
    <w:p w14:paraId="203350E0" w14:textId="5F814002" w:rsidR="00A008B2" w:rsidRDefault="005A5B40" w:rsidP="005A5B40">
      <w:pPr>
        <w:pStyle w:val="MDPI51figurecaption"/>
        <w:ind w:left="0"/>
      </w:pPr>
      <w:r w:rsidRPr="005A5B40">
        <w:t xml:space="preserve">Table S1. Primer sequences </w:t>
      </w:r>
      <w:proofErr w:type="gramStart"/>
      <w:r w:rsidRPr="005A5B40">
        <w:t>used</w:t>
      </w:r>
      <w:proofErr w:type="gramEnd"/>
      <w:r w:rsidRPr="005A5B40">
        <w:t xml:space="preserve"> to amplify rat target genes.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1556"/>
        <w:gridCol w:w="3556"/>
        <w:gridCol w:w="3589"/>
      </w:tblGrid>
      <w:tr w:rsidR="00F55D23" w:rsidRPr="002F4EF6" w14:paraId="69651A4F" w14:textId="77777777" w:rsidTr="00F55D23">
        <w:trPr>
          <w:trHeight w:val="3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25C7E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Rat genes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333AD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Accession 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24EE4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Forward Primer 5’-3’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9288A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Reverse Primer 5’-3’</w:t>
            </w:r>
          </w:p>
        </w:tc>
      </w:tr>
      <w:tr w:rsidR="00F55D23" w:rsidRPr="002F4EF6" w14:paraId="430A6B6E" w14:textId="77777777" w:rsidTr="00F55D23">
        <w:trPr>
          <w:trHeight w:val="3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F4348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Hprt1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50149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NM_012583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F4F71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TTGGTCAAGCAGTACAGCCC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7A10E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TGGCCTGTATCCAACACTTCG</w:t>
            </w:r>
          </w:p>
        </w:tc>
      </w:tr>
      <w:tr w:rsidR="00F55D23" w:rsidRPr="002F4EF6" w14:paraId="63CB4932" w14:textId="77777777" w:rsidTr="00F55D23">
        <w:trPr>
          <w:trHeight w:val="3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83088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Lancl1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A9583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NM_053723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6C710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TCTTGCTCCTCATCCTGCTCATC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FA720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CACTGTACTCGCCGAAGGTCTC</w:t>
            </w:r>
          </w:p>
        </w:tc>
      </w:tr>
      <w:tr w:rsidR="00F55D23" w:rsidRPr="002F4EF6" w14:paraId="08CF7D40" w14:textId="77777777" w:rsidTr="00F55D23">
        <w:trPr>
          <w:trHeight w:val="3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C3E373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Lancl2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F975E9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NM_001014187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2D6242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GGTGCCACGGTGCTCCAG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F460E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CCTCGCTGCCAAATCACATCAC</w:t>
            </w:r>
          </w:p>
        </w:tc>
      </w:tr>
      <w:tr w:rsidR="00F55D23" w:rsidRPr="002F4EF6" w14:paraId="459B870D" w14:textId="77777777" w:rsidTr="00F55D23">
        <w:trPr>
          <w:trHeight w:val="3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4C4E3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Slc2a1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01FAA1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NM_138827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8B4DF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</w:rPr>
              <w:t>GACCCTGCACCTCATTGGT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3FCCAA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</w:rPr>
              <w:t>CTCAGATAGGACATCCAGGGC</w:t>
            </w:r>
          </w:p>
        </w:tc>
      </w:tr>
      <w:tr w:rsidR="00F55D23" w:rsidRPr="002F4EF6" w14:paraId="08C94326" w14:textId="77777777" w:rsidTr="00F55D23">
        <w:trPr>
          <w:trHeight w:val="2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8C9C6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Slc2a4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198C8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NM_012751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F0134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CCAGCCTACCGCCACCATAG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6E0BD9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TTCCAGCAGCAGCAGAGC</w:t>
            </w:r>
          </w:p>
        </w:tc>
      </w:tr>
      <w:tr w:rsidR="00F55D23" w:rsidRPr="002F4EF6" w14:paraId="1A11785D" w14:textId="77777777" w:rsidTr="00F55D23">
        <w:trPr>
          <w:trHeight w:val="2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1CEF0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Pfk1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CA7A1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NM_031715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7882F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shd w:val="clear" w:color="auto" w:fill="FFFFFF"/>
              </w:rPr>
              <w:t>AGTTGGTATCTTCACGGGCG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02B7F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shd w:val="clear" w:color="auto" w:fill="FFFFFF"/>
              </w:rPr>
              <w:t>CATAGACACGCTCTCCCACG</w:t>
            </w:r>
          </w:p>
        </w:tc>
      </w:tr>
      <w:tr w:rsidR="00F55D23" w:rsidRPr="002F4EF6" w14:paraId="7843E635" w14:textId="77777777" w:rsidTr="00F55D23">
        <w:trPr>
          <w:trHeight w:val="34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3375E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PK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FD1BC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M24359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E092B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CCAAGAGAACGAGCTACCCC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2715E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TGGAGCCCCACTTAAAGCAG</w:t>
            </w:r>
          </w:p>
        </w:tc>
      </w:tr>
      <w:tr w:rsidR="00F55D23" w:rsidRPr="002F4EF6" w14:paraId="60362413" w14:textId="77777777" w:rsidTr="00F55D23">
        <w:trPr>
          <w:trHeight w:val="3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36EE5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proofErr w:type="spellStart"/>
            <w:r w:rsidRPr="002F4EF6">
              <w:t>Gapdh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2239E8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AF106860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456A4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ATGACTCTACCCACGGCAAG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CB7DA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CTGGAAGATGGTGATGGGTT</w:t>
            </w:r>
          </w:p>
        </w:tc>
      </w:tr>
      <w:tr w:rsidR="00F55D23" w:rsidRPr="002F4EF6" w14:paraId="6EA24F55" w14:textId="77777777" w:rsidTr="00F55D23">
        <w:trPr>
          <w:trHeight w:val="3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12CCBD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Pdha1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52E5A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NM_001004072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FF54F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shd w:val="clear" w:color="auto" w:fill="FFFFFF"/>
              </w:rPr>
              <w:t>GATGGAGCTAAAGGCGGATCA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29D88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shd w:val="clear" w:color="auto" w:fill="FFFFFF"/>
              </w:rPr>
              <w:t>TCCGTAGGGTTTATGCCAGC</w:t>
            </w:r>
          </w:p>
        </w:tc>
      </w:tr>
      <w:tr w:rsidR="00F55D23" w:rsidRPr="002F4EF6" w14:paraId="373CB5E3" w14:textId="77777777" w:rsidTr="00F55D23">
        <w:trPr>
          <w:trHeight w:val="3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A636B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Ucp3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54DD4E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NM_013167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AE694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</w:rPr>
              <w:t>CCCCCTACACTGTATGCTGA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2CB585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</w:rPr>
              <w:t>TTCCAGGATCCCAGACGCA</w:t>
            </w:r>
          </w:p>
        </w:tc>
      </w:tr>
      <w:tr w:rsidR="00F55D23" w:rsidRPr="002F4EF6" w14:paraId="2CCA562F" w14:textId="77777777" w:rsidTr="00F55D23">
        <w:trPr>
          <w:trHeight w:val="3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AA7FF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lastRenderedPageBreak/>
              <w:t>Mt-nd1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BB602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KJ530565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72326F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  <w:shd w:val="clear" w:color="auto" w:fill="FFFFFF"/>
              </w:rPr>
              <w:t>CCACGCTTCCGTTACGATCA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59FA6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  <w:shd w:val="clear" w:color="auto" w:fill="FFFFFF"/>
              </w:rPr>
              <w:t>GTATGGTGGTACTCCCGCTG</w:t>
            </w:r>
          </w:p>
        </w:tc>
      </w:tr>
      <w:tr w:rsidR="00F55D23" w:rsidRPr="002F4EF6" w14:paraId="61AB4328" w14:textId="77777777" w:rsidTr="00F55D23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9095D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ANT1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91FC9" w14:textId="467432B0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D12770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5242F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TGGATGATTGCGCAGAGTGT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9E177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AATATCAGCCCCTTTCCGGC</w:t>
            </w:r>
          </w:p>
        </w:tc>
      </w:tr>
      <w:tr w:rsidR="00F55D23" w:rsidRPr="002F4EF6" w14:paraId="4BFFFF0C" w14:textId="77777777" w:rsidTr="00F55D23">
        <w:trPr>
          <w:trHeight w:val="3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C46D4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Cpt1b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5D8B4" w14:textId="72C9523E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NM_013200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7593F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TGTCTACCTCCGAAGCAGGA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786EC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TGAACGGCATTGCCTAGACG</w:t>
            </w:r>
          </w:p>
        </w:tc>
      </w:tr>
      <w:tr w:rsidR="00F55D23" w:rsidRPr="002F4EF6" w14:paraId="313725A8" w14:textId="77777777" w:rsidTr="007A1292">
        <w:trPr>
          <w:trHeight w:val="3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85E2E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proofErr w:type="spellStart"/>
            <w:r w:rsidRPr="002F4EF6">
              <w:t>Acads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1D6FE" w14:textId="3064F93A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NM_022512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17E4E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GAGAAGGAGTTGGTCCCCATT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673A5F" w14:textId="2CBA04B5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CCGAGCTCACCCATCTTCTTA</w:t>
            </w:r>
          </w:p>
        </w:tc>
      </w:tr>
      <w:tr w:rsidR="00F55D23" w:rsidRPr="002F4EF6" w14:paraId="07D8FFB2" w14:textId="77777777" w:rsidTr="007A1292">
        <w:trPr>
          <w:trHeight w:val="4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C5B06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proofErr w:type="spellStart"/>
            <w:r w:rsidRPr="002F4EF6">
              <w:rPr>
                <w:color w:val="222222"/>
              </w:rPr>
              <w:t>Esrra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CC97A" w14:textId="77535709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NM_001008511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A0E0E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  <w:shd w:val="clear" w:color="auto" w:fill="FFFFFF"/>
              </w:rPr>
              <w:t>CCCTGACAGTCCAAAGGGTT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A2CE4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  <w:shd w:val="clear" w:color="auto" w:fill="FFFFFF"/>
              </w:rPr>
              <w:t>CATCCTCCTCCTCCTTGTGC</w:t>
            </w:r>
          </w:p>
        </w:tc>
      </w:tr>
      <w:tr w:rsidR="00F55D23" w:rsidRPr="002F4EF6" w14:paraId="2FCAA17A" w14:textId="77777777" w:rsidTr="007A1292">
        <w:trPr>
          <w:trHeight w:val="3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6137A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KCNK2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5F18E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AF385402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0C44D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  <w:shd w:val="clear" w:color="auto" w:fill="FFFFFF"/>
              </w:rPr>
              <w:t>CAGGTGGGTCGGACATTGAA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7B794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  <w:shd w:val="clear" w:color="auto" w:fill="FFFFFF"/>
              </w:rPr>
              <w:t>CCCGTAGCCAGTCTCCAATC</w:t>
            </w:r>
          </w:p>
        </w:tc>
      </w:tr>
      <w:tr w:rsidR="00F55D23" w:rsidRPr="002F4EF6" w14:paraId="7F4F3752" w14:textId="77777777" w:rsidTr="007A1292">
        <w:trPr>
          <w:trHeight w:val="4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A190C7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</w:rPr>
              <w:t>Cacna1c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3BD265" w14:textId="533EF8D1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NM_012517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35E0F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  <w:shd w:val="clear" w:color="auto" w:fill="FFFFFF"/>
              </w:rPr>
              <w:t>CTGCCCTATGTGGCCCTTTT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C3877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  <w:shd w:val="clear" w:color="auto" w:fill="FFFFFF"/>
              </w:rPr>
              <w:t>TCTGTGGTGTCATTCAGGGC</w:t>
            </w:r>
          </w:p>
        </w:tc>
      </w:tr>
      <w:tr w:rsidR="00F55D23" w:rsidRPr="002F4EF6" w14:paraId="4E203010" w14:textId="77777777" w:rsidTr="007A1292">
        <w:trPr>
          <w:trHeight w:val="3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A3C01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</w:rPr>
              <w:t>Scn1b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CA58A" w14:textId="31DC5034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NM_001271045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577B4B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  <w:shd w:val="clear" w:color="auto" w:fill="FFFFFF"/>
              </w:rPr>
              <w:t>CTGCTGGCTCTCGTGGTG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1D61F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  <w:shd w:val="clear" w:color="auto" w:fill="FFFFFF"/>
              </w:rPr>
              <w:t>CCATACACTGCCTCGGTCTC</w:t>
            </w:r>
          </w:p>
        </w:tc>
      </w:tr>
      <w:tr w:rsidR="00F55D23" w:rsidRPr="002F4EF6" w14:paraId="4A3E245B" w14:textId="77777777" w:rsidTr="007A1292">
        <w:trPr>
          <w:trHeight w:val="4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E0B69F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Ccnd1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ABF51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NM_171992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A39D3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  <w:shd w:val="clear" w:color="auto" w:fill="FFFFFF"/>
              </w:rPr>
              <w:t>CTACCGCACAACGCACTTTC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944B9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  <w:shd w:val="clear" w:color="auto" w:fill="FFFFFF"/>
              </w:rPr>
              <w:t>CAGGCTTGACTCCAGAAGGG</w:t>
            </w:r>
          </w:p>
        </w:tc>
      </w:tr>
      <w:tr w:rsidR="00F55D23" w:rsidRPr="002F4EF6" w14:paraId="33A1B05D" w14:textId="77777777" w:rsidTr="007A1292">
        <w:trPr>
          <w:trHeight w:val="3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584E9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</w:rPr>
              <w:t>Ccnd2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8BC4E" w14:textId="6BFDB268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NM_022267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CD820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  <w:shd w:val="clear" w:color="auto" w:fill="FFFFFF"/>
              </w:rPr>
              <w:t>CCAAGATCACCCACACCGAT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2C0AA9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  <w:shd w:val="clear" w:color="auto" w:fill="FFFFFF"/>
              </w:rPr>
              <w:t>TTGTGCTGCTCTTGACGGAA</w:t>
            </w:r>
          </w:p>
        </w:tc>
      </w:tr>
      <w:tr w:rsidR="00F55D23" w:rsidRPr="002F4EF6" w14:paraId="108D321A" w14:textId="77777777" w:rsidTr="007A1292">
        <w:trPr>
          <w:trHeight w:val="2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7B7C0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</w:rPr>
              <w:t>Ccnd3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12408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NM_012766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0143C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  <w:shd w:val="clear" w:color="auto" w:fill="FFFFFF"/>
              </w:rPr>
              <w:t>AACCACGCCCCTGACTATTG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506A8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  <w:shd w:val="clear" w:color="auto" w:fill="FFFFFF"/>
              </w:rPr>
              <w:t>CACTTGAGCTTCCCCAGGAC</w:t>
            </w:r>
          </w:p>
        </w:tc>
      </w:tr>
      <w:tr w:rsidR="00F55D23" w:rsidRPr="002F4EF6" w14:paraId="7AB6DFC8" w14:textId="77777777" w:rsidTr="007A1292">
        <w:trPr>
          <w:trHeight w:val="3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C7C579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</w:rPr>
              <w:t>Ccne1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F6502" w14:textId="7EB21F9C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NM_001100821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2E475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  <w:shd w:val="clear" w:color="auto" w:fill="FFFFFF"/>
              </w:rPr>
              <w:t>GACAAGACTGTGAAAAGCCAGG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03112D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  <w:shd w:val="clear" w:color="auto" w:fill="FFFFFF"/>
              </w:rPr>
              <w:t>GATGAAAGAGCAGGGGTCCA</w:t>
            </w:r>
          </w:p>
        </w:tc>
      </w:tr>
      <w:tr w:rsidR="00F55D23" w:rsidRPr="002F4EF6" w14:paraId="5E5C892B" w14:textId="77777777" w:rsidTr="007A1292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40659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</w:rPr>
              <w:t>Ccna2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46691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NM_053702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F812C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  <w:shd w:val="clear" w:color="auto" w:fill="FFFFFF"/>
              </w:rPr>
              <w:t>CTCTTTACCCGGAGCCAGAAA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B4D2D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  <w:shd w:val="clear" w:color="auto" w:fill="FFFFFF"/>
              </w:rPr>
              <w:t>ACATTCACTGGCTTTTCGTCTT</w:t>
            </w:r>
          </w:p>
        </w:tc>
      </w:tr>
      <w:tr w:rsidR="00F55D23" w:rsidRPr="002F4EF6" w14:paraId="4F928753" w14:textId="77777777" w:rsidTr="007A1292">
        <w:trPr>
          <w:trHeight w:val="3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71DF3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</w:rPr>
              <w:t>Cdk2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4B942" w14:textId="1273B02A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NM_199501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140BD8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  <w:shd w:val="clear" w:color="auto" w:fill="FFFFFF"/>
              </w:rPr>
              <w:t>GGCTGCATCTTTGCCGAAAT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7227A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  <w:shd w:val="clear" w:color="auto" w:fill="FFFFFF"/>
              </w:rPr>
              <w:t>CTGGCCAAACCACCTCATCT</w:t>
            </w:r>
          </w:p>
        </w:tc>
      </w:tr>
      <w:tr w:rsidR="00F55D23" w:rsidRPr="002F4EF6" w14:paraId="0B89F407" w14:textId="77777777" w:rsidTr="007A1292">
        <w:trPr>
          <w:trHeight w:val="3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E4F4C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</w:rPr>
              <w:t>cdk4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4EFC7" w14:textId="7B3A04E9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L11007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F5E9E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  <w:shd w:val="clear" w:color="auto" w:fill="FFFFFF"/>
              </w:rPr>
              <w:t>GTACAAAGCCCGAGATCCCC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1D8526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  <w:shd w:val="clear" w:color="auto" w:fill="FFFFFF"/>
              </w:rPr>
              <w:t>ACCTCACGAACTGTGCTGAC</w:t>
            </w:r>
          </w:p>
        </w:tc>
      </w:tr>
      <w:tr w:rsidR="00F55D23" w:rsidRPr="002F4EF6" w14:paraId="56B316B8" w14:textId="77777777" w:rsidTr="00DF5EF1">
        <w:trPr>
          <w:trHeight w:val="5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36644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</w:rPr>
              <w:t>E2f4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7219B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NM_001271345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12E86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  <w:shd w:val="clear" w:color="auto" w:fill="FFFFFF"/>
              </w:rPr>
              <w:t>TTGAGCCCATCAAGGCAGAC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27DDA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rPr>
                <w:color w:val="222222"/>
                <w:shd w:val="clear" w:color="auto" w:fill="FFFFFF"/>
              </w:rPr>
              <w:t>CGGAGCTCATGCACTCTCTT</w:t>
            </w:r>
          </w:p>
        </w:tc>
      </w:tr>
      <w:tr w:rsidR="00F55D23" w:rsidRPr="002F4EF6" w14:paraId="39188846" w14:textId="77777777" w:rsidTr="007A1292">
        <w:trPr>
          <w:trHeight w:val="2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B7ADE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Actc1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57150" w14:textId="7BDB4DAF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NM_019183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78DBA9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GAGCTGTCTTCCCGTCCATC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8FB4D1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TTGCTCTGGGCTTCATCACC</w:t>
            </w:r>
          </w:p>
        </w:tc>
      </w:tr>
      <w:tr w:rsidR="00F55D23" w:rsidRPr="002F4EF6" w14:paraId="643944B4" w14:textId="77777777" w:rsidTr="007A1292">
        <w:trPr>
          <w:trHeight w:val="3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0B0CE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Tubb2a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BC4B3" w14:textId="27403A45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NM_001109119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5D63B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ACTTGCAGCTGGAGAGGATCA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848AF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CACTAGGATGGCCCGAGGTA</w:t>
            </w:r>
          </w:p>
        </w:tc>
      </w:tr>
      <w:tr w:rsidR="00F55D23" w:rsidRPr="002F4EF6" w14:paraId="0B8E368A" w14:textId="77777777" w:rsidTr="007A1292">
        <w:trPr>
          <w:trHeight w:val="3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D9326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Ctnnb1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2BF8C" w14:textId="6608411B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NM_053357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B0DD1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TACGAGCACATCAGGACACC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DC7FE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TGGAGAGCTCCAGTACACCC</w:t>
            </w:r>
          </w:p>
        </w:tc>
      </w:tr>
      <w:tr w:rsidR="00F55D23" w:rsidRPr="002F4EF6" w14:paraId="55516413" w14:textId="77777777" w:rsidTr="007A1292">
        <w:trPr>
          <w:trHeight w:val="2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F08BF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lastRenderedPageBreak/>
              <w:t>Myh7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8F8591" w14:textId="65B6930E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NM_017240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3E106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CAGCAGTTGGATGAGCGACT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C5263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GCTCATCCTCAATCCTGGCAT</w:t>
            </w:r>
          </w:p>
        </w:tc>
      </w:tr>
      <w:tr w:rsidR="00F55D23" w:rsidRPr="002F4EF6" w14:paraId="436EF5AA" w14:textId="77777777" w:rsidTr="007A1292">
        <w:trPr>
          <w:trHeight w:val="3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90B04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Gja1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85152" w14:textId="28346FA8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NM_012567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4B1D1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TTACAACAAGCAAGCCAGCG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6A904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GGGAGTTGGAGATGGTGCTT</w:t>
            </w:r>
          </w:p>
        </w:tc>
      </w:tr>
      <w:tr w:rsidR="00F55D23" w:rsidRPr="002F4EF6" w14:paraId="23029122" w14:textId="77777777" w:rsidTr="007A1292">
        <w:trPr>
          <w:trHeight w:val="1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D3544D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Prkaa2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5C3C5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NM_019142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44672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AGAAGCAGAAGCACGACGG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F29C7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GAAGGTGCCGACGCCC</w:t>
            </w:r>
          </w:p>
        </w:tc>
      </w:tr>
      <w:tr w:rsidR="00F55D23" w:rsidRPr="002F4EF6" w14:paraId="706D497B" w14:textId="77777777" w:rsidTr="007A1292">
        <w:trPr>
          <w:trHeight w:val="3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869706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Ppargc1a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C9A92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NM_031347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2A144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GCACACATCGCAATTCTCCC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7975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CTCTGCGGTATTCGTCCCTC</w:t>
            </w:r>
          </w:p>
        </w:tc>
      </w:tr>
      <w:tr w:rsidR="00F55D23" w:rsidRPr="002F4EF6" w14:paraId="25F067FD" w14:textId="77777777" w:rsidTr="007A1292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8D491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Sirt1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F9346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NM_001372090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19AAE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CAGTGTCATGGTTCCTTTGC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7CC2B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CACCGAGGAACTACCTGAT</w:t>
            </w:r>
          </w:p>
        </w:tc>
      </w:tr>
      <w:tr w:rsidR="00F55D23" w:rsidRPr="002F4EF6" w14:paraId="4BE63997" w14:textId="77777777" w:rsidTr="007A1292">
        <w:trPr>
          <w:trHeight w:val="3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D20AA3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proofErr w:type="spellStart"/>
            <w:r w:rsidRPr="002F4EF6">
              <w:t>Nampt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ECBC2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NM_177928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BA253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TCGGTTCTGGTGGAGGTTTGCTAC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F239E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TCCCTGCTGGCGTCCTATGTAAAG</w:t>
            </w:r>
          </w:p>
        </w:tc>
      </w:tr>
      <w:tr w:rsidR="00F55D23" w:rsidRPr="002F4EF6" w14:paraId="78EA2B46" w14:textId="77777777" w:rsidTr="007A1292">
        <w:trPr>
          <w:trHeight w:val="3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C43D9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Nos3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3CE8C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NM_021838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7AE39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AGGCCTTGGTATTGGTGGTG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3809F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TAGGGGCCCGACATTTCCAT</w:t>
            </w:r>
          </w:p>
        </w:tc>
      </w:tr>
      <w:tr w:rsidR="00F55D23" w:rsidRPr="002F4EF6" w14:paraId="1F3B7AAE" w14:textId="77777777" w:rsidTr="007A1292">
        <w:trPr>
          <w:trHeight w:val="5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B22A0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Fgf21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C3A40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NM_130752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39932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CACACCGCAGTCCAGAAAGT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E8D4E1" w14:textId="77777777" w:rsidR="00F55D23" w:rsidRPr="002F4EF6" w:rsidRDefault="00F55D23" w:rsidP="005A5B40">
            <w:pPr>
              <w:pStyle w:val="MDPI42tablebody"/>
              <w:spacing w:before="120" w:after="120" w:line="240" w:lineRule="auto"/>
            </w:pPr>
            <w:r w:rsidRPr="002F4EF6">
              <w:t>CCTAGAGGCTTTGACACCCA</w:t>
            </w:r>
          </w:p>
        </w:tc>
      </w:tr>
    </w:tbl>
    <w:p w14:paraId="31B8C355" w14:textId="613442F2" w:rsidR="00F55D23" w:rsidRDefault="005A5B40" w:rsidP="005A5B40">
      <w:pPr>
        <w:pStyle w:val="MDPI51figurecaption"/>
        <w:ind w:left="0"/>
      </w:pPr>
      <w:r w:rsidRPr="005A5B40">
        <w:t>Table S2. Primary and secondary antibodies used for Western blot.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  <w:gridCol w:w="800"/>
        <w:gridCol w:w="1589"/>
        <w:gridCol w:w="3860"/>
      </w:tblGrid>
      <w:tr w:rsidR="00E53068" w:rsidRPr="00E53068" w14:paraId="08009F28" w14:textId="77777777" w:rsidTr="00DF5EF1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A4EB3" w14:textId="77777777" w:rsidR="00E53068" w:rsidRPr="00E53068" w:rsidRDefault="00E53068" w:rsidP="005A5B40">
            <w:pPr>
              <w:pStyle w:val="MDPI42tablebody"/>
              <w:spacing w:before="120" w:after="120" w:line="240" w:lineRule="auto"/>
              <w:rPr>
                <w:b/>
              </w:rPr>
            </w:pPr>
            <w:r w:rsidRPr="00E53068">
              <w:rPr>
                <w:b/>
              </w:rPr>
              <w:t>Primary Antibody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19F30F" w14:textId="77777777" w:rsidR="00E53068" w:rsidRPr="00E53068" w:rsidRDefault="00E53068" w:rsidP="005A5B40">
            <w:pPr>
              <w:pStyle w:val="MDPI42tablebody"/>
              <w:spacing w:before="120" w:after="120" w:line="240" w:lineRule="auto"/>
              <w:rPr>
                <w:b/>
              </w:rPr>
            </w:pPr>
            <w:r w:rsidRPr="00E53068">
              <w:rPr>
                <w:b/>
              </w:rPr>
              <w:t>Host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8E4B9C" w14:textId="77777777" w:rsidR="00E53068" w:rsidRPr="00E53068" w:rsidRDefault="00E53068" w:rsidP="005A5B40">
            <w:pPr>
              <w:pStyle w:val="MDPI42tablebody"/>
              <w:spacing w:before="120" w:after="120" w:line="240" w:lineRule="auto"/>
              <w:rPr>
                <w:b/>
              </w:rPr>
            </w:pPr>
            <w:r w:rsidRPr="00E53068">
              <w:rPr>
                <w:b/>
              </w:rPr>
              <w:t>Concentrations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76C40" w14:textId="77777777" w:rsidR="00E53068" w:rsidRPr="00E53068" w:rsidRDefault="00E53068" w:rsidP="005A5B40">
            <w:pPr>
              <w:pStyle w:val="MDPI42tablebody"/>
              <w:spacing w:before="120" w:after="120" w:line="240" w:lineRule="auto"/>
              <w:rPr>
                <w:b/>
              </w:rPr>
            </w:pPr>
            <w:r w:rsidRPr="00E53068">
              <w:rPr>
                <w:b/>
              </w:rPr>
              <w:t>Manufacturer</w:t>
            </w:r>
          </w:p>
        </w:tc>
      </w:tr>
      <w:tr w:rsidR="00E53068" w:rsidRPr="00E53068" w14:paraId="276E7AB4" w14:textId="77777777" w:rsidTr="00DF5EF1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67516" w14:textId="77777777" w:rsidR="00E53068" w:rsidRPr="00E53068" w:rsidRDefault="00E53068" w:rsidP="005A5B40">
            <w:pPr>
              <w:pStyle w:val="MDPI42tablebody"/>
              <w:spacing w:before="120" w:after="120" w:line="240" w:lineRule="auto"/>
            </w:pPr>
            <w:r w:rsidRPr="00E53068">
              <w:t>Anti-LANCL1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67F46" w14:textId="77777777" w:rsidR="00E53068" w:rsidRPr="00E53068" w:rsidRDefault="00E53068" w:rsidP="005A5B40">
            <w:pPr>
              <w:pStyle w:val="MDPI42tablebody"/>
              <w:spacing w:before="120" w:after="120" w:line="240" w:lineRule="auto"/>
            </w:pPr>
            <w:r w:rsidRPr="00E53068">
              <w:t>Rabbit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ED4F55" w14:textId="77777777" w:rsidR="00E53068" w:rsidRPr="00E53068" w:rsidRDefault="00E53068" w:rsidP="005A5B40">
            <w:pPr>
              <w:pStyle w:val="MDPI42tablebody"/>
              <w:spacing w:before="120" w:after="120" w:line="240" w:lineRule="auto"/>
            </w:pPr>
            <w:r w:rsidRPr="00E53068">
              <w:t>1:250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964D7" w14:textId="77777777" w:rsidR="00E53068" w:rsidRPr="00E53068" w:rsidRDefault="00E53068" w:rsidP="005A5B40">
            <w:pPr>
              <w:pStyle w:val="MDPI42tablebody"/>
              <w:spacing w:before="120" w:after="120" w:line="240" w:lineRule="auto"/>
            </w:pPr>
            <w:r w:rsidRPr="00E53068">
              <w:t>Novus Biologicals</w:t>
            </w:r>
          </w:p>
        </w:tc>
      </w:tr>
      <w:tr w:rsidR="00E53068" w:rsidRPr="00E53068" w14:paraId="04907322" w14:textId="77777777" w:rsidTr="00DF5EF1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602C3" w14:textId="77777777" w:rsidR="00E53068" w:rsidRPr="00E53068" w:rsidRDefault="00E53068" w:rsidP="005A5B40">
            <w:pPr>
              <w:pStyle w:val="MDPI42tablebody"/>
              <w:spacing w:before="120" w:after="120" w:line="240" w:lineRule="auto"/>
            </w:pPr>
            <w:r w:rsidRPr="00E53068">
              <w:t>Anti-LANCL2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4D598" w14:textId="77777777" w:rsidR="00E53068" w:rsidRPr="00E53068" w:rsidRDefault="00E53068" w:rsidP="005A5B40">
            <w:pPr>
              <w:pStyle w:val="MDPI42tablebody"/>
              <w:spacing w:before="120" w:after="120" w:line="240" w:lineRule="auto"/>
            </w:pPr>
            <w:r w:rsidRPr="00E53068">
              <w:t>Mouse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3117E" w14:textId="77777777" w:rsidR="00E53068" w:rsidRPr="00E53068" w:rsidRDefault="00E53068" w:rsidP="005A5B40">
            <w:pPr>
              <w:pStyle w:val="MDPI42tablebody"/>
              <w:spacing w:before="120" w:after="120" w:line="240" w:lineRule="auto"/>
            </w:pPr>
            <w:r w:rsidRPr="00E53068">
              <w:t>1:1000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C2F07B" w14:textId="77777777" w:rsidR="00E53068" w:rsidRPr="00E53068" w:rsidRDefault="00E53068" w:rsidP="005A5B40">
            <w:pPr>
              <w:pStyle w:val="MDPI42tablebody"/>
              <w:spacing w:before="120" w:after="120" w:line="240" w:lineRule="auto"/>
            </w:pPr>
            <w:r w:rsidRPr="00E53068">
              <w:t>Reference [</w:t>
            </w:r>
            <w:r w:rsidR="00B501F5">
              <w:t>58</w:t>
            </w:r>
            <w:r w:rsidRPr="00E53068">
              <w:t>]</w:t>
            </w:r>
          </w:p>
        </w:tc>
      </w:tr>
      <w:tr w:rsidR="00E53068" w:rsidRPr="00E53068" w14:paraId="43EF1FDF" w14:textId="77777777" w:rsidTr="00DF5EF1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D87AA" w14:textId="77777777" w:rsidR="00E53068" w:rsidRPr="00E53068" w:rsidRDefault="00E53068" w:rsidP="005A5B40">
            <w:pPr>
              <w:pStyle w:val="MDPI42tablebody"/>
              <w:spacing w:before="120" w:after="120" w:line="240" w:lineRule="auto"/>
            </w:pPr>
            <w:r w:rsidRPr="00E53068">
              <w:t>Anti-ERRα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A53F6" w14:textId="77777777" w:rsidR="00E53068" w:rsidRPr="00E53068" w:rsidRDefault="00E53068" w:rsidP="005A5B40">
            <w:pPr>
              <w:pStyle w:val="MDPI42tablebody"/>
              <w:spacing w:before="120" w:after="120" w:line="240" w:lineRule="auto"/>
            </w:pPr>
            <w:r w:rsidRPr="00E53068">
              <w:t>Mouse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23B79D" w14:textId="77777777" w:rsidR="00E53068" w:rsidRPr="00E53068" w:rsidRDefault="00E53068" w:rsidP="005A5B40">
            <w:pPr>
              <w:pStyle w:val="MDPI42tablebody"/>
              <w:spacing w:before="120" w:after="120" w:line="240" w:lineRule="auto"/>
            </w:pPr>
            <w:r w:rsidRPr="00E53068">
              <w:t>1:200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480B88" w14:textId="77777777" w:rsidR="00E53068" w:rsidRPr="00E53068" w:rsidRDefault="00E53068" w:rsidP="005A5B40">
            <w:pPr>
              <w:pStyle w:val="MDPI42tablebody"/>
              <w:spacing w:before="120" w:after="120" w:line="240" w:lineRule="auto"/>
            </w:pPr>
            <w:r w:rsidRPr="00E53068">
              <w:t>Santa Cruz Biotechnology Inc., California</w:t>
            </w:r>
          </w:p>
        </w:tc>
      </w:tr>
      <w:tr w:rsidR="00E53068" w:rsidRPr="00E53068" w14:paraId="726D1548" w14:textId="77777777" w:rsidTr="00DF5EF1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68215" w14:textId="77777777" w:rsidR="00E53068" w:rsidRPr="00E53068" w:rsidRDefault="00E53068" w:rsidP="005A5B40">
            <w:pPr>
              <w:pStyle w:val="MDPI42tablebody"/>
              <w:spacing w:before="120" w:after="120" w:line="240" w:lineRule="auto"/>
            </w:pPr>
            <w:r w:rsidRPr="00E53068">
              <w:t>Anti-vinculin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93D4A" w14:textId="77777777" w:rsidR="00E53068" w:rsidRPr="00E53068" w:rsidRDefault="00E53068" w:rsidP="005A5B40">
            <w:pPr>
              <w:pStyle w:val="MDPI42tablebody"/>
              <w:spacing w:before="120" w:after="120" w:line="240" w:lineRule="auto"/>
            </w:pPr>
            <w:r w:rsidRPr="00E53068">
              <w:t>Rabbit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11BAB" w14:textId="77777777" w:rsidR="00E53068" w:rsidRPr="00E53068" w:rsidRDefault="00E53068" w:rsidP="005A5B40">
            <w:pPr>
              <w:pStyle w:val="MDPI42tablebody"/>
              <w:spacing w:before="120" w:after="120" w:line="240" w:lineRule="auto"/>
            </w:pPr>
            <w:r w:rsidRPr="00E53068">
              <w:t>1:1000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F5C84" w14:textId="77777777" w:rsidR="00E53068" w:rsidRPr="00E53068" w:rsidRDefault="00E53068" w:rsidP="005A5B40">
            <w:pPr>
              <w:pStyle w:val="MDPI42tablebody"/>
              <w:spacing w:before="120" w:after="120" w:line="240" w:lineRule="auto"/>
            </w:pPr>
            <w:r w:rsidRPr="00E53068">
              <w:t>Cell Signaling Technology, Danvers, MA</w:t>
            </w:r>
          </w:p>
        </w:tc>
      </w:tr>
      <w:tr w:rsidR="00E53068" w:rsidRPr="00E53068" w14:paraId="1B30196D" w14:textId="77777777" w:rsidTr="00DF5EF1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D6698F" w14:textId="77777777" w:rsidR="00E53068" w:rsidRPr="00520BB8" w:rsidRDefault="00E53068" w:rsidP="005A5B40">
            <w:pPr>
              <w:pStyle w:val="MDPI42tablebody"/>
              <w:spacing w:before="120" w:after="120" w:line="240" w:lineRule="auto"/>
              <w:rPr>
                <w:b/>
              </w:rPr>
            </w:pPr>
            <w:r w:rsidRPr="00520BB8">
              <w:rPr>
                <w:b/>
              </w:rPr>
              <w:t>Secondary Antibody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C7D47" w14:textId="77777777" w:rsidR="00E53068" w:rsidRPr="00520BB8" w:rsidRDefault="00E53068" w:rsidP="005A5B40">
            <w:pPr>
              <w:pStyle w:val="MDPI42tablebody"/>
              <w:spacing w:before="120" w:after="120" w:line="240" w:lineRule="auto"/>
              <w:rPr>
                <w:b/>
              </w:rPr>
            </w:pPr>
            <w:r w:rsidRPr="00520BB8">
              <w:rPr>
                <w:b/>
              </w:rPr>
              <w:t>Concentrations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EB69A" w14:textId="77777777" w:rsidR="00E53068" w:rsidRPr="00520BB8" w:rsidRDefault="00E53068" w:rsidP="005A5B40">
            <w:pPr>
              <w:pStyle w:val="MDPI42tablebody"/>
              <w:spacing w:before="120" w:after="120" w:line="240" w:lineRule="auto"/>
              <w:rPr>
                <w:b/>
              </w:rPr>
            </w:pPr>
            <w:r w:rsidRPr="00520BB8">
              <w:rPr>
                <w:b/>
              </w:rPr>
              <w:t>Manufacturer</w:t>
            </w:r>
          </w:p>
        </w:tc>
      </w:tr>
      <w:tr w:rsidR="00E53068" w:rsidRPr="00E53068" w14:paraId="1344E9F5" w14:textId="77777777" w:rsidTr="00DF5EF1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C1828" w14:textId="77777777" w:rsidR="00E53068" w:rsidRPr="00E53068" w:rsidRDefault="00E53068" w:rsidP="005A5B40">
            <w:pPr>
              <w:pStyle w:val="MDPI42tablebody"/>
              <w:spacing w:before="120" w:after="120" w:line="240" w:lineRule="auto"/>
            </w:pPr>
            <w:r w:rsidRPr="00E53068">
              <w:t>Anti-Mouse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77ACA" w14:textId="77777777" w:rsidR="00E53068" w:rsidRPr="00E53068" w:rsidRDefault="00E53068" w:rsidP="005A5B40">
            <w:pPr>
              <w:pStyle w:val="MDPI42tablebody"/>
              <w:spacing w:before="120" w:after="120" w:line="240" w:lineRule="auto"/>
            </w:pPr>
            <w:r w:rsidRPr="00E53068">
              <w:t>1:2000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E836D" w14:textId="77777777" w:rsidR="00E53068" w:rsidRPr="00E53068" w:rsidRDefault="00E53068" w:rsidP="005A5B40">
            <w:pPr>
              <w:pStyle w:val="MDPI42tablebody"/>
              <w:spacing w:before="120" w:after="120" w:line="240" w:lineRule="auto"/>
            </w:pPr>
            <w:r w:rsidRPr="00E53068">
              <w:t>Santa Cruz Biotechnology Inc., California</w:t>
            </w:r>
          </w:p>
        </w:tc>
      </w:tr>
      <w:tr w:rsidR="00E53068" w:rsidRPr="00E53068" w14:paraId="5320250A" w14:textId="77777777" w:rsidTr="00DF5EF1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00B0F" w14:textId="77777777" w:rsidR="00E53068" w:rsidRPr="00E53068" w:rsidRDefault="00E53068" w:rsidP="005A5B40">
            <w:pPr>
              <w:pStyle w:val="MDPI42tablebody"/>
              <w:spacing w:before="120" w:after="120" w:line="240" w:lineRule="auto"/>
            </w:pPr>
            <w:r w:rsidRPr="00E53068">
              <w:t>Anti-Rabbit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51AFD" w14:textId="77777777" w:rsidR="00E53068" w:rsidRPr="00E53068" w:rsidRDefault="00E53068" w:rsidP="005A5B40">
            <w:pPr>
              <w:pStyle w:val="MDPI42tablebody"/>
              <w:spacing w:before="120" w:after="120" w:line="240" w:lineRule="auto"/>
            </w:pPr>
            <w:r w:rsidRPr="00E53068">
              <w:t>1:1000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91BE6" w14:textId="77777777" w:rsidR="00E53068" w:rsidRPr="00E53068" w:rsidRDefault="00E53068" w:rsidP="005A5B40">
            <w:pPr>
              <w:pStyle w:val="MDPI42tablebody"/>
              <w:spacing w:before="120" w:after="120" w:line="240" w:lineRule="auto"/>
            </w:pPr>
            <w:r w:rsidRPr="00E53068">
              <w:t>Santa Cruz Biotechnology Inc., California</w:t>
            </w:r>
          </w:p>
        </w:tc>
      </w:tr>
    </w:tbl>
    <w:p w14:paraId="4AD73225" w14:textId="77777777" w:rsidR="00BC067C" w:rsidRDefault="00BC067C" w:rsidP="005A5B40">
      <w:pPr>
        <w:pStyle w:val="MDPI52figure"/>
        <w:rPr>
          <w:b/>
        </w:rPr>
      </w:pPr>
    </w:p>
    <w:sectPr w:rsidR="00BC067C" w:rsidSect="00410E27">
      <w:headerReference w:type="even" r:id="rId9"/>
      <w:headerReference w:type="default" r:id="rId10"/>
      <w:footerReference w:type="first" r:id="rId11"/>
      <w:type w:val="continuous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EB1E9" w14:textId="77777777" w:rsidR="00787F72" w:rsidRDefault="00787F72">
      <w:pPr>
        <w:spacing w:line="240" w:lineRule="auto"/>
      </w:pPr>
      <w:r>
        <w:separator/>
      </w:r>
    </w:p>
  </w:endnote>
  <w:endnote w:type="continuationSeparator" w:id="0">
    <w:p w14:paraId="53FE7DE1" w14:textId="77777777" w:rsidR="00787F72" w:rsidRDefault="00787F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3428" w14:textId="48989735" w:rsidR="00C045D0" w:rsidRPr="00372FCD" w:rsidRDefault="00C045D0" w:rsidP="00317D9C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BA97B" w14:textId="77777777" w:rsidR="00787F72" w:rsidRDefault="00787F72">
      <w:pPr>
        <w:spacing w:line="240" w:lineRule="auto"/>
      </w:pPr>
      <w:r>
        <w:separator/>
      </w:r>
    </w:p>
  </w:footnote>
  <w:footnote w:type="continuationSeparator" w:id="0">
    <w:p w14:paraId="12EA4F47" w14:textId="77777777" w:rsidR="00787F72" w:rsidRDefault="00787F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58D8" w14:textId="77777777" w:rsidR="00C045D0" w:rsidRDefault="00C045D0" w:rsidP="00C045D0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4A6B" w14:textId="77777777" w:rsidR="00C045D0" w:rsidRPr="00D669AD" w:rsidRDefault="00C045D0" w:rsidP="00995F1B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A0F88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458A50AA"/>
    <w:lvl w:ilvl="0" w:tplc="7D989204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59E2A384"/>
    <w:lvl w:ilvl="0" w:tplc="F078AFBC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423CD"/>
    <w:multiLevelType w:val="hybridMultilevel"/>
    <w:tmpl w:val="CD3E3F94"/>
    <w:lvl w:ilvl="0" w:tplc="8884D55C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7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A076943"/>
    <w:multiLevelType w:val="hybridMultilevel"/>
    <w:tmpl w:val="6FEAFEC0"/>
    <w:lvl w:ilvl="0" w:tplc="E2A6884C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02447">
    <w:abstractNumId w:val="4"/>
  </w:num>
  <w:num w:numId="2" w16cid:durableId="1636985490">
    <w:abstractNumId w:val="7"/>
  </w:num>
  <w:num w:numId="3" w16cid:durableId="220748299">
    <w:abstractNumId w:val="3"/>
  </w:num>
  <w:num w:numId="4" w16cid:durableId="1363626322">
    <w:abstractNumId w:val="5"/>
  </w:num>
  <w:num w:numId="5" w16cid:durableId="1883593242">
    <w:abstractNumId w:val="9"/>
  </w:num>
  <w:num w:numId="6" w16cid:durableId="1240366793">
    <w:abstractNumId w:val="2"/>
  </w:num>
  <w:num w:numId="7" w16cid:durableId="1047490759">
    <w:abstractNumId w:val="9"/>
  </w:num>
  <w:num w:numId="8" w16cid:durableId="626934455">
    <w:abstractNumId w:val="2"/>
  </w:num>
  <w:num w:numId="9" w16cid:durableId="561448981">
    <w:abstractNumId w:val="9"/>
  </w:num>
  <w:num w:numId="10" w16cid:durableId="119999803">
    <w:abstractNumId w:val="2"/>
  </w:num>
  <w:num w:numId="11" w16cid:durableId="18761871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0716198">
    <w:abstractNumId w:val="0"/>
  </w:num>
  <w:num w:numId="13" w16cid:durableId="1470588287">
    <w:abstractNumId w:val="11"/>
  </w:num>
  <w:num w:numId="14" w16cid:durableId="1758165120">
    <w:abstractNumId w:val="9"/>
  </w:num>
  <w:num w:numId="15" w16cid:durableId="1617908096">
    <w:abstractNumId w:val="2"/>
  </w:num>
  <w:num w:numId="16" w16cid:durableId="102386200">
    <w:abstractNumId w:val="1"/>
  </w:num>
  <w:num w:numId="17" w16cid:durableId="1139803813">
    <w:abstractNumId w:val="8"/>
  </w:num>
  <w:num w:numId="18" w16cid:durableId="1822506184">
    <w:abstractNumId w:val="0"/>
  </w:num>
  <w:num w:numId="19" w16cid:durableId="1279095891">
    <w:abstractNumId w:val="9"/>
  </w:num>
  <w:num w:numId="20" w16cid:durableId="2082749257">
    <w:abstractNumId w:val="2"/>
  </w:num>
  <w:num w:numId="21" w16cid:durableId="1853565452">
    <w:abstractNumId w:val="1"/>
  </w:num>
  <w:num w:numId="22" w16cid:durableId="565802367">
    <w:abstractNumId w:val="6"/>
  </w:num>
  <w:num w:numId="23" w16cid:durableId="16624644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hyphenationZone w:val="283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99E"/>
    <w:rsid w:val="0001524B"/>
    <w:rsid w:val="00043480"/>
    <w:rsid w:val="0004599E"/>
    <w:rsid w:val="00047D81"/>
    <w:rsid w:val="00056D81"/>
    <w:rsid w:val="0006150D"/>
    <w:rsid w:val="0007460A"/>
    <w:rsid w:val="00077F17"/>
    <w:rsid w:val="001066A0"/>
    <w:rsid w:val="001273AF"/>
    <w:rsid w:val="001739C8"/>
    <w:rsid w:val="00174301"/>
    <w:rsid w:val="0017438E"/>
    <w:rsid w:val="00175D87"/>
    <w:rsid w:val="001932A9"/>
    <w:rsid w:val="00197605"/>
    <w:rsid w:val="001B6A23"/>
    <w:rsid w:val="001D1C59"/>
    <w:rsid w:val="001E2AEB"/>
    <w:rsid w:val="00203B38"/>
    <w:rsid w:val="00211AF9"/>
    <w:rsid w:val="00222E18"/>
    <w:rsid w:val="0022792F"/>
    <w:rsid w:val="00232D2A"/>
    <w:rsid w:val="00233083"/>
    <w:rsid w:val="002351F5"/>
    <w:rsid w:val="00260040"/>
    <w:rsid w:val="002832CF"/>
    <w:rsid w:val="0028365B"/>
    <w:rsid w:val="00293B4C"/>
    <w:rsid w:val="002B4DB5"/>
    <w:rsid w:val="002C0066"/>
    <w:rsid w:val="002C0D0D"/>
    <w:rsid w:val="002C21EC"/>
    <w:rsid w:val="002E7C79"/>
    <w:rsid w:val="003051A1"/>
    <w:rsid w:val="00317D9C"/>
    <w:rsid w:val="00321E83"/>
    <w:rsid w:val="00326141"/>
    <w:rsid w:val="00331671"/>
    <w:rsid w:val="00341E0A"/>
    <w:rsid w:val="00341EAC"/>
    <w:rsid w:val="0034642C"/>
    <w:rsid w:val="00346F5E"/>
    <w:rsid w:val="00357C8E"/>
    <w:rsid w:val="00381591"/>
    <w:rsid w:val="003942CF"/>
    <w:rsid w:val="003A5C59"/>
    <w:rsid w:val="003B75E7"/>
    <w:rsid w:val="003B7704"/>
    <w:rsid w:val="003C34DA"/>
    <w:rsid w:val="003D0A1A"/>
    <w:rsid w:val="003F690E"/>
    <w:rsid w:val="003F6A8F"/>
    <w:rsid w:val="00401D30"/>
    <w:rsid w:val="00405BFD"/>
    <w:rsid w:val="004109AA"/>
    <w:rsid w:val="00410E27"/>
    <w:rsid w:val="0041202E"/>
    <w:rsid w:val="004250FB"/>
    <w:rsid w:val="00462834"/>
    <w:rsid w:val="00464FDB"/>
    <w:rsid w:val="0046725C"/>
    <w:rsid w:val="00471DC3"/>
    <w:rsid w:val="00475934"/>
    <w:rsid w:val="00493FE9"/>
    <w:rsid w:val="004A2441"/>
    <w:rsid w:val="004B6505"/>
    <w:rsid w:val="004C3CFA"/>
    <w:rsid w:val="00515CD2"/>
    <w:rsid w:val="00520BB8"/>
    <w:rsid w:val="00534B0A"/>
    <w:rsid w:val="00560ADC"/>
    <w:rsid w:val="0057187F"/>
    <w:rsid w:val="005A4608"/>
    <w:rsid w:val="005A4B8A"/>
    <w:rsid w:val="005A5B40"/>
    <w:rsid w:val="005B1BCC"/>
    <w:rsid w:val="005D147D"/>
    <w:rsid w:val="005E262D"/>
    <w:rsid w:val="0060019F"/>
    <w:rsid w:val="006314CA"/>
    <w:rsid w:val="006409F7"/>
    <w:rsid w:val="00654EE8"/>
    <w:rsid w:val="00660D58"/>
    <w:rsid w:val="006664A6"/>
    <w:rsid w:val="006703A6"/>
    <w:rsid w:val="006750D5"/>
    <w:rsid w:val="00686DE1"/>
    <w:rsid w:val="00692393"/>
    <w:rsid w:val="006A0644"/>
    <w:rsid w:val="006A7303"/>
    <w:rsid w:val="006C6805"/>
    <w:rsid w:val="006E1AE3"/>
    <w:rsid w:val="00703B8E"/>
    <w:rsid w:val="00713F3A"/>
    <w:rsid w:val="0072247F"/>
    <w:rsid w:val="00745AE2"/>
    <w:rsid w:val="00750C35"/>
    <w:rsid w:val="00752C36"/>
    <w:rsid w:val="007574B6"/>
    <w:rsid w:val="00786BA3"/>
    <w:rsid w:val="00787F72"/>
    <w:rsid w:val="00795349"/>
    <w:rsid w:val="007A1292"/>
    <w:rsid w:val="007B159F"/>
    <w:rsid w:val="007D1707"/>
    <w:rsid w:val="007E7A5B"/>
    <w:rsid w:val="007F5453"/>
    <w:rsid w:val="008205BD"/>
    <w:rsid w:val="00820941"/>
    <w:rsid w:val="0082566E"/>
    <w:rsid w:val="00853949"/>
    <w:rsid w:val="0085656B"/>
    <w:rsid w:val="00871406"/>
    <w:rsid w:val="008A14E3"/>
    <w:rsid w:val="008D3444"/>
    <w:rsid w:val="009017E6"/>
    <w:rsid w:val="009515D8"/>
    <w:rsid w:val="009642D2"/>
    <w:rsid w:val="00995F1B"/>
    <w:rsid w:val="009A66B2"/>
    <w:rsid w:val="009C7E0D"/>
    <w:rsid w:val="009D5B6D"/>
    <w:rsid w:val="009D63FF"/>
    <w:rsid w:val="009E2FBA"/>
    <w:rsid w:val="009E49B0"/>
    <w:rsid w:val="009F2EE6"/>
    <w:rsid w:val="009F70E6"/>
    <w:rsid w:val="00A008B2"/>
    <w:rsid w:val="00A17B78"/>
    <w:rsid w:val="00A25C84"/>
    <w:rsid w:val="00A43A23"/>
    <w:rsid w:val="00A478AA"/>
    <w:rsid w:val="00A773D0"/>
    <w:rsid w:val="00AA49C5"/>
    <w:rsid w:val="00AA4F34"/>
    <w:rsid w:val="00AA68DB"/>
    <w:rsid w:val="00AA6E26"/>
    <w:rsid w:val="00AB6D1C"/>
    <w:rsid w:val="00AB79AE"/>
    <w:rsid w:val="00AC780A"/>
    <w:rsid w:val="00AD00C4"/>
    <w:rsid w:val="00AE06EA"/>
    <w:rsid w:val="00AE6C47"/>
    <w:rsid w:val="00AF3D42"/>
    <w:rsid w:val="00B40E25"/>
    <w:rsid w:val="00B42A34"/>
    <w:rsid w:val="00B42AC9"/>
    <w:rsid w:val="00B501F5"/>
    <w:rsid w:val="00B57AA9"/>
    <w:rsid w:val="00B6046E"/>
    <w:rsid w:val="00B67B0E"/>
    <w:rsid w:val="00B7723C"/>
    <w:rsid w:val="00B81DB1"/>
    <w:rsid w:val="00BA7146"/>
    <w:rsid w:val="00BC05F3"/>
    <w:rsid w:val="00BC067C"/>
    <w:rsid w:val="00BC328A"/>
    <w:rsid w:val="00BC43A7"/>
    <w:rsid w:val="00BF1F4C"/>
    <w:rsid w:val="00C045D0"/>
    <w:rsid w:val="00C232BD"/>
    <w:rsid w:val="00C319DD"/>
    <w:rsid w:val="00C50879"/>
    <w:rsid w:val="00CC763A"/>
    <w:rsid w:val="00CD2674"/>
    <w:rsid w:val="00D318A1"/>
    <w:rsid w:val="00D410E6"/>
    <w:rsid w:val="00D42897"/>
    <w:rsid w:val="00D4631E"/>
    <w:rsid w:val="00D55DE1"/>
    <w:rsid w:val="00D7642E"/>
    <w:rsid w:val="00DB3522"/>
    <w:rsid w:val="00DC4427"/>
    <w:rsid w:val="00DC710D"/>
    <w:rsid w:val="00DD1418"/>
    <w:rsid w:val="00DD5889"/>
    <w:rsid w:val="00DD70E3"/>
    <w:rsid w:val="00DF083F"/>
    <w:rsid w:val="00DF51F6"/>
    <w:rsid w:val="00E03874"/>
    <w:rsid w:val="00E150BD"/>
    <w:rsid w:val="00E42C57"/>
    <w:rsid w:val="00E446F2"/>
    <w:rsid w:val="00E5126D"/>
    <w:rsid w:val="00E53068"/>
    <w:rsid w:val="00E61844"/>
    <w:rsid w:val="00E821C3"/>
    <w:rsid w:val="00EA6EE8"/>
    <w:rsid w:val="00EC725A"/>
    <w:rsid w:val="00ED42DE"/>
    <w:rsid w:val="00ED647A"/>
    <w:rsid w:val="00EE42FC"/>
    <w:rsid w:val="00F00379"/>
    <w:rsid w:val="00F0040E"/>
    <w:rsid w:val="00F109AD"/>
    <w:rsid w:val="00F16DB0"/>
    <w:rsid w:val="00F24ACA"/>
    <w:rsid w:val="00F433D7"/>
    <w:rsid w:val="00F467A7"/>
    <w:rsid w:val="00F470C6"/>
    <w:rsid w:val="00F55D23"/>
    <w:rsid w:val="00F70A4F"/>
    <w:rsid w:val="00F84031"/>
    <w:rsid w:val="00FB5761"/>
    <w:rsid w:val="00FD5076"/>
    <w:rsid w:val="00FD5D0B"/>
    <w:rsid w:val="00FD7431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32657E"/>
  <w15:chartTrackingRefBased/>
  <w15:docId w15:val="{3C27AB15-4282-4B3C-A154-6F5BEEFA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E25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B40E25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B40E25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B40E25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B40E25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B40E25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B40E25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B40E25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B40E25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471DC3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B40E25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40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B40E25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B40E25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B40E25"/>
    <w:pPr>
      <w:ind w:firstLine="0"/>
    </w:pPr>
  </w:style>
  <w:style w:type="paragraph" w:customStyle="1" w:styleId="MDPI31text">
    <w:name w:val="MDPI_3.1_text"/>
    <w:qFormat/>
    <w:rsid w:val="006409F7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B40E25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B40E25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B40E25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6A7303"/>
    <w:pPr>
      <w:numPr>
        <w:numId w:val="21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6A7303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B40E25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B40E25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B40E25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260040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B40E25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B40E25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B40E25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23heading3">
    <w:name w:val="MDPI_2.3_heading3"/>
    <w:qFormat/>
    <w:rsid w:val="00B40E25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B40E25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B40E25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FD5076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B40E25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B40E25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410E27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B40E25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B40E25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F109A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rsid w:val="00B40E25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B40E25"/>
    <w:rPr>
      <w:rFonts w:ascii="Palatino Linotype" w:hAnsi="Palatino Linotype"/>
      <w:noProof/>
      <w:color w:val="000000"/>
      <w:szCs w:val="18"/>
    </w:rPr>
  </w:style>
  <w:style w:type="table" w:styleId="PlainTable4">
    <w:name w:val="Plain Table 4"/>
    <w:basedOn w:val="TableNormal"/>
    <w:uiPriority w:val="44"/>
    <w:rsid w:val="00F004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B40E25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B40E25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B40E25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B40E25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B40E25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B40E25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077F17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B40E25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B40E25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B40E25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515CD2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B40E25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B40E25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B40E25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qFormat/>
    <w:rsid w:val="00B40E25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header">
    <w:name w:val="MDPI_header"/>
    <w:qFormat/>
    <w:rsid w:val="00B40E25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B40E25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B40E25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B40E25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B40E25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B40E25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B40E25"/>
  </w:style>
  <w:style w:type="paragraph" w:styleId="Bibliography">
    <w:name w:val="Bibliography"/>
    <w:basedOn w:val="Normal"/>
    <w:next w:val="Normal"/>
    <w:uiPriority w:val="37"/>
    <w:semiHidden/>
    <w:unhideWhenUsed/>
    <w:rsid w:val="00B40E25"/>
  </w:style>
  <w:style w:type="paragraph" w:styleId="BodyText">
    <w:name w:val="Body Text"/>
    <w:link w:val="BodyTextChar"/>
    <w:rsid w:val="00B40E25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B40E25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B40E25"/>
    <w:rPr>
      <w:sz w:val="21"/>
      <w:szCs w:val="21"/>
    </w:rPr>
  </w:style>
  <w:style w:type="paragraph" w:styleId="CommentText">
    <w:name w:val="annotation text"/>
    <w:basedOn w:val="Normal"/>
    <w:link w:val="CommentTextChar"/>
    <w:rsid w:val="00B40E25"/>
  </w:style>
  <w:style w:type="character" w:customStyle="1" w:styleId="CommentTextChar">
    <w:name w:val="Comment Text Char"/>
    <w:link w:val="CommentText"/>
    <w:rsid w:val="00B40E25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B40E25"/>
    <w:rPr>
      <w:b/>
      <w:bCs/>
    </w:rPr>
  </w:style>
  <w:style w:type="character" w:customStyle="1" w:styleId="CommentSubjectChar">
    <w:name w:val="Comment Subject Char"/>
    <w:link w:val="CommentSubject"/>
    <w:rsid w:val="00B40E25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B40E25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B40E25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B40E25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B40E25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B40E25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B40E25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B40E25"/>
    <w:rPr>
      <w:szCs w:val="24"/>
    </w:rPr>
  </w:style>
  <w:style w:type="paragraph" w:customStyle="1" w:styleId="MsoFootnoteText0">
    <w:name w:val="MsoFootnoteText"/>
    <w:basedOn w:val="NormalWeb"/>
    <w:qFormat/>
    <w:rsid w:val="00B40E25"/>
    <w:rPr>
      <w:rFonts w:ascii="Times New Roman" w:hAnsi="Times New Roman"/>
    </w:rPr>
  </w:style>
  <w:style w:type="character" w:styleId="PageNumber">
    <w:name w:val="page number"/>
    <w:rsid w:val="00B40E25"/>
  </w:style>
  <w:style w:type="character" w:styleId="PlaceholderText">
    <w:name w:val="Placeholder Text"/>
    <w:uiPriority w:val="99"/>
    <w:semiHidden/>
    <w:rsid w:val="00B40E25"/>
    <w:rPr>
      <w:color w:val="808080"/>
    </w:rPr>
  </w:style>
  <w:style w:type="paragraph" w:customStyle="1" w:styleId="MDPI71FootNotes">
    <w:name w:val="MDPI_7.1_FootNotes"/>
    <w:qFormat/>
    <w:rsid w:val="00D7642E"/>
    <w:pPr>
      <w:numPr>
        <w:numId w:val="20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.zocchi\Desktop\documenti%20firmati\antioxidant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antioxidants-template.dot</Template>
  <TotalTime>102</TotalTime>
  <Pages>4</Pages>
  <Words>551</Words>
  <Characters>4463</Characters>
  <Application>Microsoft Office Word</Application>
  <DocSecurity>0</DocSecurity>
  <Lines>204</Lines>
  <Paragraphs>185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Elena Zocchi</dc:creator>
  <cp:keywords/>
  <dc:description/>
  <cp:lastModifiedBy>Ivana Jelisavcic</cp:lastModifiedBy>
  <cp:revision>16</cp:revision>
  <dcterms:created xsi:type="dcterms:W3CDTF">2023-07-11T10:18:00Z</dcterms:created>
  <dcterms:modified xsi:type="dcterms:W3CDTF">2023-08-03T08:29:00Z</dcterms:modified>
</cp:coreProperties>
</file>