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F79" w:rsidRPr="00D80261" w:rsidRDefault="00FC1F79" w:rsidP="00FC1F79">
      <w:pPr>
        <w:jc w:val="center"/>
        <w:rPr>
          <w:rFonts w:ascii="Palatino Linotype" w:hAnsi="Palatino Linotype"/>
          <w:b/>
          <w:sz w:val="24"/>
          <w:lang w:val="en-US"/>
        </w:rPr>
      </w:pPr>
      <w:r w:rsidRPr="00D80261">
        <w:rPr>
          <w:rFonts w:ascii="Palatino Linotype" w:hAnsi="Palatino Linotype"/>
          <w:b/>
          <w:sz w:val="24"/>
          <w:lang w:val="en-US"/>
        </w:rPr>
        <w:t>Supplementary material</w:t>
      </w:r>
    </w:p>
    <w:p w:rsidR="00FC1F79" w:rsidRPr="00D80261" w:rsidRDefault="00FC1F79" w:rsidP="00FC1F79">
      <w:pPr>
        <w:jc w:val="both"/>
        <w:rPr>
          <w:rFonts w:ascii="Palatino Linotype" w:hAnsi="Palatino Linotype"/>
          <w:sz w:val="20"/>
          <w:lang w:val="en-US"/>
        </w:rPr>
      </w:pPr>
      <w:r w:rsidRPr="00D80261">
        <w:rPr>
          <w:rFonts w:ascii="Palatino Linotype" w:hAnsi="Palatino Linotype"/>
          <w:b/>
          <w:sz w:val="20"/>
          <w:lang w:val="en-US"/>
        </w:rPr>
        <w:t>Table S1</w:t>
      </w:r>
      <w:r w:rsidRPr="00D80261">
        <w:rPr>
          <w:rFonts w:ascii="Palatino Linotype" w:hAnsi="Palatino Linotype"/>
          <w:sz w:val="20"/>
          <w:lang w:val="en-US"/>
        </w:rPr>
        <w:t xml:space="preserve"> Characteristics and basic prope</w:t>
      </w:r>
      <w:r w:rsidR="00FB615B" w:rsidRPr="00D80261">
        <w:rPr>
          <w:rFonts w:ascii="Palatino Linotype" w:hAnsi="Palatino Linotype"/>
          <w:sz w:val="20"/>
          <w:lang w:val="en-US"/>
        </w:rPr>
        <w:t>rties of the studied pesticides [3</w:t>
      </w:r>
      <w:r w:rsidR="001D544C">
        <w:rPr>
          <w:rFonts w:ascii="Palatino Linotype" w:hAnsi="Palatino Linotype"/>
          <w:sz w:val="20"/>
          <w:lang w:val="en-US"/>
        </w:rPr>
        <w:t>4</w:t>
      </w:r>
      <w:proofErr w:type="gramStart"/>
      <w:r w:rsidR="00FB615B" w:rsidRPr="00D80261">
        <w:rPr>
          <w:rFonts w:ascii="Palatino Linotype" w:hAnsi="Palatino Linotype"/>
          <w:sz w:val="20"/>
          <w:lang w:val="en-US"/>
        </w:rPr>
        <w:t>,3</w:t>
      </w:r>
      <w:r w:rsidR="001D544C">
        <w:rPr>
          <w:rFonts w:ascii="Palatino Linotype" w:hAnsi="Palatino Linotype"/>
          <w:sz w:val="20"/>
          <w:lang w:val="en-US"/>
        </w:rPr>
        <w:t>5</w:t>
      </w:r>
      <w:bookmarkStart w:id="0" w:name="_GoBack"/>
      <w:bookmarkEnd w:id="0"/>
      <w:proofErr w:type="gramEnd"/>
      <w:r w:rsidR="00FB615B" w:rsidRPr="00D80261">
        <w:rPr>
          <w:rFonts w:ascii="Palatino Linotype" w:hAnsi="Palatino Linotype"/>
          <w:sz w:val="20"/>
          <w:lang w:val="en-US"/>
        </w:rPr>
        <w:t>]</w:t>
      </w:r>
    </w:p>
    <w:tbl>
      <w:tblPr>
        <w:tblStyle w:val="Tabelalisty6kolorowa"/>
        <w:tblW w:w="0" w:type="auto"/>
        <w:tblLook w:val="00A0" w:firstRow="1" w:lastRow="0" w:firstColumn="1" w:lastColumn="0" w:noHBand="0" w:noVBand="0"/>
      </w:tblPr>
      <w:tblGrid>
        <w:gridCol w:w="469"/>
        <w:gridCol w:w="1355"/>
        <w:gridCol w:w="1350"/>
        <w:gridCol w:w="1722"/>
        <w:gridCol w:w="1340"/>
        <w:gridCol w:w="994"/>
        <w:gridCol w:w="2551"/>
        <w:gridCol w:w="1134"/>
        <w:gridCol w:w="1418"/>
        <w:gridCol w:w="1318"/>
        <w:gridCol w:w="777"/>
      </w:tblGrid>
      <w:tr w:rsidR="00964A1C" w:rsidRPr="00964A1C" w:rsidTr="00964A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shd w:val="clear" w:color="auto" w:fill="auto"/>
            <w:noWrap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5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>Analyte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Arial Unicode MS" w:hAnsi="Palatino Linotype"/>
                <w:b w:val="0"/>
                <w:bCs w:val="0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Chemical formula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2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eastAsia="Arial Unicode MS" w:hAnsi="Palatino Linotype"/>
                <w:b w:val="0"/>
                <w:bCs w:val="0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Substance Group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sz w:val="18"/>
                <w:szCs w:val="18"/>
                <w:lang w:val="en-GB"/>
              </w:rPr>
            </w:pP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>Type of action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4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Mode of action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sz w:val="18"/>
                <w:szCs w:val="18"/>
                <w:lang w:val="en-GB"/>
              </w:rPr>
            </w:pP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>Human health issues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hAnsi="Palatino Linotype"/>
                <w:b w:val="0"/>
                <w:sz w:val="18"/>
                <w:szCs w:val="18"/>
                <w:lang w:val="en-GB"/>
              </w:rPr>
            </w:pP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 xml:space="preserve">Molecular mass </w:t>
            </w: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br/>
              <w:t>[g mol</w:t>
            </w:r>
            <w:r w:rsidRPr="00D80261"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-1</w:t>
            </w: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>]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sz w:val="18"/>
                <w:szCs w:val="18"/>
                <w:lang w:val="en-GB"/>
              </w:rPr>
            </w:pP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 xml:space="preserve">Solubility in water at </w:t>
            </w:r>
            <w:r>
              <w:rPr>
                <w:rFonts w:ascii="Palatino Linotype" w:hAnsi="Palatino Linotype"/>
                <w:sz w:val="18"/>
                <w:szCs w:val="18"/>
                <w:lang w:val="en-GB"/>
              </w:rPr>
              <w:br/>
            </w: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>20 °C [mg L</w:t>
            </w:r>
            <w:r w:rsidRPr="00D80261"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-1</w:t>
            </w: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>]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8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hAnsi="Palatino Linotype"/>
                <w:b w:val="0"/>
                <w:sz w:val="18"/>
                <w:szCs w:val="18"/>
                <w:lang w:val="en-GB"/>
              </w:rPr>
            </w:pP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>Dissociation constant (</w:t>
            </w:r>
            <w:proofErr w:type="spellStart"/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>pKa</w:t>
            </w:r>
            <w:proofErr w:type="spellEnd"/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 xml:space="preserve">) </w:t>
            </w:r>
            <w:r>
              <w:rPr>
                <w:rFonts w:ascii="Palatino Linotype" w:hAnsi="Palatino Linotype"/>
                <w:sz w:val="18"/>
                <w:szCs w:val="18"/>
                <w:lang w:val="en-GB"/>
              </w:rPr>
              <w:br/>
            </w: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 xml:space="preserve">at 25 </w:t>
            </w:r>
            <w:proofErr w:type="spellStart"/>
            <w:r w:rsidRPr="00D80261"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o</w:t>
            </w: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>C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sz w:val="18"/>
                <w:szCs w:val="18"/>
                <w:lang w:val="en-GB"/>
              </w:rPr>
            </w:pP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>log P</w:t>
            </w:r>
            <w:r w:rsidRPr="00D80261"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a</w:t>
            </w: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 xml:space="preserve"> at pH 7, 20 °C</w:t>
            </w:r>
          </w:p>
        </w:tc>
      </w:tr>
      <w:tr w:rsidR="00964A1C" w:rsidRPr="00D80261" w:rsidTr="00964A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shd w:val="clear" w:color="auto" w:fill="auto"/>
            <w:noWrap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hAnsi="Palatino Linotype"/>
                <w:b w:val="0"/>
                <w:color w:val="000000"/>
                <w:sz w:val="18"/>
                <w:szCs w:val="18"/>
                <w:lang w:val="en-GB" w:eastAsia="en-SG"/>
              </w:rPr>
              <w:t>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5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  <w:highlight w:val="yellow"/>
                <w:lang w:val="en-GB"/>
              </w:rPr>
            </w:pP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/>
              </w:rPr>
              <w:t>Boscalid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color w:val="000000"/>
                <w:sz w:val="18"/>
                <w:szCs w:val="18"/>
                <w:highlight w:val="yellow"/>
                <w:lang w:val="en-GB" w:eastAsia="en-SG"/>
              </w:rPr>
            </w:pP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C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vertAlign w:val="subscript"/>
                <w:lang w:val="en-GB" w:eastAsia="en-SG"/>
              </w:rPr>
              <w:t>18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H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vertAlign w:val="subscript"/>
                <w:lang w:val="en-GB" w:eastAsia="en-SG"/>
              </w:rPr>
              <w:t>12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Cl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vertAlign w:val="subscript"/>
                <w:lang w:val="en-GB" w:eastAsia="en-SG"/>
              </w:rPr>
              <w:t>2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N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vertAlign w:val="subscript"/>
                <w:lang w:val="en-GB" w:eastAsia="en-SG"/>
              </w:rPr>
              <w:t>2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2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>Carboxamide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>Fungicide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4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Systemic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 xml:space="preserve">Toxic to liver and thyroid, </w:t>
            </w: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 xml:space="preserve">possibly </w:t>
            </w: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>carcinogen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>343.21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>4.6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8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>2.96</w:t>
            </w:r>
          </w:p>
        </w:tc>
      </w:tr>
      <w:tr w:rsidR="00964A1C" w:rsidRPr="00D80261" w:rsidTr="00964A1C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shd w:val="clear" w:color="auto" w:fill="auto"/>
            <w:noWrap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hAnsi="Palatino Linotype"/>
                <w:b w:val="0"/>
                <w:color w:val="000000"/>
                <w:sz w:val="18"/>
                <w:szCs w:val="18"/>
                <w:lang w:val="en-GB" w:eastAsia="en-SG"/>
              </w:rPr>
              <w:t>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5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  <w:lang w:val="en-GB"/>
              </w:rPr>
            </w:pP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/>
              </w:rPr>
              <w:t>Captan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C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vertAlign w:val="subscript"/>
                <w:lang w:val="en-GB" w:eastAsia="en-SG"/>
              </w:rPr>
              <w:t>9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H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vertAlign w:val="subscript"/>
                <w:lang w:val="en-GB" w:eastAsia="en-SG"/>
              </w:rPr>
              <w:t>8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Cl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vertAlign w:val="subscript"/>
                <w:lang w:val="en-GB" w:eastAsia="en-SG"/>
              </w:rPr>
              <w:t>3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NO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vertAlign w:val="subscript"/>
                <w:lang w:val="en-GB" w:eastAsia="en-SG"/>
              </w:rPr>
              <w:t>2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2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Phthalimide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Fungicide, bactericide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4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Non-systemic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Inhibition of oestrogen action, skin and eye irritant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300.61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5.2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8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2.5</w:t>
            </w:r>
          </w:p>
        </w:tc>
      </w:tr>
      <w:tr w:rsidR="00964A1C" w:rsidRPr="00D80261" w:rsidTr="00964A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shd w:val="clear" w:color="auto" w:fill="auto"/>
            <w:noWrap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hAnsi="Palatino Linotype"/>
                <w:b w:val="0"/>
                <w:color w:val="000000"/>
                <w:sz w:val="18"/>
                <w:szCs w:val="18"/>
                <w:lang w:val="en-GB" w:eastAsia="en-SG"/>
              </w:rPr>
              <w:t>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5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Cypermethrin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C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vertAlign w:val="subscript"/>
                <w:lang w:val="en-GB" w:eastAsia="en-SG"/>
              </w:rPr>
              <w:t>22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H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vertAlign w:val="subscript"/>
                <w:lang w:val="en-GB" w:eastAsia="en-SG"/>
              </w:rPr>
              <w:t>19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Cl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vertAlign w:val="subscript"/>
                <w:lang w:val="en-GB" w:eastAsia="en-SG"/>
              </w:rPr>
              <w:t>2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NO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vertAlign w:val="subscript"/>
                <w:lang w:val="en-GB" w:eastAsia="en-SG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2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>Pyrethroid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>Insecticide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4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Non-systemic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 xml:space="preserve">Highly toxic, estrogenic effect, </w:t>
            </w: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 xml:space="preserve">respiratory tract irritant, eye irritant, </w:t>
            </w: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possibly</w:t>
            </w: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 xml:space="preserve"> toxic to liver and kidney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416.30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0.009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8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5.55</w:t>
            </w:r>
          </w:p>
        </w:tc>
      </w:tr>
      <w:tr w:rsidR="00964A1C" w:rsidRPr="00D80261" w:rsidTr="00964A1C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shd w:val="clear" w:color="auto" w:fill="auto"/>
            <w:noWrap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hAnsi="Palatino Linotype"/>
                <w:b w:val="0"/>
                <w:color w:val="000000"/>
                <w:sz w:val="18"/>
                <w:szCs w:val="18"/>
                <w:lang w:val="en-GB" w:eastAsia="en-SG"/>
              </w:rPr>
              <w:t>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5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  <w:highlight w:val="yellow"/>
                <w:lang w:val="en-GB" w:eastAsia="en-SG"/>
              </w:rPr>
            </w:pP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>Cyprodini</w:t>
            </w:r>
            <w:r w:rsidRPr="00D80261">
              <w:rPr>
                <w:rFonts w:ascii="Palatino Linotype" w:hAnsi="Palatino Linotype"/>
                <w:color w:val="3E5D57"/>
                <w:sz w:val="18"/>
                <w:szCs w:val="18"/>
                <w:lang w:val="en-GB"/>
              </w:rPr>
              <w:t>l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>C</w:t>
            </w:r>
            <w:r w:rsidRPr="00D80261">
              <w:rPr>
                <w:rFonts w:ascii="Palatino Linotype" w:hAnsi="Palatino Linotype"/>
                <w:sz w:val="18"/>
                <w:szCs w:val="18"/>
                <w:vertAlign w:val="subscript"/>
                <w:lang w:val="en-GB"/>
              </w:rPr>
              <w:t>14</w:t>
            </w: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>H</w:t>
            </w:r>
            <w:r w:rsidRPr="00D80261">
              <w:rPr>
                <w:rFonts w:ascii="Palatino Linotype" w:hAnsi="Palatino Linotype"/>
                <w:sz w:val="18"/>
                <w:szCs w:val="18"/>
                <w:vertAlign w:val="subscript"/>
                <w:lang w:val="en-GB"/>
              </w:rPr>
              <w:t>15</w:t>
            </w: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>N</w:t>
            </w:r>
            <w:r w:rsidRPr="00D80261">
              <w:rPr>
                <w:rFonts w:ascii="Palatino Linotype" w:hAnsi="Palatino Linotype"/>
                <w:sz w:val="18"/>
                <w:szCs w:val="18"/>
                <w:vertAlign w:val="subscript"/>
                <w:lang w:val="en-GB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2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>Anilinopyrimidine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8"/>
                <w:szCs w:val="18"/>
                <w:highlight w:val="yellow"/>
                <w:lang w:val="en-GB"/>
              </w:rPr>
            </w:pP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>Fungicide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4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Systemic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>Skin and eye irritant, respiratory tract irritant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225.29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8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4.44 (w</w:t>
            </w: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>eak base)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4.0</w:t>
            </w:r>
          </w:p>
        </w:tc>
      </w:tr>
      <w:tr w:rsidR="00964A1C" w:rsidRPr="00D80261" w:rsidTr="00964A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shd w:val="clear" w:color="auto" w:fill="auto"/>
            <w:noWrap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hAnsi="Palatino Linotype"/>
                <w:b w:val="0"/>
                <w:color w:val="000000"/>
                <w:sz w:val="18"/>
                <w:szCs w:val="18"/>
                <w:lang w:val="en-GB" w:eastAsia="en-SG"/>
              </w:rPr>
              <w:t>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5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  <w:highlight w:val="yellow"/>
                <w:lang w:val="en-GB" w:eastAsia="en-SG"/>
              </w:rPr>
            </w:pP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Fludioxonil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C</w:t>
            </w: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vertAlign w:val="subscript"/>
                <w:lang w:val="en-GB" w:eastAsia="en-SG"/>
              </w:rPr>
              <w:t>12</w:t>
            </w: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H</w:t>
            </w: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vertAlign w:val="subscript"/>
                <w:lang w:val="en-GB" w:eastAsia="en-SG"/>
              </w:rPr>
              <w:t>6</w:t>
            </w: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F</w:t>
            </w: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vertAlign w:val="subscript"/>
                <w:lang w:val="en-GB" w:eastAsia="en-SG"/>
              </w:rPr>
              <w:t>2</w:t>
            </w: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N</w:t>
            </w: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vertAlign w:val="subscript"/>
                <w:lang w:val="en-GB" w:eastAsia="en-SG"/>
              </w:rPr>
              <w:t>2</w:t>
            </w: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O</w:t>
            </w: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vertAlign w:val="subscript"/>
                <w:lang w:val="en-GB" w:eastAsia="en-SG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2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Phenylpyrrole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Fungicide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4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Non-systemic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Toxic to liver and kidney, skin and eye irritant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248.19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1.8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8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0 (pKa(1) base; pKa(2) 14.1 acid)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4.12</w:t>
            </w:r>
          </w:p>
        </w:tc>
      </w:tr>
      <w:tr w:rsidR="00964A1C" w:rsidRPr="00D80261" w:rsidTr="00964A1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shd w:val="clear" w:color="auto" w:fill="auto"/>
            <w:noWrap/>
            <w:vAlign w:val="center"/>
          </w:tcPr>
          <w:p w:rsidR="00964A1C" w:rsidRPr="00D80261" w:rsidRDefault="00964A1C" w:rsidP="00D80261">
            <w:pPr>
              <w:spacing w:before="240" w:after="0" w:line="240" w:lineRule="auto"/>
              <w:jc w:val="center"/>
              <w:rPr>
                <w:rFonts w:ascii="Palatino Linotype" w:hAnsi="Palatino Linotype"/>
                <w:b w:val="0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hAnsi="Palatino Linotype"/>
                <w:b w:val="0"/>
                <w:color w:val="000000"/>
                <w:sz w:val="18"/>
                <w:szCs w:val="18"/>
                <w:lang w:val="en-GB" w:eastAsia="en-SG"/>
              </w:rPr>
              <w:t>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5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Pirimicarb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C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vertAlign w:val="subscript"/>
                <w:lang w:val="en-GB" w:eastAsia="en-SG"/>
              </w:rPr>
              <w:t>11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H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vertAlign w:val="subscript"/>
                <w:lang w:val="en-GB" w:eastAsia="en-SG"/>
              </w:rPr>
              <w:t>18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N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vertAlign w:val="subscript"/>
                <w:lang w:val="en-GB" w:eastAsia="en-SG"/>
              </w:rPr>
              <w:t>4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O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vertAlign w:val="subscript"/>
                <w:lang w:val="en-GB" w:eastAsia="en-SG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2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Carbamate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Insecticide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4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Systemic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Ache</w:t>
            </w: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 xml:space="preserve"> inhibitor, neurotoxic, eye irritant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238.39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3100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8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4.4 (w</w:t>
            </w:r>
            <w:r w:rsidRPr="00D80261">
              <w:rPr>
                <w:rFonts w:ascii="Palatino Linotype" w:hAnsi="Palatino Linotype"/>
                <w:sz w:val="18"/>
                <w:szCs w:val="18"/>
                <w:lang w:val="en-GB"/>
              </w:rPr>
              <w:t>eak base)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1.7</w:t>
            </w:r>
          </w:p>
        </w:tc>
      </w:tr>
      <w:tr w:rsidR="00964A1C" w:rsidRPr="00D80261" w:rsidTr="00964A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shd w:val="clear" w:color="auto" w:fill="auto"/>
            <w:noWrap/>
            <w:vAlign w:val="center"/>
          </w:tcPr>
          <w:p w:rsidR="00964A1C" w:rsidRPr="00D80261" w:rsidRDefault="00964A1C" w:rsidP="00D80261">
            <w:pPr>
              <w:spacing w:before="240" w:after="0" w:line="240" w:lineRule="auto"/>
              <w:jc w:val="center"/>
              <w:rPr>
                <w:rFonts w:ascii="Palatino Linotype" w:hAnsi="Palatino Linotype"/>
                <w:b w:val="0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hAnsi="Palatino Linotype"/>
                <w:b w:val="0"/>
                <w:color w:val="000000"/>
                <w:sz w:val="18"/>
                <w:szCs w:val="18"/>
                <w:lang w:val="en-GB" w:eastAsia="en-SG"/>
              </w:rPr>
              <w:t>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5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  <w:highlight w:val="yellow"/>
                <w:lang w:val="en-GB" w:eastAsia="en-SG"/>
              </w:rPr>
            </w:pP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Propiconazole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color w:val="000000"/>
                <w:sz w:val="18"/>
                <w:szCs w:val="18"/>
                <w:highlight w:val="yellow"/>
                <w:lang w:val="en-GB" w:eastAsia="en-SG"/>
              </w:rPr>
            </w:pP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C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vertAlign w:val="subscript"/>
                <w:lang w:val="en-GB" w:eastAsia="en-SG"/>
              </w:rPr>
              <w:t>15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H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vertAlign w:val="subscript"/>
                <w:lang w:val="en-GB" w:eastAsia="en-SG"/>
              </w:rPr>
              <w:t>17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Cl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vertAlign w:val="subscript"/>
                <w:lang w:val="en-GB" w:eastAsia="en-SG"/>
              </w:rPr>
              <w:t>2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N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vertAlign w:val="subscript"/>
                <w:lang w:val="en-GB" w:eastAsia="en-SG"/>
              </w:rPr>
              <w:t>3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O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vertAlign w:val="subscript"/>
                <w:lang w:val="en-GB" w:eastAsia="en-SG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2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eastAsia="Arial Unicode MS" w:hAnsi="Palatino Linotype"/>
                <w:color w:val="000000"/>
                <w:sz w:val="18"/>
                <w:szCs w:val="18"/>
                <w:highlight w:val="yellow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Triazole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8"/>
                <w:szCs w:val="18"/>
                <w:highlight w:val="yellow"/>
                <w:lang w:val="en-GB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Fungicide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4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Systemic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Arial Unicode MS" w:hAnsi="Palatino Linotype"/>
                <w:color w:val="000000"/>
                <w:sz w:val="18"/>
                <w:szCs w:val="18"/>
                <w:highlight w:val="yellow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Respiratory tract irritant, liver toxicant, weak oestrogen and aromatase activity inhibition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342.22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150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8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1.09 (very weak base)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3.72</w:t>
            </w:r>
          </w:p>
        </w:tc>
      </w:tr>
      <w:tr w:rsidR="00964A1C" w:rsidRPr="00D80261" w:rsidTr="00964A1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shd w:val="clear" w:color="auto" w:fill="auto"/>
            <w:noWrap/>
            <w:vAlign w:val="center"/>
          </w:tcPr>
          <w:p w:rsidR="00964A1C" w:rsidRPr="00D80261" w:rsidRDefault="00964A1C" w:rsidP="00D80261">
            <w:pPr>
              <w:spacing w:before="240" w:after="0" w:line="240" w:lineRule="auto"/>
              <w:jc w:val="center"/>
              <w:rPr>
                <w:rFonts w:ascii="Palatino Linotype" w:hAnsi="Palatino Linotype"/>
                <w:b w:val="0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hAnsi="Palatino Linotype"/>
                <w:b w:val="0"/>
                <w:color w:val="000000"/>
                <w:sz w:val="18"/>
                <w:szCs w:val="18"/>
                <w:lang w:val="en-GB" w:eastAsia="en-SG"/>
              </w:rPr>
              <w:t>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5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  <w:highlight w:val="yellow"/>
                <w:lang w:val="en-GB" w:eastAsia="en-SG"/>
              </w:rPr>
            </w:pP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Tebuconazole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color w:val="000000"/>
                <w:sz w:val="18"/>
                <w:szCs w:val="18"/>
                <w:highlight w:val="yellow"/>
                <w:lang w:val="en-GB" w:eastAsia="en-SG"/>
              </w:rPr>
            </w:pP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C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vertAlign w:val="subscript"/>
                <w:lang w:val="en-GB" w:eastAsia="en-SG"/>
              </w:rPr>
              <w:t>16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H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vertAlign w:val="subscript"/>
                <w:lang w:val="en-GB" w:eastAsia="en-SG"/>
              </w:rPr>
              <w:t>22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ClN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vertAlign w:val="subscript"/>
                <w:lang w:val="en-GB" w:eastAsia="en-SG"/>
              </w:rPr>
              <w:t>3</w:t>
            </w:r>
            <w:r w:rsidRPr="00D80261">
              <w:rPr>
                <w:rFonts w:ascii="Palatino Linotype" w:hAnsi="Palatino Linotype"/>
                <w:color w:val="000000"/>
                <w:sz w:val="18"/>
                <w:szCs w:val="18"/>
                <w:lang w:val="en-GB" w:eastAsia="en-SG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2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eastAsia="Arial Unicode MS" w:hAnsi="Palatino Linotype"/>
                <w:color w:val="000000"/>
                <w:sz w:val="18"/>
                <w:szCs w:val="18"/>
                <w:highlight w:val="yellow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Triazole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Arial Unicode MS" w:hAnsi="Palatino Linotype"/>
                <w:color w:val="000000"/>
                <w:sz w:val="18"/>
                <w:szCs w:val="18"/>
                <w:highlight w:val="yellow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Fungicide, plant growth regulator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4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Systemic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Eye irritant, reproductive effect, targets liver/blood system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307.82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8" w:type="dxa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5.0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64A1C" w:rsidRPr="00D80261" w:rsidRDefault="00964A1C" w:rsidP="00D8026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</w:pPr>
            <w:r w:rsidRPr="00D80261">
              <w:rPr>
                <w:rFonts w:ascii="Palatino Linotype" w:eastAsia="Arial Unicode MS" w:hAnsi="Palatino Linotype"/>
                <w:color w:val="000000"/>
                <w:sz w:val="18"/>
                <w:szCs w:val="18"/>
                <w:lang w:val="en-GB" w:eastAsia="en-SG"/>
              </w:rPr>
              <w:t>3.7</w:t>
            </w:r>
          </w:p>
        </w:tc>
      </w:tr>
    </w:tbl>
    <w:p w:rsidR="000C2192" w:rsidRPr="00D80261" w:rsidRDefault="000C2192" w:rsidP="00FC1F79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/>
          <w:color w:val="131413"/>
          <w:sz w:val="18"/>
          <w:szCs w:val="20"/>
          <w:lang w:eastAsia="pl-PL"/>
        </w:rPr>
      </w:pPr>
      <w:r w:rsidRPr="00D80261">
        <w:rPr>
          <w:rFonts w:ascii="Palatino Linotype" w:hAnsi="Palatino Linotype"/>
          <w:color w:val="131413"/>
          <w:sz w:val="18"/>
          <w:szCs w:val="20"/>
          <w:lang w:eastAsia="pl-PL"/>
        </w:rPr>
        <w:t>Legend:</w:t>
      </w:r>
    </w:p>
    <w:p w:rsidR="00FC1F79" w:rsidRPr="00D80261" w:rsidRDefault="00FC1F79" w:rsidP="00FC1F79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/>
          <w:color w:val="131413"/>
          <w:sz w:val="18"/>
          <w:szCs w:val="20"/>
          <w:lang w:eastAsia="pl-PL"/>
        </w:rPr>
      </w:pPr>
      <w:r w:rsidRPr="00D80261">
        <w:rPr>
          <w:rFonts w:ascii="Palatino Linotype" w:hAnsi="Palatino Linotype"/>
          <w:color w:val="131413"/>
          <w:sz w:val="18"/>
          <w:szCs w:val="20"/>
          <w:lang w:eastAsia="pl-PL"/>
        </w:rPr>
        <w:t xml:space="preserve">- no </w:t>
      </w:r>
      <w:proofErr w:type="spellStart"/>
      <w:r w:rsidRPr="00D80261">
        <w:rPr>
          <w:rFonts w:ascii="Palatino Linotype" w:hAnsi="Palatino Linotype"/>
          <w:color w:val="131413"/>
          <w:sz w:val="18"/>
          <w:szCs w:val="20"/>
          <w:lang w:eastAsia="pl-PL"/>
        </w:rPr>
        <w:t>dissociation</w:t>
      </w:r>
      <w:proofErr w:type="spellEnd"/>
    </w:p>
    <w:p w:rsidR="00FC1F79" w:rsidRPr="00D80261" w:rsidRDefault="00FC1F79" w:rsidP="00FC1F79">
      <w:pPr>
        <w:jc w:val="both"/>
        <w:rPr>
          <w:rFonts w:ascii="Palatino Linotype" w:hAnsi="Palatino Linotype"/>
          <w:sz w:val="18"/>
          <w:szCs w:val="20"/>
          <w:lang w:val="en-US"/>
        </w:rPr>
      </w:pPr>
      <w:proofErr w:type="spellStart"/>
      <w:r w:rsidRPr="00D80261">
        <w:rPr>
          <w:rFonts w:ascii="Palatino Linotype" w:hAnsi="Palatino Linotype"/>
          <w:color w:val="131413"/>
          <w:sz w:val="18"/>
          <w:szCs w:val="20"/>
          <w:vertAlign w:val="superscript"/>
          <w:lang w:val="en-US" w:eastAsia="pl-PL"/>
        </w:rPr>
        <w:t>a</w:t>
      </w:r>
      <w:r w:rsidRPr="00D80261">
        <w:rPr>
          <w:rFonts w:ascii="Palatino Linotype" w:hAnsi="Palatino Linotype"/>
          <w:color w:val="131413"/>
          <w:sz w:val="18"/>
          <w:szCs w:val="20"/>
          <w:lang w:val="en-US" w:eastAsia="pl-PL"/>
        </w:rPr>
        <w:t>Octanol</w:t>
      </w:r>
      <w:proofErr w:type="spellEnd"/>
      <w:r w:rsidRPr="00D80261">
        <w:rPr>
          <w:rFonts w:ascii="Palatino Linotype" w:hAnsi="Palatino Linotype"/>
          <w:color w:val="131413"/>
          <w:sz w:val="18"/>
          <w:szCs w:val="20"/>
          <w:lang w:val="en-US" w:eastAsia="pl-PL"/>
        </w:rPr>
        <w:t>-water partition coefficient at pH 7, 20 °C</w:t>
      </w:r>
    </w:p>
    <w:p w:rsidR="00FC1F79" w:rsidRDefault="00FC1F79" w:rsidP="00FC1F79">
      <w:pPr>
        <w:spacing w:after="0" w:line="360" w:lineRule="auto"/>
        <w:jc w:val="both"/>
        <w:rPr>
          <w:rFonts w:ascii="Times New Roman" w:hAnsi="Times New Roman"/>
          <w:b/>
          <w:color w:val="444444"/>
          <w:sz w:val="24"/>
          <w:szCs w:val="24"/>
          <w:shd w:val="clear" w:color="auto" w:fill="FFFFFF"/>
          <w:lang w:val="en-US"/>
        </w:rPr>
      </w:pPr>
    </w:p>
    <w:p w:rsidR="00697252" w:rsidRDefault="00697252" w:rsidP="00FC1F79">
      <w:pPr>
        <w:spacing w:after="0" w:line="360" w:lineRule="auto"/>
        <w:jc w:val="both"/>
        <w:rPr>
          <w:rFonts w:ascii="Times New Roman" w:hAnsi="Times New Roman"/>
          <w:sz w:val="20"/>
          <w:szCs w:val="24"/>
          <w:shd w:val="clear" w:color="auto" w:fill="FFFFFF"/>
          <w:lang w:val="en-US"/>
        </w:rPr>
      </w:pPr>
    </w:p>
    <w:p w:rsidR="00993C70" w:rsidRDefault="00993C70" w:rsidP="00993C70">
      <w:pPr>
        <w:spacing w:after="0" w:line="360" w:lineRule="auto"/>
        <w:jc w:val="center"/>
        <w:rPr>
          <w:rFonts w:ascii="Times New Roman" w:hAnsi="Times New Roman"/>
          <w:sz w:val="20"/>
          <w:szCs w:val="24"/>
          <w:shd w:val="clear" w:color="auto" w:fill="FFFFFF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 wp14:anchorId="3F135C75" wp14:editId="64CEBF6E">
            <wp:extent cx="7199453" cy="539959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 S2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152" cy="54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C70" w:rsidRPr="00D80261" w:rsidRDefault="00993C70" w:rsidP="00D80261">
      <w:pPr>
        <w:spacing w:after="0" w:line="240" w:lineRule="auto"/>
        <w:jc w:val="both"/>
        <w:rPr>
          <w:rFonts w:ascii="Palatino Linotype" w:hAnsi="Palatino Linotype"/>
          <w:b/>
          <w:sz w:val="20"/>
          <w:szCs w:val="20"/>
          <w:shd w:val="clear" w:color="auto" w:fill="FFFFFF"/>
          <w:lang w:val="en-US"/>
        </w:rPr>
      </w:pPr>
      <w:r w:rsidRPr="00D80261">
        <w:rPr>
          <w:rFonts w:ascii="Palatino Linotype" w:hAnsi="Palatino Linotype"/>
          <w:b/>
          <w:color w:val="000000" w:themeColor="text1"/>
          <w:sz w:val="20"/>
          <w:szCs w:val="20"/>
          <w:shd w:val="clear" w:color="auto" w:fill="FFFFFF"/>
          <w:lang w:val="en-US"/>
        </w:rPr>
        <w:t>Fig</w:t>
      </w:r>
      <w:r w:rsidR="00FB615B" w:rsidRPr="00D80261">
        <w:rPr>
          <w:rFonts w:ascii="Palatino Linotype" w:hAnsi="Palatino Linotype"/>
          <w:b/>
          <w:color w:val="000000" w:themeColor="text1"/>
          <w:sz w:val="20"/>
          <w:szCs w:val="20"/>
          <w:shd w:val="clear" w:color="auto" w:fill="FFFFFF"/>
          <w:lang w:val="en-US"/>
        </w:rPr>
        <w:t>ure</w:t>
      </w:r>
      <w:r w:rsidRPr="00D80261">
        <w:rPr>
          <w:rFonts w:ascii="Palatino Linotype" w:hAnsi="Palatino Linotype"/>
          <w:b/>
          <w:color w:val="000000" w:themeColor="text1"/>
          <w:sz w:val="20"/>
          <w:szCs w:val="20"/>
          <w:shd w:val="clear" w:color="auto" w:fill="FFFFFF"/>
          <w:lang w:val="en-US"/>
        </w:rPr>
        <w:t xml:space="preserve"> S1</w:t>
      </w:r>
      <w:r w:rsidRPr="00D80261">
        <w:rPr>
          <w:rFonts w:ascii="Palatino Linotype" w:hAnsi="Palatino Linotype"/>
          <w:color w:val="000000" w:themeColor="text1"/>
          <w:sz w:val="20"/>
          <w:szCs w:val="20"/>
          <w:shd w:val="clear" w:color="auto" w:fill="FFFFFF"/>
          <w:lang w:val="en-US"/>
        </w:rPr>
        <w:t xml:space="preserve"> Microscopic images (magnification 40x) of apple peel fragments </w:t>
      </w:r>
      <w:r w:rsidRPr="00D80261">
        <w:rPr>
          <w:rFonts w:ascii="Palatino Linotype" w:hAnsi="Palatino Linotype"/>
          <w:sz w:val="20"/>
          <w:szCs w:val="20"/>
          <w:lang w:val="en-US"/>
        </w:rPr>
        <w:t>before testing (a), after 5 hours (b) and 24 hours (c) of pesticides permeation</w:t>
      </w:r>
      <w:r w:rsidRPr="00D80261">
        <w:rPr>
          <w:rFonts w:ascii="Palatino Linotype" w:hAnsi="Palatino Linotype"/>
          <w:color w:val="000000" w:themeColor="text1"/>
          <w:sz w:val="20"/>
          <w:szCs w:val="20"/>
          <w:shd w:val="clear" w:color="auto" w:fill="FFFFFF"/>
          <w:lang w:val="en-US"/>
        </w:rPr>
        <w:t>, obtained with a Nikon Eclipse TS100 F inverted microscope</w:t>
      </w:r>
    </w:p>
    <w:p w:rsidR="00697252" w:rsidRPr="00993C70" w:rsidRDefault="00697252" w:rsidP="00FC1F79">
      <w:pPr>
        <w:spacing w:after="0" w:line="360" w:lineRule="auto"/>
        <w:jc w:val="both"/>
        <w:rPr>
          <w:rFonts w:ascii="Times New Roman" w:hAnsi="Times New Roman"/>
          <w:sz w:val="20"/>
          <w:szCs w:val="24"/>
          <w:shd w:val="clear" w:color="auto" w:fill="FFFFFF"/>
          <w:lang w:val="en-US"/>
        </w:rPr>
      </w:pPr>
    </w:p>
    <w:p w:rsidR="000C2192" w:rsidRPr="00FB615B" w:rsidRDefault="000C2192" w:rsidP="00993C70">
      <w:pPr>
        <w:spacing w:after="0" w:line="360" w:lineRule="auto"/>
        <w:jc w:val="both"/>
        <w:rPr>
          <w:noProof/>
          <w:lang w:val="en-US"/>
        </w:rPr>
      </w:pPr>
    </w:p>
    <w:p w:rsidR="00910028" w:rsidRDefault="00725C61" w:rsidP="00725C61">
      <w:pPr>
        <w:spacing w:after="0" w:line="360" w:lineRule="auto"/>
        <w:jc w:val="center"/>
        <w:rPr>
          <w:rFonts w:ascii="Times New Roman" w:hAnsi="Times New Roman"/>
          <w:sz w:val="20"/>
          <w:szCs w:val="24"/>
          <w:shd w:val="clear" w:color="auto" w:fill="FFFFFF"/>
          <w:lang w:val="en-US"/>
        </w:rPr>
      </w:pPr>
      <w:r>
        <w:rPr>
          <w:noProof/>
          <w:lang w:eastAsia="pl-PL"/>
        </w:rPr>
        <w:drawing>
          <wp:inline distT="0" distB="0" distL="0" distR="0" wp14:anchorId="04D47A6C" wp14:editId="62463D8B">
            <wp:extent cx="7175501" cy="4656139"/>
            <wp:effectExtent l="0" t="0" r="6350" b="11430"/>
            <wp:docPr id="4" name="Wykres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0C2192" w:rsidRPr="00725C61" w:rsidRDefault="00993C70" w:rsidP="00D80261">
      <w:pPr>
        <w:spacing w:after="0" w:line="240" w:lineRule="auto"/>
        <w:jc w:val="both"/>
        <w:rPr>
          <w:rFonts w:ascii="Palatino Linotype" w:hAnsi="Palatino Linotype"/>
          <w:sz w:val="20"/>
          <w:szCs w:val="20"/>
          <w:shd w:val="clear" w:color="auto" w:fill="FFFFFF"/>
          <w:lang w:val="en-US"/>
        </w:rPr>
      </w:pPr>
      <w:r w:rsidRPr="00725C61">
        <w:rPr>
          <w:rFonts w:ascii="Palatino Linotype" w:hAnsi="Palatino Linotype"/>
          <w:b/>
          <w:sz w:val="20"/>
          <w:szCs w:val="20"/>
          <w:shd w:val="clear" w:color="auto" w:fill="FFFFFF"/>
          <w:lang w:val="en-US"/>
        </w:rPr>
        <w:t>Fig</w:t>
      </w:r>
      <w:r w:rsidR="00FB615B" w:rsidRPr="00725C61">
        <w:rPr>
          <w:rFonts w:ascii="Palatino Linotype" w:hAnsi="Palatino Linotype"/>
          <w:b/>
          <w:sz w:val="20"/>
          <w:szCs w:val="20"/>
          <w:shd w:val="clear" w:color="auto" w:fill="FFFFFF"/>
          <w:lang w:val="en-US"/>
        </w:rPr>
        <w:t>ure</w:t>
      </w:r>
      <w:r w:rsidR="001D544C">
        <w:rPr>
          <w:rFonts w:ascii="Palatino Linotype" w:hAnsi="Palatino Linotype"/>
          <w:b/>
          <w:sz w:val="20"/>
          <w:szCs w:val="20"/>
          <w:shd w:val="clear" w:color="auto" w:fill="FFFFFF"/>
          <w:lang w:val="en-US"/>
        </w:rPr>
        <w:t xml:space="preserve"> S2</w:t>
      </w:r>
      <w:r w:rsidRPr="00725C61">
        <w:rPr>
          <w:rFonts w:ascii="Palatino Linotype" w:hAnsi="Palatino Linotype"/>
          <w:sz w:val="20"/>
          <w:szCs w:val="20"/>
          <w:shd w:val="clear" w:color="auto" w:fill="FFFFFF"/>
          <w:lang w:val="en-US"/>
        </w:rPr>
        <w:t xml:space="preserve"> </w:t>
      </w:r>
      <w:bookmarkStart w:id="1" w:name="OLE_LINK1"/>
      <w:r w:rsidRPr="00725C61">
        <w:rPr>
          <w:rFonts w:ascii="Palatino Linotype" w:hAnsi="Palatino Linotype"/>
          <w:color w:val="000000" w:themeColor="text1"/>
          <w:sz w:val="20"/>
          <w:szCs w:val="20"/>
          <w:shd w:val="clear" w:color="auto" w:fill="FFFFFF"/>
          <w:lang w:val="en-US"/>
        </w:rPr>
        <w:t xml:space="preserve">Relationship between the level of permeation after 24 hours of spraying and the reciprocal of the </w:t>
      </w:r>
      <w:proofErr w:type="spellStart"/>
      <w:r w:rsidRPr="00725C61">
        <w:rPr>
          <w:rFonts w:ascii="Palatino Linotype" w:hAnsi="Palatino Linotype"/>
          <w:color w:val="000000" w:themeColor="text1"/>
          <w:sz w:val="20"/>
          <w:szCs w:val="20"/>
          <w:shd w:val="clear" w:color="auto" w:fill="FFFFFF"/>
          <w:lang w:val="en-US"/>
        </w:rPr>
        <w:t>logP</w:t>
      </w:r>
      <w:proofErr w:type="spellEnd"/>
      <w:r w:rsidRPr="00725C61">
        <w:rPr>
          <w:rFonts w:ascii="Palatino Linotype" w:hAnsi="Palatino Linotype"/>
          <w:color w:val="000000" w:themeColor="text1"/>
          <w:sz w:val="20"/>
          <w:szCs w:val="20"/>
          <w:shd w:val="clear" w:color="auto" w:fill="FFFFFF"/>
          <w:lang w:val="en-US"/>
        </w:rPr>
        <w:t xml:space="preserve"> value of the tested pesticides with SD values, n=3, applied dose of 0.5 mg</w:t>
      </w:r>
    </w:p>
    <w:bookmarkEnd w:id="1"/>
    <w:p w:rsidR="00993C70" w:rsidRPr="00993C70" w:rsidRDefault="00993C70" w:rsidP="00FC1F79">
      <w:pPr>
        <w:spacing w:after="0" w:line="360" w:lineRule="auto"/>
        <w:jc w:val="both"/>
        <w:rPr>
          <w:rFonts w:ascii="Times New Roman" w:hAnsi="Times New Roman"/>
          <w:sz w:val="20"/>
          <w:szCs w:val="24"/>
          <w:shd w:val="clear" w:color="auto" w:fill="FFFFFF"/>
          <w:lang w:val="en-US"/>
        </w:rPr>
      </w:pPr>
    </w:p>
    <w:sectPr w:rsidR="00993C70" w:rsidRPr="00993C70" w:rsidSect="00D80261">
      <w:pgSz w:w="16838" w:h="11906" w:orient="landscape"/>
      <w:pgMar w:top="1053" w:right="141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Palatino Linotype">
    <w:altName w:val="Palatino"/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F79"/>
    <w:rsid w:val="0007055F"/>
    <w:rsid w:val="000858BE"/>
    <w:rsid w:val="00092FD5"/>
    <w:rsid w:val="000C2192"/>
    <w:rsid w:val="00143583"/>
    <w:rsid w:val="001A2F4B"/>
    <w:rsid w:val="001D544C"/>
    <w:rsid w:val="002649F9"/>
    <w:rsid w:val="002B5A68"/>
    <w:rsid w:val="002B791F"/>
    <w:rsid w:val="002F0A88"/>
    <w:rsid w:val="00340034"/>
    <w:rsid w:val="0035021D"/>
    <w:rsid w:val="00361B72"/>
    <w:rsid w:val="00390D08"/>
    <w:rsid w:val="00423D51"/>
    <w:rsid w:val="00461CE7"/>
    <w:rsid w:val="004B0D2E"/>
    <w:rsid w:val="004B440D"/>
    <w:rsid w:val="00556032"/>
    <w:rsid w:val="0063240A"/>
    <w:rsid w:val="00655D33"/>
    <w:rsid w:val="006713A5"/>
    <w:rsid w:val="006912A6"/>
    <w:rsid w:val="00697252"/>
    <w:rsid w:val="006A1C05"/>
    <w:rsid w:val="006D30FC"/>
    <w:rsid w:val="00725C61"/>
    <w:rsid w:val="007C484A"/>
    <w:rsid w:val="007E6303"/>
    <w:rsid w:val="00875AF0"/>
    <w:rsid w:val="00897CB3"/>
    <w:rsid w:val="008B3C73"/>
    <w:rsid w:val="008C6AE0"/>
    <w:rsid w:val="00910028"/>
    <w:rsid w:val="009125DC"/>
    <w:rsid w:val="00926530"/>
    <w:rsid w:val="009343D7"/>
    <w:rsid w:val="00964A1C"/>
    <w:rsid w:val="00993C70"/>
    <w:rsid w:val="009F1F94"/>
    <w:rsid w:val="00A255F3"/>
    <w:rsid w:val="00A40CB5"/>
    <w:rsid w:val="00AE492A"/>
    <w:rsid w:val="00AF2455"/>
    <w:rsid w:val="00B22263"/>
    <w:rsid w:val="00B32B59"/>
    <w:rsid w:val="00BD0D04"/>
    <w:rsid w:val="00BF50E0"/>
    <w:rsid w:val="00BF57A1"/>
    <w:rsid w:val="00C2224E"/>
    <w:rsid w:val="00C354FF"/>
    <w:rsid w:val="00C54F7D"/>
    <w:rsid w:val="00C617DC"/>
    <w:rsid w:val="00CA2A19"/>
    <w:rsid w:val="00CA4896"/>
    <w:rsid w:val="00CB7619"/>
    <w:rsid w:val="00CF62B3"/>
    <w:rsid w:val="00D36FF2"/>
    <w:rsid w:val="00D546DE"/>
    <w:rsid w:val="00D70C37"/>
    <w:rsid w:val="00D71D6D"/>
    <w:rsid w:val="00D80261"/>
    <w:rsid w:val="00D875CD"/>
    <w:rsid w:val="00DC69E1"/>
    <w:rsid w:val="00E462B7"/>
    <w:rsid w:val="00E96B6D"/>
    <w:rsid w:val="00EA75AD"/>
    <w:rsid w:val="00EF64EE"/>
    <w:rsid w:val="00F704F5"/>
    <w:rsid w:val="00FB615B"/>
    <w:rsid w:val="00FC1F79"/>
    <w:rsid w:val="00FD0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545BF"/>
  <w15:chartTrackingRefBased/>
  <w15:docId w15:val="{B7AA588E-5374-D94B-A9C3-7D4214100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97252"/>
    <w:pPr>
      <w:jc w:val="both"/>
    </w:pPr>
    <w:rPr>
      <w:rFonts w:ascii="Times New Roman" w:hAnsi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6A1C05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6A1C05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2F0A88"/>
    <w:rPr>
      <w:color w:val="808080"/>
    </w:rPr>
  </w:style>
  <w:style w:type="table" w:styleId="Tabelalisty6kolorowa">
    <w:name w:val="List Table 6 Colorful"/>
    <w:basedOn w:val="Standardowy"/>
    <w:uiPriority w:val="51"/>
    <w:rsid w:val="00D8026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20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69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5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9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86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11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6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J:\uczelnia\gumed\sonata\badania\komora%20franza\publikacja\Foods%20MDPI%20IF%205\2020.06.02%20Krzywa%20kalibracyjn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5875" cap="rnd" cmpd="sng">
                <a:solidFill>
                  <a:schemeClr val="tx1"/>
                </a:solidFill>
                <a:prstDash val="solid"/>
              </a:ln>
              <a:effectLst/>
            </c:spPr>
            <c:trendlineType val="linear"/>
            <c:forward val="0.5"/>
            <c:dispRSqr val="1"/>
            <c:dispEq val="1"/>
            <c:trendlineLbl>
              <c:layout>
                <c:manualLayout>
                  <c:x val="-0.47952978378747796"/>
                  <c:y val="0.2904395071737008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Palatino Linotype" panose="0204050205050503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pl-PL"/>
                </a:p>
              </c:txPr>
            </c:trendlineLbl>
          </c:trendline>
          <c:errBars>
            <c:errDir val="y"/>
            <c:errBarType val="both"/>
            <c:errValType val="percentage"/>
            <c:noEndCap val="0"/>
            <c:val val="7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wykresy!$O$10:$O$17</c:f>
              <c:numCache>
                <c:formatCode>General</c:formatCode>
                <c:ptCount val="8"/>
                <c:pt idx="0">
                  <c:v>0.33783783783783783</c:v>
                </c:pt>
                <c:pt idx="1">
                  <c:v>0.4</c:v>
                </c:pt>
                <c:pt idx="2">
                  <c:v>0.1801801801801802</c:v>
                </c:pt>
                <c:pt idx="3">
                  <c:v>0.25</c:v>
                </c:pt>
                <c:pt idx="4">
                  <c:v>0.24271844660194175</c:v>
                </c:pt>
                <c:pt idx="5">
                  <c:v>0.58823529411764708</c:v>
                </c:pt>
                <c:pt idx="6">
                  <c:v>0.26881720430107525</c:v>
                </c:pt>
                <c:pt idx="7">
                  <c:v>0.27027027027027023</c:v>
                </c:pt>
              </c:numCache>
            </c:numRef>
          </c:xVal>
          <c:yVal>
            <c:numRef>
              <c:f>wykresy!$I$10:$I$17</c:f>
              <c:numCache>
                <c:formatCode>General</c:formatCode>
                <c:ptCount val="8"/>
                <c:pt idx="0">
                  <c:v>7.2</c:v>
                </c:pt>
                <c:pt idx="1">
                  <c:v>19</c:v>
                </c:pt>
                <c:pt idx="2">
                  <c:v>0</c:v>
                </c:pt>
                <c:pt idx="3">
                  <c:v>17</c:v>
                </c:pt>
                <c:pt idx="4">
                  <c:v>1.1000000000000001</c:v>
                </c:pt>
                <c:pt idx="5">
                  <c:v>90</c:v>
                </c:pt>
                <c:pt idx="6">
                  <c:v>3.6</c:v>
                </c:pt>
                <c:pt idx="7">
                  <c:v>0.91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506-4EDA-92D2-724863F7B7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6566648"/>
        <c:axId val="436555824"/>
      </c:scatterChart>
      <c:valAx>
        <c:axId val="436566648"/>
        <c:scaling>
          <c:orientation val="minMax"/>
          <c:max val="1.2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Palatino Linotype" panose="0204050205050503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pl-PL"/>
                  <a:t>reciprocal of log P value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Palatino Linotype" panose="02040502050505030304" pitchFamily="18" charset="0"/>
                  <a:ea typeface="+mn-ea"/>
                  <a:cs typeface="Times New Roman" panose="02020603050405020304" pitchFamily="18" charset="0"/>
                </a:defRPr>
              </a:pPr>
              <a:endParaRPr lang="pl-PL"/>
            </a:p>
          </c:txPr>
        </c:title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Palatino Linotype" panose="0204050205050503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36555824"/>
        <c:crosses val="autoZero"/>
        <c:crossBetween val="midCat"/>
      </c:valAx>
      <c:valAx>
        <c:axId val="436555824"/>
        <c:scaling>
          <c:orientation val="minMax"/>
          <c:max val="1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Palatino Linotype" panose="0204050205050503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pl-PL"/>
                  <a:t>Permeation level [μg cm</a:t>
                </a:r>
                <a:r>
                  <a:rPr lang="pl-PL" baseline="30000"/>
                  <a:t>-2</a:t>
                </a:r>
                <a:r>
                  <a:rPr lang="pl-PL"/>
                  <a:t>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Palatino Linotype" panose="02040502050505030304" pitchFamily="18" charset="0"/>
                  <a:ea typeface="+mn-ea"/>
                  <a:cs typeface="Times New Roman" panose="02020603050405020304" pitchFamily="18" charset="0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Palatino Linotype" panose="0204050205050503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36566648"/>
        <c:crossesAt val="0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chemeClr val="tx1"/>
          </a:solidFill>
          <a:latin typeface="Palatino Linotype" panose="0204050205050503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60CE474-27B4-3545-93AC-3A7DDF766611}">
  <we:reference id="wa104382081" version="1.46.0.0" store="pl-PL" storeType="OMEX"/>
  <we:alternateReferences>
    <we:reference id="wa104382081" version="1.46.0.0" store="" storeType="OMEX"/>
  </we:alternateReferences>
  <we:properties>
    <we:property name="MENDELEY_CITATIONS" value="[{&quot;citationID&quot;:&quot;MENDELEY_CITATION_7c4fe093-ed14-4c82-a7c1-0c40a572fa4d&quot;,&quot;properties&quot;:{&quot;noteIndex&quot;:0},&quot;isEdited&quot;:false,&quot;manualOverride&quot;:{&quot;isManuallyOverridden&quot;:true,&quot;citeprocText&quot;:&quot;(EU Pesticides database MRLs, n.d.; Lewis et al., 2016)&quot;,&quot;manualOverrideText&quot;:&quot;(EU Pesticides database MRLs; Lewis et al., 2016)&quot;},&quot;citationTag&quot;:&quot;MENDELEY_CITATION_v3_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&quot;,&quot;citationItems&quot;:[{&quot;id&quot;:&quot;27cc3c73-9612-3eae-8ed9-2afb49adf59b&quot;,&quot;itemData&quot;:{&quot;type&quot;:&quot;article-journal&quot;,&quot;id&quot;:&quot;27cc3c73-9612-3eae-8ed9-2afb49adf59b&quot;,&quot;title&quot;:&quot;An international database for pesticide risk assessments and management&quot;,&quot;author&quot;:[{&quot;family&quot;:&quot;Lewis&quot;,&quot;given&quot;:&quot;Kathleen A.&quot;,&quot;parse-names&quot;:false,&quot;dropping-particle&quot;:&quot;&quot;,&quot;non-dropping-particle&quot;:&quot;&quot;},{&quot;family&quot;:&quot;Tzilivakis&quot;,&quot;given&quot;:&quot;John&quot;,&quot;parse-names&quot;:false,&quot;dropping-particle&quot;:&quot;&quot;,&quot;non-dropping-particle&quot;:&quot;&quot;},{&quot;family&quot;:&quot;Warner&quot;,&quot;given&quot;:&quot;Douglas J.&quot;,&quot;parse-names&quot;:false,&quot;dropping-particle&quot;:&quot;&quot;,&quot;non-dropping-particle&quot;:&quot;&quot;},{&quot;family&quot;:&quot;Green&quot;,&quot;given&quot;:&quot;Andrew&quot;,&quot;parse-names&quot;:false,&quot;dropping-particle&quot;:&quot;&quot;,&quot;non-dropping-particle&quot;:&quot;&quot;}],&quot;container-title&quot;:&quot;http://dx.doi.org/10.1080/10807039.2015.1133242&quot;,&quot;accessed&quot;:{&quot;date-parts&quot;:[[2023,2,22]]},&quot;DOI&quot;:&quot;10.1080/10807039.2015.1133242&quot;,&quot;ISSN&quot;:&quot;15497860&quot;,&quot;URL&quot;:&quot;https://www.tandfonline.com/doi/abs/10.1080/10807039.2015.1133242&quot;,&quot;issued&quot;:{&quot;date-parts&quot;:[[2016,5,18]]},&quot;page&quot;:&quot;1050-1064&quot;,&quot;abstract&quot;:&quot;Despite a changing world in terms of data sharing, availability, and transparency, there are still major resource issues associated with collating datasets that will satisfy the requirements of com...&quot;,&quot;publisher&quot;:&quot;Taylor &amp; Francis&quot;,&quot;issue&quot;:&quot;4&quot;,&quot;volume&quot;:&quot;22&quot;,&quot;container-title-short&quot;:&quot;&quot;},&quot;isTemporary&quot;:false},{&quot;id&quot;:&quot;7ec37153-a00b-3e63-8fc4-0a797aee9854&quot;,&quot;itemData&quot;:{&quot;type&quot;:&quot;webpage&quot;,&quot;id&quot;:&quot;7ec37153-a00b-3e63-8fc4-0a797aee9854&quot;,&quot;title&quot;:&quot;EU Pesticides Database - MRLs&quot;,&quot;author&quot;:[{&quot;family&quot;:&quot;EU Pesticides database MRLs&quot;,&quot;given&quot;:&quot;&quot;,&quot;parse-names&quot;:false,&quot;dropping-particle&quot;:&quot;&quot;,&quot;non-dropping-particle&quot;:&quot;&quot;}],&quot;accessed&quot;:{&quot;date-parts&quot;:[[2023,2,22]]},&quot;URL&quot;:&quot;https://ec.europa.eu/food/plant/pesticides/eu-pesticides-database/start/screen/mrls&quot;,&quot;container-title-short&quot;:&quot;&quot;},&quot;isTemporary&quot;:false}]}]"/>
    <we:property name="MENDELEY_CITATIONS_LOCALE_CODE" value="&quot;en-US&quot;"/>
    <we:property name="MENDELEY_CITATIONS_STYLE" value="{&quot;id&quot;:&quot;https://www.zotero.org/styles/environment-international&quot;,&quot;title&quot;:&quot;Environment International&quot;,&quot;format&quot;:&quot;author-date&quot;,&quot;defaultLocale&quot;:&quot;en-US&quot;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D4E7F5A-9822-457E-A23E-CD2A62255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294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2055</CharactersWithSpaces>
  <SharedDoc>false</SharedDoc>
  <HLinks>
    <vt:vector size="6" baseType="variant">
      <vt:variant>
        <vt:i4>458852</vt:i4>
      </vt:variant>
      <vt:variant>
        <vt:i4>0</vt:i4>
      </vt:variant>
      <vt:variant>
        <vt:i4>0</vt:i4>
      </vt:variant>
      <vt:variant>
        <vt:i4>5</vt:i4>
      </vt:variant>
      <vt:variant>
        <vt:lpwstr>https://food.ec.europa.eu/plants/pesticides/eu-pesticides-database_en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GUMed</dc:creator>
  <cp:keywords/>
  <dc:description/>
  <cp:lastModifiedBy>GUMed</cp:lastModifiedBy>
  <cp:revision>2</cp:revision>
  <dcterms:created xsi:type="dcterms:W3CDTF">2023-07-26T14:56:00Z</dcterms:created>
  <dcterms:modified xsi:type="dcterms:W3CDTF">2023-07-26T14:56:00Z</dcterms:modified>
</cp:coreProperties>
</file>