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1FC7B" w14:textId="639FE382" w:rsidR="004A6B78" w:rsidRPr="004A6B78" w:rsidRDefault="004A6B78" w:rsidP="004A6B78">
      <w:pPr>
        <w:spacing w:line="240" w:lineRule="auto"/>
        <w:jc w:val="center"/>
        <w:rPr>
          <w:b/>
          <w:bCs/>
          <w:lang w:val="en-GB"/>
        </w:rPr>
      </w:pPr>
      <w:bookmarkStart w:id="0" w:name="_Hlk121172213"/>
      <w:r w:rsidRPr="004A6B78">
        <w:rPr>
          <w:b/>
          <w:bCs/>
          <w:lang w:val="en-GB"/>
        </w:rPr>
        <w:t>Evidence Based Pharmaceutical Care in community pharmacies: a survey of 595 French pharmacists.</w:t>
      </w:r>
    </w:p>
    <w:p w14:paraId="07E7D07D" w14:textId="77777777" w:rsidR="004A6B78" w:rsidRPr="0053056C" w:rsidRDefault="004A6B78" w:rsidP="004A6B78">
      <w:pPr>
        <w:spacing w:line="480" w:lineRule="auto"/>
        <w:jc w:val="center"/>
        <w:rPr>
          <w:rFonts w:ascii="Times New Roman" w:hAnsi="Times New Roman" w:cs="Times New Roman"/>
          <w:b/>
          <w:bCs/>
          <w:sz w:val="24"/>
          <w:szCs w:val="24"/>
          <w:lang w:val="en-GB"/>
        </w:rPr>
      </w:pPr>
    </w:p>
    <w:p w14:paraId="7BBF4232" w14:textId="77777777" w:rsidR="00582809" w:rsidRDefault="00F45966" w:rsidP="00F45966">
      <w:pPr>
        <w:spacing w:line="480" w:lineRule="auto"/>
        <w:jc w:val="both"/>
        <w:rPr>
          <w:b/>
          <w:bCs/>
          <w:lang w:val="en-GB"/>
        </w:rPr>
      </w:pPr>
      <w:bookmarkStart w:id="1" w:name="_Hlk141705469"/>
      <w:bookmarkEnd w:id="0"/>
      <w:r>
        <w:rPr>
          <w:b/>
          <w:bCs/>
          <w:lang w:val="en-GB"/>
        </w:rPr>
        <w:t xml:space="preserve">Supplementary </w:t>
      </w:r>
      <w:r w:rsidR="00582809">
        <w:rPr>
          <w:b/>
          <w:bCs/>
          <w:lang w:val="en-GB"/>
        </w:rPr>
        <w:t>Material S2</w:t>
      </w:r>
    </w:p>
    <w:bookmarkEnd w:id="1"/>
    <w:p w14:paraId="58515F07" w14:textId="209F45DB" w:rsidR="00F45966" w:rsidRPr="00F10132" w:rsidRDefault="00F45966" w:rsidP="00F45966">
      <w:pPr>
        <w:spacing w:line="480" w:lineRule="auto"/>
        <w:jc w:val="both"/>
        <w:rPr>
          <w:b/>
          <w:bCs/>
          <w:lang w:val="en-GB"/>
        </w:rPr>
      </w:pPr>
      <w:r>
        <w:rPr>
          <w:b/>
          <w:bCs/>
          <w:lang w:val="en-GB"/>
        </w:rPr>
        <w:t>Table</w:t>
      </w:r>
      <w:r w:rsidR="007E72B4">
        <w:rPr>
          <w:b/>
          <w:bCs/>
          <w:lang w:val="en-GB"/>
        </w:rPr>
        <w:t xml:space="preserve"> S2</w:t>
      </w:r>
      <w:r w:rsidR="004A6B78">
        <w:rPr>
          <w:b/>
          <w:bCs/>
          <w:lang w:val="en-GB"/>
        </w:rPr>
        <w:t xml:space="preserve">: </w:t>
      </w:r>
      <w:bookmarkStart w:id="2" w:name="_Hlk141710675"/>
      <w:r w:rsidRPr="00F10132">
        <w:rPr>
          <w:b/>
          <w:bCs/>
          <w:lang w:val="en-GB"/>
        </w:rPr>
        <w:t>E</w:t>
      </w:r>
      <w:r>
        <w:rPr>
          <w:b/>
          <w:bCs/>
          <w:lang w:val="en-GB"/>
        </w:rPr>
        <w:t>vidence Based Practice</w:t>
      </w:r>
      <w:r w:rsidRPr="00F10132">
        <w:rPr>
          <w:b/>
          <w:bCs/>
          <w:lang w:val="en-GB"/>
        </w:rPr>
        <w:t xml:space="preserve"> Scoring of Multiple-choice </w:t>
      </w:r>
      <w:r>
        <w:rPr>
          <w:b/>
          <w:bCs/>
          <w:lang w:val="en-GB"/>
        </w:rPr>
        <w:t>answers</w:t>
      </w:r>
      <w:bookmarkEnd w:id="2"/>
    </w:p>
    <w:tbl>
      <w:tblPr>
        <w:tblStyle w:val="Grilledutableau"/>
        <w:tblW w:w="9351" w:type="dxa"/>
        <w:tblLook w:val="04A0" w:firstRow="1" w:lastRow="0" w:firstColumn="1" w:lastColumn="0" w:noHBand="0" w:noVBand="1"/>
      </w:tblPr>
      <w:tblGrid>
        <w:gridCol w:w="5240"/>
        <w:gridCol w:w="772"/>
        <w:gridCol w:w="3339"/>
      </w:tblGrid>
      <w:tr w:rsidR="00F45966" w14:paraId="15C643EB" w14:textId="77777777" w:rsidTr="00F45966">
        <w:tc>
          <w:tcPr>
            <w:tcW w:w="5240" w:type="dxa"/>
          </w:tcPr>
          <w:p w14:paraId="44B78482" w14:textId="77777777" w:rsidR="00F45966" w:rsidRPr="00A7655D" w:rsidRDefault="00F45966">
            <w:pPr>
              <w:jc w:val="both"/>
              <w:rPr>
                <w:b/>
                <w:bCs/>
                <w:lang w:val="en-GB"/>
              </w:rPr>
            </w:pPr>
            <w:r w:rsidRPr="00A7655D">
              <w:rPr>
                <w:rFonts w:ascii="Times" w:hAnsi="Times" w:cs="Times"/>
                <w:b/>
                <w:bCs/>
                <w:lang w:val="en-US"/>
              </w:rPr>
              <w:t xml:space="preserve"> Case 1</w:t>
            </w:r>
            <w:r w:rsidRPr="00A7655D">
              <w:rPr>
                <w:b/>
                <w:bCs/>
                <w:lang w:val="en-GB"/>
              </w:rPr>
              <w:t xml:space="preserve"> </w:t>
            </w:r>
          </w:p>
        </w:tc>
        <w:tc>
          <w:tcPr>
            <w:tcW w:w="772" w:type="dxa"/>
          </w:tcPr>
          <w:p w14:paraId="4F633775" w14:textId="77777777" w:rsidR="00F45966" w:rsidRPr="00A7655D" w:rsidRDefault="00F45966">
            <w:pPr>
              <w:jc w:val="both"/>
              <w:rPr>
                <w:rFonts w:ascii="Times" w:hAnsi="Times" w:cs="Times"/>
                <w:b/>
                <w:bCs/>
                <w:lang w:val="en-US"/>
              </w:rPr>
            </w:pPr>
            <w:r w:rsidRPr="00A7655D">
              <w:rPr>
                <w:rFonts w:ascii="Times" w:hAnsi="Times" w:cs="Times"/>
                <w:b/>
                <w:bCs/>
                <w:lang w:val="en-US"/>
              </w:rPr>
              <w:t>Score</w:t>
            </w:r>
          </w:p>
        </w:tc>
        <w:tc>
          <w:tcPr>
            <w:tcW w:w="3339" w:type="dxa"/>
          </w:tcPr>
          <w:p w14:paraId="2C53613E" w14:textId="77777777" w:rsidR="00F45966" w:rsidRPr="00A7655D" w:rsidRDefault="00F45966">
            <w:pPr>
              <w:jc w:val="both"/>
              <w:rPr>
                <w:rFonts w:ascii="Times" w:hAnsi="Times" w:cs="Times"/>
                <w:b/>
                <w:bCs/>
                <w:lang w:val="en-US"/>
              </w:rPr>
            </w:pPr>
            <w:r>
              <w:rPr>
                <w:rFonts w:ascii="Times" w:hAnsi="Times" w:cs="Times"/>
                <w:b/>
                <w:bCs/>
                <w:lang w:val="en-US"/>
              </w:rPr>
              <w:t xml:space="preserve"> Comment</w:t>
            </w:r>
          </w:p>
        </w:tc>
      </w:tr>
      <w:tr w:rsidR="00F45966" w:rsidRPr="007E72B4" w14:paraId="1DAB969C" w14:textId="77777777" w:rsidTr="00F45966">
        <w:tc>
          <w:tcPr>
            <w:tcW w:w="5240" w:type="dxa"/>
          </w:tcPr>
          <w:p w14:paraId="72285148" w14:textId="77777777" w:rsidR="00F45966" w:rsidRPr="00964372" w:rsidRDefault="00F45966">
            <w:pPr>
              <w:suppressAutoHyphens w:val="0"/>
              <w:autoSpaceDE w:val="0"/>
              <w:textAlignment w:val="auto"/>
              <w:rPr>
                <w:lang w:val="en-US"/>
              </w:rPr>
            </w:pPr>
            <w:r>
              <w:rPr>
                <w:rFonts w:ascii="Times" w:hAnsi="Times" w:cs="Times"/>
                <w:lang w:val="en-US"/>
              </w:rPr>
              <w:t>1/ I give her the homeopathic product "</w:t>
            </w:r>
            <w:proofErr w:type="spellStart"/>
            <w:r>
              <w:rPr>
                <w:rFonts w:ascii="Times" w:hAnsi="Times" w:cs="Times"/>
                <w:lang w:val="en-US"/>
              </w:rPr>
              <w:t>Influenzinum</w:t>
            </w:r>
            <w:proofErr w:type="spellEnd"/>
            <w:r>
              <w:rPr>
                <w:rFonts w:ascii="Times" w:hAnsi="Times" w:cs="Times"/>
                <w:lang w:val="en-US"/>
              </w:rPr>
              <w:t xml:space="preserve">" instead of the injectable vaccine. I think it is a good option to replace the flu vaccination for this patient. </w:t>
            </w:r>
          </w:p>
        </w:tc>
        <w:tc>
          <w:tcPr>
            <w:tcW w:w="772" w:type="dxa"/>
          </w:tcPr>
          <w:p w14:paraId="0FC318DE" w14:textId="77777777" w:rsidR="00F45966" w:rsidRDefault="00F45966">
            <w:pPr>
              <w:spacing w:line="480" w:lineRule="auto"/>
              <w:jc w:val="center"/>
              <w:rPr>
                <w:lang w:val="en-GB"/>
              </w:rPr>
            </w:pPr>
            <w:r>
              <w:rPr>
                <w:lang w:val="en-GB"/>
              </w:rPr>
              <w:t>1</w:t>
            </w:r>
          </w:p>
        </w:tc>
        <w:tc>
          <w:tcPr>
            <w:tcW w:w="3339" w:type="dxa"/>
            <w:vMerge w:val="restart"/>
          </w:tcPr>
          <w:p w14:paraId="4A9DAABB" w14:textId="77669087" w:rsidR="00F45966" w:rsidRPr="009B1E63" w:rsidRDefault="00F45966">
            <w:pPr>
              <w:spacing w:line="240" w:lineRule="auto"/>
              <w:rPr>
                <w:lang w:val="en-US"/>
              </w:rPr>
            </w:pPr>
            <w:r w:rsidRPr="009B1E63">
              <w:rPr>
                <w:rFonts w:ascii="Times" w:hAnsi="Times" w:cs="Times"/>
                <w:lang w:val="en-US"/>
              </w:rPr>
              <w:t>Several meta-analyses conclude that homeop</w:t>
            </w:r>
            <w:r>
              <w:rPr>
                <w:rFonts w:ascii="Times" w:hAnsi="Times" w:cs="Times"/>
                <w:lang w:val="en-US"/>
              </w:rPr>
              <w:t>a</w:t>
            </w:r>
            <w:r w:rsidRPr="009B1E63">
              <w:rPr>
                <w:rFonts w:ascii="Times" w:hAnsi="Times" w:cs="Times"/>
                <w:lang w:val="en-US"/>
              </w:rPr>
              <w:t>th</w:t>
            </w:r>
            <w:r>
              <w:rPr>
                <w:rFonts w:ascii="Times" w:hAnsi="Times" w:cs="Times"/>
                <w:lang w:val="en-US"/>
              </w:rPr>
              <w:t>y</w:t>
            </w:r>
            <w:r w:rsidRPr="009B1E63">
              <w:rPr>
                <w:rFonts w:ascii="Times" w:hAnsi="Times" w:cs="Times"/>
                <w:lang w:val="en-US"/>
              </w:rPr>
              <w:t xml:space="preserve"> is ineffective in preventing influenza</w:t>
            </w:r>
            <w:r w:rsidRPr="00F45966">
              <w:rPr>
                <w:rFonts w:ascii="Times" w:hAnsi="Times" w:cs="Times"/>
                <w:lang w:val="en-US"/>
              </w:rPr>
              <w:t xml:space="preserve"> </w:t>
            </w:r>
            <w:r w:rsidRPr="007E72B4">
              <w:rPr>
                <w:rFonts w:ascii="Times" w:hAnsi="Times" w:cs="Times"/>
                <w:lang w:val="en-US"/>
              </w:rPr>
              <w:t>(s</w:t>
            </w:r>
            <w:r w:rsidRPr="00F45966">
              <w:rPr>
                <w:rFonts w:ascii="Times" w:hAnsi="Times" w:cs="Times"/>
                <w:lang w:val="en-US"/>
              </w:rPr>
              <w:t xml:space="preserve">ee refences </w:t>
            </w:r>
            <w:r w:rsidRPr="007E72B4">
              <w:rPr>
                <w:rFonts w:ascii="Times" w:hAnsi="Times" w:cs="Times"/>
                <w:lang w:val="en-US"/>
              </w:rPr>
              <w:t>1-3)</w:t>
            </w:r>
          </w:p>
        </w:tc>
      </w:tr>
      <w:tr w:rsidR="00F45966" w14:paraId="37ACB15E" w14:textId="77777777" w:rsidTr="00F45966">
        <w:tc>
          <w:tcPr>
            <w:tcW w:w="5240" w:type="dxa"/>
          </w:tcPr>
          <w:p w14:paraId="5ABDADDF" w14:textId="77777777" w:rsidR="00F45966" w:rsidRPr="00964372" w:rsidRDefault="00F45966">
            <w:pPr>
              <w:suppressAutoHyphens w:val="0"/>
              <w:autoSpaceDE w:val="0"/>
              <w:textAlignment w:val="auto"/>
              <w:rPr>
                <w:rFonts w:ascii="Times" w:hAnsi="Times" w:cs="Times"/>
                <w:lang w:val="en-US"/>
              </w:rPr>
            </w:pPr>
            <w:r>
              <w:rPr>
                <w:rFonts w:ascii="Times" w:hAnsi="Times" w:cs="Times"/>
                <w:lang w:val="en-US"/>
              </w:rPr>
              <w:t xml:space="preserve">/ I advise the patient to try the injectable vaccine first. I think that using homeopathy instead of the vaccine is not a good option to prevent the flu in this patient. </w:t>
            </w:r>
          </w:p>
        </w:tc>
        <w:tc>
          <w:tcPr>
            <w:tcW w:w="772" w:type="dxa"/>
          </w:tcPr>
          <w:p w14:paraId="39C41DA0" w14:textId="77777777" w:rsidR="00F45966" w:rsidRDefault="00F45966">
            <w:pPr>
              <w:spacing w:line="480" w:lineRule="auto"/>
              <w:jc w:val="center"/>
              <w:rPr>
                <w:lang w:val="en-GB"/>
              </w:rPr>
            </w:pPr>
            <w:r>
              <w:rPr>
                <w:lang w:val="en-GB"/>
              </w:rPr>
              <w:t>4</w:t>
            </w:r>
          </w:p>
        </w:tc>
        <w:tc>
          <w:tcPr>
            <w:tcW w:w="3339" w:type="dxa"/>
            <w:vMerge/>
          </w:tcPr>
          <w:p w14:paraId="33B16642" w14:textId="77777777" w:rsidR="00F45966" w:rsidRDefault="00F45966">
            <w:pPr>
              <w:spacing w:line="480" w:lineRule="auto"/>
              <w:jc w:val="center"/>
              <w:rPr>
                <w:lang w:val="en-GB"/>
              </w:rPr>
            </w:pPr>
          </w:p>
        </w:tc>
      </w:tr>
      <w:tr w:rsidR="00F45966" w14:paraId="713ED212" w14:textId="77777777" w:rsidTr="00F45966">
        <w:tc>
          <w:tcPr>
            <w:tcW w:w="5240" w:type="dxa"/>
          </w:tcPr>
          <w:p w14:paraId="771D303F" w14:textId="77777777" w:rsidR="00F45966" w:rsidRPr="00964372" w:rsidRDefault="00F45966">
            <w:pPr>
              <w:suppressAutoHyphens w:val="0"/>
              <w:autoSpaceDE w:val="0"/>
              <w:textAlignment w:val="auto"/>
              <w:rPr>
                <w:lang w:val="en-US"/>
              </w:rPr>
            </w:pPr>
            <w:r>
              <w:rPr>
                <w:rFonts w:ascii="Times" w:hAnsi="Times" w:cs="Times"/>
                <w:lang w:val="en-US"/>
              </w:rPr>
              <w:t>3/ I give her the homeopathic product "</w:t>
            </w:r>
            <w:proofErr w:type="spellStart"/>
            <w:r>
              <w:rPr>
                <w:rFonts w:ascii="Times" w:hAnsi="Times" w:cs="Times"/>
                <w:lang w:val="en-US"/>
              </w:rPr>
              <w:t>Influenzinum</w:t>
            </w:r>
            <w:proofErr w:type="spellEnd"/>
            <w:r>
              <w:rPr>
                <w:rFonts w:ascii="Times" w:hAnsi="Times" w:cs="Times"/>
                <w:lang w:val="en-US"/>
              </w:rPr>
              <w:t xml:space="preserve">" instead of the injectable vaccine. I think that the patient would be better off using the injectable vaccine, but it is difficult for me to discuss this at the pharmacy counter (lack of time, difficulties in going against the patient's wish, economic risk of missing a sale etc.). </w:t>
            </w:r>
          </w:p>
        </w:tc>
        <w:tc>
          <w:tcPr>
            <w:tcW w:w="772" w:type="dxa"/>
          </w:tcPr>
          <w:p w14:paraId="35D0DD91" w14:textId="77777777" w:rsidR="00F45966" w:rsidRDefault="00F45966">
            <w:pPr>
              <w:spacing w:line="480" w:lineRule="auto"/>
              <w:jc w:val="center"/>
              <w:rPr>
                <w:lang w:val="en-GB"/>
              </w:rPr>
            </w:pPr>
            <w:r>
              <w:rPr>
                <w:lang w:val="en-GB"/>
              </w:rPr>
              <w:t>3</w:t>
            </w:r>
          </w:p>
        </w:tc>
        <w:tc>
          <w:tcPr>
            <w:tcW w:w="3339" w:type="dxa"/>
            <w:vMerge/>
          </w:tcPr>
          <w:p w14:paraId="28D0E71B" w14:textId="77777777" w:rsidR="00F45966" w:rsidRDefault="00F45966">
            <w:pPr>
              <w:spacing w:line="480" w:lineRule="auto"/>
              <w:jc w:val="center"/>
              <w:rPr>
                <w:lang w:val="en-GB"/>
              </w:rPr>
            </w:pPr>
          </w:p>
        </w:tc>
      </w:tr>
      <w:tr w:rsidR="00F45966" w14:paraId="3E85D620" w14:textId="77777777" w:rsidTr="00F45966">
        <w:tc>
          <w:tcPr>
            <w:tcW w:w="5240" w:type="dxa"/>
          </w:tcPr>
          <w:p w14:paraId="120DDF86" w14:textId="77777777" w:rsidR="00F45966" w:rsidRDefault="00F45966">
            <w:pPr>
              <w:jc w:val="both"/>
              <w:rPr>
                <w:lang w:val="en-GB"/>
              </w:rPr>
            </w:pPr>
            <w:r>
              <w:rPr>
                <w:rFonts w:ascii="Times" w:hAnsi="Times" w:cs="Times"/>
                <w:lang w:val="en-US"/>
              </w:rPr>
              <w:t>4/ I don't know what to do, I will have to look for information before responding</w:t>
            </w:r>
          </w:p>
        </w:tc>
        <w:tc>
          <w:tcPr>
            <w:tcW w:w="772" w:type="dxa"/>
          </w:tcPr>
          <w:p w14:paraId="3944C935" w14:textId="77777777" w:rsidR="00F45966" w:rsidRDefault="00F45966">
            <w:pPr>
              <w:spacing w:line="480" w:lineRule="auto"/>
              <w:jc w:val="center"/>
              <w:rPr>
                <w:lang w:val="en-GB"/>
              </w:rPr>
            </w:pPr>
            <w:r>
              <w:rPr>
                <w:lang w:val="en-GB"/>
              </w:rPr>
              <w:t>2</w:t>
            </w:r>
          </w:p>
        </w:tc>
        <w:tc>
          <w:tcPr>
            <w:tcW w:w="3339" w:type="dxa"/>
            <w:vMerge/>
          </w:tcPr>
          <w:p w14:paraId="1EE7D291" w14:textId="77777777" w:rsidR="00F45966" w:rsidRDefault="00F45966">
            <w:pPr>
              <w:spacing w:line="480" w:lineRule="auto"/>
              <w:jc w:val="center"/>
              <w:rPr>
                <w:lang w:val="en-GB"/>
              </w:rPr>
            </w:pPr>
          </w:p>
        </w:tc>
      </w:tr>
      <w:tr w:rsidR="00F45966" w:rsidRPr="00FF3BC0" w14:paraId="1447DB24" w14:textId="77777777" w:rsidTr="00F45966">
        <w:tc>
          <w:tcPr>
            <w:tcW w:w="5240" w:type="dxa"/>
          </w:tcPr>
          <w:p w14:paraId="2F744E1C" w14:textId="481DAB9F" w:rsidR="00F45966" w:rsidRPr="00A7655D" w:rsidRDefault="00F45966">
            <w:pPr>
              <w:suppressAutoHyphens w:val="0"/>
              <w:autoSpaceDE w:val="0"/>
              <w:textAlignment w:val="auto"/>
              <w:rPr>
                <w:rFonts w:ascii="Times" w:hAnsi="Times" w:cs="Times"/>
                <w:b/>
                <w:bCs/>
                <w:lang w:val="en-US"/>
              </w:rPr>
            </w:pPr>
            <w:r w:rsidRPr="00A7655D">
              <w:rPr>
                <w:rFonts w:ascii="Times" w:hAnsi="Times" w:cs="Times"/>
                <w:b/>
                <w:bCs/>
                <w:lang w:val="en-US"/>
              </w:rPr>
              <w:t xml:space="preserve">Case </w:t>
            </w:r>
            <w:r>
              <w:rPr>
                <w:rFonts w:ascii="Times" w:hAnsi="Times" w:cs="Times"/>
                <w:b/>
                <w:bCs/>
                <w:lang w:val="en-US"/>
              </w:rPr>
              <w:t>2*</w:t>
            </w:r>
          </w:p>
        </w:tc>
        <w:tc>
          <w:tcPr>
            <w:tcW w:w="772" w:type="dxa"/>
          </w:tcPr>
          <w:p w14:paraId="1BE562C3" w14:textId="77777777" w:rsidR="00F45966" w:rsidRPr="00A7655D" w:rsidRDefault="00F45966">
            <w:pPr>
              <w:suppressAutoHyphens w:val="0"/>
              <w:autoSpaceDE w:val="0"/>
              <w:textAlignment w:val="auto"/>
              <w:rPr>
                <w:rFonts w:ascii="Times" w:hAnsi="Times" w:cs="Times"/>
                <w:b/>
                <w:bCs/>
                <w:lang w:val="en-US"/>
              </w:rPr>
            </w:pPr>
            <w:r>
              <w:rPr>
                <w:rFonts w:ascii="Times" w:hAnsi="Times" w:cs="Times"/>
                <w:b/>
                <w:bCs/>
                <w:lang w:val="en-US"/>
              </w:rPr>
              <w:t>*</w:t>
            </w:r>
          </w:p>
        </w:tc>
        <w:tc>
          <w:tcPr>
            <w:tcW w:w="3339" w:type="dxa"/>
          </w:tcPr>
          <w:p w14:paraId="4A0A9D78" w14:textId="77777777" w:rsidR="00F45966" w:rsidRPr="00DC2429" w:rsidRDefault="00F45966">
            <w:pPr>
              <w:suppressAutoHyphens w:val="0"/>
              <w:autoSpaceDE w:val="0"/>
              <w:textAlignment w:val="auto"/>
              <w:rPr>
                <w:rFonts w:ascii="Times" w:hAnsi="Times" w:cs="Times"/>
                <w:lang w:val="en-US"/>
              </w:rPr>
            </w:pPr>
          </w:p>
        </w:tc>
      </w:tr>
      <w:tr w:rsidR="00F45966" w:rsidRPr="00FF3BC0" w14:paraId="4947F4E5" w14:textId="77777777" w:rsidTr="00F45966">
        <w:tc>
          <w:tcPr>
            <w:tcW w:w="5240" w:type="dxa"/>
          </w:tcPr>
          <w:p w14:paraId="23AE9FB0" w14:textId="77777777" w:rsidR="00F45966" w:rsidRPr="00CD4FB4" w:rsidRDefault="00F45966">
            <w:pPr>
              <w:pStyle w:val="Standard"/>
              <w:rPr>
                <w:rFonts w:hint="eastAsia"/>
                <w:lang w:val="en-US"/>
              </w:rPr>
            </w:pPr>
            <w:r>
              <w:rPr>
                <w:rStyle w:val="rynqvb"/>
                <w:lang w:val="en"/>
              </w:rPr>
              <w:t xml:space="preserve">1/ I give him capsules of </w:t>
            </w:r>
            <w:r>
              <w:rPr>
                <w:rStyle w:val="rynqvb"/>
                <w:i/>
                <w:iCs/>
                <w:lang w:val="en"/>
              </w:rPr>
              <w:t xml:space="preserve">Hypericum </w:t>
            </w:r>
            <w:proofErr w:type="spellStart"/>
            <w:r>
              <w:rPr>
                <w:rStyle w:val="rynqvb"/>
                <w:i/>
                <w:iCs/>
                <w:lang w:val="en"/>
              </w:rPr>
              <w:t>Perforatum</w:t>
            </w:r>
            <w:proofErr w:type="spellEnd"/>
            <w:r>
              <w:rPr>
                <w:rStyle w:val="rynqvb"/>
                <w:lang w:val="en"/>
              </w:rPr>
              <w:t>, from a controlled laboratory.</w:t>
            </w:r>
            <w:r>
              <w:rPr>
                <w:rStyle w:val="hwtze"/>
                <w:lang w:val="en"/>
              </w:rPr>
              <w:t xml:space="preserve"> </w:t>
            </w:r>
            <w:r>
              <w:rPr>
                <w:rStyle w:val="rynqvb"/>
                <w:lang w:val="en"/>
              </w:rPr>
              <w:t>Indeed, I think it is a good option to treat mild depression in this patient.</w:t>
            </w:r>
          </w:p>
        </w:tc>
        <w:tc>
          <w:tcPr>
            <w:tcW w:w="772" w:type="dxa"/>
          </w:tcPr>
          <w:p w14:paraId="7D30F1D5" w14:textId="77777777" w:rsidR="00F45966" w:rsidRPr="00A7655D" w:rsidRDefault="00F45966">
            <w:pPr>
              <w:suppressAutoHyphens w:val="0"/>
              <w:autoSpaceDE w:val="0"/>
              <w:textAlignment w:val="auto"/>
              <w:rPr>
                <w:rFonts w:ascii="Times" w:hAnsi="Times" w:cs="Times"/>
                <w:b/>
                <w:bCs/>
                <w:lang w:val="en-US"/>
              </w:rPr>
            </w:pPr>
          </w:p>
        </w:tc>
        <w:tc>
          <w:tcPr>
            <w:tcW w:w="3339" w:type="dxa"/>
            <w:vMerge w:val="restart"/>
          </w:tcPr>
          <w:p w14:paraId="59BA82D8" w14:textId="77777777" w:rsidR="00F45966" w:rsidRDefault="00F45966">
            <w:pPr>
              <w:suppressAutoHyphens w:val="0"/>
              <w:autoSpaceDE w:val="0"/>
              <w:textAlignment w:val="auto"/>
              <w:rPr>
                <w:rFonts w:ascii="Times" w:hAnsi="Times" w:cs="Times"/>
                <w:lang w:val="en-US"/>
              </w:rPr>
            </w:pPr>
            <w:r w:rsidRPr="00DC2429">
              <w:rPr>
                <w:rFonts w:ascii="Times" w:hAnsi="Times" w:cs="Times"/>
                <w:lang w:val="en-US"/>
              </w:rPr>
              <w:t xml:space="preserve">For this particular case, all the answers were correct. </w:t>
            </w:r>
          </w:p>
          <w:p w14:paraId="633A8C15" w14:textId="77777777" w:rsidR="00F45966" w:rsidRPr="00DC2429" w:rsidRDefault="00F45966">
            <w:pPr>
              <w:suppressAutoHyphens w:val="0"/>
              <w:autoSpaceDE w:val="0"/>
              <w:textAlignment w:val="auto"/>
              <w:rPr>
                <w:rFonts w:ascii="Times" w:hAnsi="Times" w:cs="Times"/>
                <w:lang w:val="en-US"/>
              </w:rPr>
            </w:pPr>
            <w:r w:rsidRPr="00DC2429">
              <w:rPr>
                <w:rFonts w:ascii="Times" w:hAnsi="Times" w:cs="Times"/>
                <w:lang w:val="en-US"/>
              </w:rPr>
              <w:t xml:space="preserve">According to several meta analyzes (4,5) there is no difference between St. John's wort or SSRIs for mild to moderate depression. </w:t>
            </w:r>
          </w:p>
          <w:p w14:paraId="581CE5E2" w14:textId="77777777" w:rsidR="00F45966" w:rsidRDefault="00F45966">
            <w:pPr>
              <w:suppressAutoHyphens w:val="0"/>
              <w:autoSpaceDE w:val="0"/>
              <w:textAlignment w:val="auto"/>
              <w:rPr>
                <w:rFonts w:ascii="Times" w:hAnsi="Times" w:cs="Times"/>
                <w:lang w:val="en-US"/>
              </w:rPr>
            </w:pPr>
            <w:r w:rsidRPr="00DC2429">
              <w:rPr>
                <w:rFonts w:ascii="Times" w:hAnsi="Times" w:cs="Times"/>
                <w:lang w:val="en-US"/>
              </w:rPr>
              <w:t xml:space="preserve"> La Revue </w:t>
            </w:r>
            <w:proofErr w:type="spellStart"/>
            <w:r w:rsidRPr="00DC2429">
              <w:rPr>
                <w:rFonts w:ascii="Times" w:hAnsi="Times" w:cs="Times"/>
                <w:lang w:val="en-US"/>
              </w:rPr>
              <w:t>Prescrire</w:t>
            </w:r>
            <w:proofErr w:type="spellEnd"/>
            <w:r w:rsidRPr="00DC2429">
              <w:rPr>
                <w:rFonts w:ascii="Times" w:hAnsi="Times" w:cs="Times"/>
                <w:lang w:val="en-US"/>
              </w:rPr>
              <w:t xml:space="preserve"> suggests accepting “prudent use of St. John’s wort in case of mild depression, apart from contraindications (children, pregnancy, breastfeeding women, un-tested drug combinations)</w:t>
            </w:r>
            <w:r>
              <w:rPr>
                <w:rFonts w:ascii="Times" w:hAnsi="Times" w:cs="Times"/>
                <w:lang w:val="en-US"/>
              </w:rPr>
              <w:t>.</w:t>
            </w:r>
          </w:p>
          <w:p w14:paraId="67ABEA4A" w14:textId="77777777" w:rsidR="00F45966" w:rsidRPr="00DC2429" w:rsidRDefault="00F45966">
            <w:pPr>
              <w:suppressAutoHyphens w:val="0"/>
              <w:autoSpaceDE w:val="0"/>
              <w:textAlignment w:val="auto"/>
              <w:rPr>
                <w:rFonts w:ascii="Times" w:hAnsi="Times" w:cs="Times"/>
                <w:lang w:val="en-US"/>
              </w:rPr>
            </w:pPr>
            <w:r w:rsidRPr="00DC2429">
              <w:rPr>
                <w:rFonts w:ascii="Times" w:hAnsi="Times" w:cs="Times"/>
                <w:lang w:val="en-US"/>
              </w:rPr>
              <w:t>(6)</w:t>
            </w:r>
          </w:p>
        </w:tc>
      </w:tr>
      <w:tr w:rsidR="00F45966" w:rsidRPr="007E72B4" w14:paraId="32924C6F" w14:textId="77777777" w:rsidTr="00F45966">
        <w:tc>
          <w:tcPr>
            <w:tcW w:w="5240" w:type="dxa"/>
          </w:tcPr>
          <w:p w14:paraId="688AD120" w14:textId="77777777" w:rsidR="00F45966" w:rsidRPr="00CD4FB4" w:rsidRDefault="00F45966">
            <w:pPr>
              <w:pStyle w:val="Standard"/>
              <w:rPr>
                <w:rFonts w:hint="eastAsia"/>
                <w:lang w:val="en-US"/>
              </w:rPr>
            </w:pPr>
            <w:r>
              <w:rPr>
                <w:rStyle w:val="rynqvb"/>
                <w:lang w:val="en"/>
              </w:rPr>
              <w:t>2/ I advise the patient to use SSRI-type antidepressants instead.</w:t>
            </w:r>
            <w:r>
              <w:rPr>
                <w:rStyle w:val="hwtze"/>
                <w:lang w:val="en"/>
              </w:rPr>
              <w:t xml:space="preserve"> </w:t>
            </w:r>
            <w:r>
              <w:rPr>
                <w:rStyle w:val="rynqvb"/>
                <w:lang w:val="en"/>
              </w:rPr>
              <w:t xml:space="preserve">Indeed, I think </w:t>
            </w:r>
            <w:r>
              <w:rPr>
                <w:rStyle w:val="rynqvb"/>
                <w:i/>
                <w:iCs/>
                <w:lang w:val="en"/>
              </w:rPr>
              <w:t xml:space="preserve">Hypericum </w:t>
            </w:r>
            <w:proofErr w:type="spellStart"/>
            <w:r>
              <w:rPr>
                <w:rStyle w:val="rynqvb"/>
                <w:i/>
                <w:iCs/>
                <w:lang w:val="en"/>
              </w:rPr>
              <w:t>Perforatum</w:t>
            </w:r>
            <w:proofErr w:type="spellEnd"/>
            <w:r>
              <w:rPr>
                <w:rStyle w:val="rynqvb"/>
                <w:i/>
                <w:iCs/>
                <w:lang w:val="en"/>
              </w:rPr>
              <w:t xml:space="preserve"> </w:t>
            </w:r>
            <w:r>
              <w:rPr>
                <w:rStyle w:val="rynqvb"/>
                <w:lang w:val="en"/>
              </w:rPr>
              <w:t>is not a good option for treating mild depression in this patient.</w:t>
            </w:r>
          </w:p>
        </w:tc>
        <w:tc>
          <w:tcPr>
            <w:tcW w:w="772" w:type="dxa"/>
          </w:tcPr>
          <w:p w14:paraId="3085B3F5" w14:textId="77777777" w:rsidR="00F45966" w:rsidRPr="00A7655D" w:rsidRDefault="00F45966">
            <w:pPr>
              <w:suppressAutoHyphens w:val="0"/>
              <w:autoSpaceDE w:val="0"/>
              <w:textAlignment w:val="auto"/>
              <w:rPr>
                <w:rFonts w:ascii="Times" w:hAnsi="Times" w:cs="Times"/>
                <w:b/>
                <w:bCs/>
                <w:lang w:val="en-US"/>
              </w:rPr>
            </w:pPr>
          </w:p>
        </w:tc>
        <w:tc>
          <w:tcPr>
            <w:tcW w:w="3339" w:type="dxa"/>
            <w:vMerge/>
          </w:tcPr>
          <w:p w14:paraId="14559719" w14:textId="77777777" w:rsidR="00F45966" w:rsidRPr="00A7655D" w:rsidRDefault="00F45966">
            <w:pPr>
              <w:suppressAutoHyphens w:val="0"/>
              <w:autoSpaceDE w:val="0"/>
              <w:textAlignment w:val="auto"/>
              <w:rPr>
                <w:rFonts w:ascii="Times" w:hAnsi="Times" w:cs="Times"/>
                <w:b/>
                <w:bCs/>
                <w:lang w:val="en-US"/>
              </w:rPr>
            </w:pPr>
          </w:p>
        </w:tc>
      </w:tr>
      <w:tr w:rsidR="00F45966" w:rsidRPr="007E72B4" w14:paraId="44ED8AE9" w14:textId="77777777" w:rsidTr="00F45966">
        <w:tc>
          <w:tcPr>
            <w:tcW w:w="5240" w:type="dxa"/>
          </w:tcPr>
          <w:p w14:paraId="318B1A90" w14:textId="77777777" w:rsidR="00F45966" w:rsidRPr="00CD4FB4" w:rsidRDefault="00F45966">
            <w:pPr>
              <w:pStyle w:val="Standard"/>
              <w:rPr>
                <w:rFonts w:hint="eastAsia"/>
                <w:lang w:val="en-US"/>
              </w:rPr>
            </w:pPr>
            <w:r>
              <w:rPr>
                <w:rStyle w:val="rynqvb"/>
                <w:lang w:val="en"/>
              </w:rPr>
              <w:t xml:space="preserve">3/ I give him capsules of Hypericum </w:t>
            </w:r>
            <w:proofErr w:type="spellStart"/>
            <w:r>
              <w:rPr>
                <w:rStyle w:val="rynqvb"/>
                <w:lang w:val="en"/>
              </w:rPr>
              <w:t>Perforatum</w:t>
            </w:r>
            <w:proofErr w:type="spellEnd"/>
            <w:r>
              <w:rPr>
                <w:rStyle w:val="rynqvb"/>
                <w:lang w:val="en"/>
              </w:rPr>
              <w:t>, from a controlled laboratory.</w:t>
            </w:r>
            <w:r>
              <w:rPr>
                <w:rStyle w:val="hwtze"/>
                <w:lang w:val="en"/>
              </w:rPr>
              <w:t xml:space="preserve"> </w:t>
            </w:r>
            <w:r>
              <w:rPr>
                <w:rStyle w:val="rynqvb"/>
                <w:lang w:val="en"/>
              </w:rPr>
              <w:t>I think that the patient would be better off using SSRI-type antidepressants, but it is difficult for me to argue for this at the pharmacy counter (lack of time, difficulties in going against the patient's wish, economic risk</w:t>
            </w:r>
            <w:r>
              <w:rPr>
                <w:rStyle w:val="hwtze"/>
                <w:lang w:val="en"/>
              </w:rPr>
              <w:t xml:space="preserve"> </w:t>
            </w:r>
            <w:r>
              <w:rPr>
                <w:rStyle w:val="rynqvb"/>
                <w:lang w:val="en"/>
              </w:rPr>
              <w:t xml:space="preserve">to miss a sale... </w:t>
            </w:r>
            <w:proofErr w:type="spellStart"/>
            <w:r>
              <w:rPr>
                <w:rStyle w:val="rynqvb"/>
                <w:lang w:val="en"/>
              </w:rPr>
              <w:t>etc</w:t>
            </w:r>
            <w:proofErr w:type="spellEnd"/>
            <w:r>
              <w:rPr>
                <w:rStyle w:val="rynqvb"/>
                <w:lang w:val="en"/>
              </w:rPr>
              <w:t xml:space="preserve">). </w:t>
            </w:r>
          </w:p>
        </w:tc>
        <w:tc>
          <w:tcPr>
            <w:tcW w:w="772" w:type="dxa"/>
          </w:tcPr>
          <w:p w14:paraId="4086D0CB" w14:textId="77777777" w:rsidR="00F45966" w:rsidRPr="00A7655D" w:rsidRDefault="00F45966">
            <w:pPr>
              <w:suppressAutoHyphens w:val="0"/>
              <w:autoSpaceDE w:val="0"/>
              <w:textAlignment w:val="auto"/>
              <w:rPr>
                <w:rFonts w:ascii="Times" w:hAnsi="Times" w:cs="Times"/>
                <w:b/>
                <w:bCs/>
                <w:lang w:val="en-US"/>
              </w:rPr>
            </w:pPr>
          </w:p>
        </w:tc>
        <w:tc>
          <w:tcPr>
            <w:tcW w:w="3339" w:type="dxa"/>
            <w:vMerge/>
          </w:tcPr>
          <w:p w14:paraId="0F04C45B" w14:textId="77777777" w:rsidR="00F45966" w:rsidRPr="00A7655D" w:rsidRDefault="00F45966">
            <w:pPr>
              <w:suppressAutoHyphens w:val="0"/>
              <w:autoSpaceDE w:val="0"/>
              <w:textAlignment w:val="auto"/>
              <w:rPr>
                <w:rFonts w:ascii="Times" w:hAnsi="Times" w:cs="Times"/>
                <w:b/>
                <w:bCs/>
                <w:lang w:val="en-US"/>
              </w:rPr>
            </w:pPr>
          </w:p>
        </w:tc>
      </w:tr>
      <w:tr w:rsidR="00F45966" w:rsidRPr="007E72B4" w14:paraId="7B1F205E" w14:textId="77777777" w:rsidTr="00F45966">
        <w:tc>
          <w:tcPr>
            <w:tcW w:w="5240" w:type="dxa"/>
          </w:tcPr>
          <w:p w14:paraId="67F6DACB" w14:textId="77777777" w:rsidR="00F45966" w:rsidRPr="00FB297D" w:rsidRDefault="00F45966">
            <w:pPr>
              <w:pStyle w:val="Standard"/>
              <w:rPr>
                <w:rFonts w:hint="eastAsia"/>
                <w:lang w:val="en-US"/>
              </w:rPr>
            </w:pPr>
            <w:r>
              <w:rPr>
                <w:rStyle w:val="rynqvb"/>
                <w:lang w:val="en"/>
              </w:rPr>
              <w:t>4/ I don't know what to do, I will have to look for information before responding to this patient.</w:t>
            </w:r>
          </w:p>
          <w:p w14:paraId="043488E6" w14:textId="77777777" w:rsidR="00F45966" w:rsidRPr="00A7655D" w:rsidRDefault="00F45966">
            <w:pPr>
              <w:suppressAutoHyphens w:val="0"/>
              <w:autoSpaceDE w:val="0"/>
              <w:textAlignment w:val="auto"/>
              <w:rPr>
                <w:rFonts w:ascii="Times" w:hAnsi="Times" w:cs="Times"/>
                <w:b/>
                <w:bCs/>
                <w:lang w:val="en-US"/>
              </w:rPr>
            </w:pPr>
          </w:p>
        </w:tc>
        <w:tc>
          <w:tcPr>
            <w:tcW w:w="772" w:type="dxa"/>
          </w:tcPr>
          <w:p w14:paraId="6E74894A" w14:textId="77777777" w:rsidR="00F45966" w:rsidRPr="00A7655D" w:rsidRDefault="00F45966">
            <w:pPr>
              <w:suppressAutoHyphens w:val="0"/>
              <w:autoSpaceDE w:val="0"/>
              <w:textAlignment w:val="auto"/>
              <w:rPr>
                <w:rFonts w:ascii="Times" w:hAnsi="Times" w:cs="Times"/>
                <w:b/>
                <w:bCs/>
                <w:lang w:val="en-US"/>
              </w:rPr>
            </w:pPr>
          </w:p>
        </w:tc>
        <w:tc>
          <w:tcPr>
            <w:tcW w:w="3339" w:type="dxa"/>
            <w:vMerge/>
          </w:tcPr>
          <w:p w14:paraId="07C3BC65" w14:textId="77777777" w:rsidR="00F45966" w:rsidRPr="00A7655D" w:rsidRDefault="00F45966">
            <w:pPr>
              <w:suppressAutoHyphens w:val="0"/>
              <w:autoSpaceDE w:val="0"/>
              <w:textAlignment w:val="auto"/>
              <w:rPr>
                <w:rFonts w:ascii="Times" w:hAnsi="Times" w:cs="Times"/>
                <w:b/>
                <w:bCs/>
                <w:lang w:val="en-US"/>
              </w:rPr>
            </w:pPr>
          </w:p>
        </w:tc>
      </w:tr>
      <w:tr w:rsidR="00F45966" w:rsidRPr="00A7655D" w14:paraId="4BDA03AD" w14:textId="77777777" w:rsidTr="00F45966">
        <w:tc>
          <w:tcPr>
            <w:tcW w:w="5240" w:type="dxa"/>
          </w:tcPr>
          <w:p w14:paraId="7429A065" w14:textId="77777777" w:rsidR="00F45966" w:rsidRPr="00A7655D" w:rsidRDefault="00F45966">
            <w:pPr>
              <w:suppressAutoHyphens w:val="0"/>
              <w:autoSpaceDE w:val="0"/>
              <w:textAlignment w:val="auto"/>
              <w:rPr>
                <w:rFonts w:ascii="Times" w:hAnsi="Times" w:cs="Times"/>
                <w:b/>
                <w:bCs/>
                <w:lang w:val="en-US"/>
              </w:rPr>
            </w:pPr>
            <w:r w:rsidRPr="00A7655D">
              <w:rPr>
                <w:rFonts w:ascii="Times" w:hAnsi="Times" w:cs="Times"/>
                <w:b/>
                <w:bCs/>
                <w:lang w:val="en-US"/>
              </w:rPr>
              <w:t>Case 3</w:t>
            </w:r>
          </w:p>
        </w:tc>
        <w:tc>
          <w:tcPr>
            <w:tcW w:w="772" w:type="dxa"/>
          </w:tcPr>
          <w:p w14:paraId="7BFB3268" w14:textId="77777777" w:rsidR="00F45966" w:rsidRPr="00A7655D" w:rsidRDefault="00F45966">
            <w:pPr>
              <w:suppressAutoHyphens w:val="0"/>
              <w:autoSpaceDE w:val="0"/>
              <w:textAlignment w:val="auto"/>
              <w:rPr>
                <w:rFonts w:ascii="Times" w:hAnsi="Times" w:cs="Times"/>
                <w:b/>
                <w:bCs/>
                <w:lang w:val="en-US"/>
              </w:rPr>
            </w:pPr>
          </w:p>
        </w:tc>
        <w:tc>
          <w:tcPr>
            <w:tcW w:w="3339" w:type="dxa"/>
          </w:tcPr>
          <w:p w14:paraId="6EC9B963" w14:textId="77777777" w:rsidR="00F45966" w:rsidRPr="00A7655D" w:rsidRDefault="00F45966">
            <w:pPr>
              <w:suppressAutoHyphens w:val="0"/>
              <w:autoSpaceDE w:val="0"/>
              <w:textAlignment w:val="auto"/>
              <w:rPr>
                <w:rFonts w:ascii="Times" w:hAnsi="Times" w:cs="Times"/>
                <w:b/>
                <w:bCs/>
                <w:lang w:val="en-US"/>
              </w:rPr>
            </w:pPr>
          </w:p>
        </w:tc>
      </w:tr>
      <w:tr w:rsidR="00F45966" w:rsidRPr="009B1E63" w14:paraId="372DE92F" w14:textId="77777777" w:rsidTr="00F45966">
        <w:tc>
          <w:tcPr>
            <w:tcW w:w="5240" w:type="dxa"/>
          </w:tcPr>
          <w:p w14:paraId="05CBCF4E" w14:textId="77777777" w:rsidR="00F45966" w:rsidRPr="00702015" w:rsidRDefault="00F45966">
            <w:pPr>
              <w:suppressAutoHyphens w:val="0"/>
              <w:autoSpaceDE w:val="0"/>
              <w:textAlignment w:val="auto"/>
              <w:rPr>
                <w:lang w:val="en-US"/>
              </w:rPr>
            </w:pPr>
            <w:r>
              <w:rPr>
                <w:rFonts w:ascii="Times" w:hAnsi="Times" w:cs="Times"/>
                <w:lang w:val="en-US"/>
              </w:rPr>
              <w:t xml:space="preserve">1/ In addition to offering lifestyle and dietary advice, I deliver Red Rice Yeast. I think it's a good option to decrease the risk of a cardiovascular event for this patient.  </w:t>
            </w:r>
          </w:p>
        </w:tc>
        <w:tc>
          <w:tcPr>
            <w:tcW w:w="772" w:type="dxa"/>
          </w:tcPr>
          <w:p w14:paraId="76DC9370" w14:textId="77777777" w:rsidR="00F45966" w:rsidRDefault="00F45966">
            <w:pPr>
              <w:spacing w:line="480" w:lineRule="auto"/>
              <w:jc w:val="center"/>
              <w:rPr>
                <w:lang w:val="en-GB"/>
              </w:rPr>
            </w:pPr>
            <w:r>
              <w:rPr>
                <w:lang w:val="en-GB"/>
              </w:rPr>
              <w:t>1</w:t>
            </w:r>
          </w:p>
        </w:tc>
        <w:tc>
          <w:tcPr>
            <w:tcW w:w="3339" w:type="dxa"/>
            <w:vMerge w:val="restart"/>
          </w:tcPr>
          <w:p w14:paraId="0711210F" w14:textId="6E86BFC6" w:rsidR="00F45966" w:rsidRPr="000377A5" w:rsidRDefault="00F45966">
            <w:pPr>
              <w:suppressAutoHyphens w:val="0"/>
              <w:autoSpaceDE w:val="0"/>
              <w:spacing w:line="240" w:lineRule="auto"/>
              <w:textAlignment w:val="auto"/>
              <w:rPr>
                <w:rFonts w:ascii="Times" w:hAnsi="Times" w:cs="Times"/>
                <w:lang w:val="en-US"/>
              </w:rPr>
            </w:pPr>
            <w:r w:rsidRPr="000377A5">
              <w:rPr>
                <w:rFonts w:ascii="Times" w:hAnsi="Times" w:cs="Times"/>
                <w:lang w:val="en-US"/>
              </w:rPr>
              <w:t xml:space="preserve">Based on </w:t>
            </w:r>
            <w:r>
              <w:rPr>
                <w:rFonts w:ascii="Times" w:hAnsi="Times" w:cs="Times"/>
                <w:lang w:val="en-US"/>
              </w:rPr>
              <w:t xml:space="preserve">references </w:t>
            </w:r>
            <w:r w:rsidRPr="00A022EC">
              <w:rPr>
                <w:rFonts w:ascii="Times" w:hAnsi="Times" w:cs="Times"/>
                <w:lang w:val="en-US"/>
              </w:rPr>
              <w:t>(</w:t>
            </w:r>
            <w:r w:rsidRPr="000377A5">
              <w:rPr>
                <w:rFonts w:ascii="Times" w:hAnsi="Times" w:cs="Times"/>
                <w:lang w:val="en-US"/>
              </w:rPr>
              <w:t>7</w:t>
            </w:r>
            <w:r w:rsidRPr="00A022EC">
              <w:rPr>
                <w:rFonts w:ascii="Times" w:hAnsi="Times" w:cs="Times"/>
                <w:lang w:val="en-US"/>
              </w:rPr>
              <w:t>–</w:t>
            </w:r>
            <w:r w:rsidRPr="000377A5">
              <w:rPr>
                <w:rFonts w:ascii="Times" w:hAnsi="Times" w:cs="Times"/>
                <w:lang w:val="en-US"/>
              </w:rPr>
              <w:t>10</w:t>
            </w:r>
            <w:r w:rsidRPr="00A022EC">
              <w:rPr>
                <w:rFonts w:ascii="Times" w:hAnsi="Times" w:cs="Times"/>
                <w:lang w:val="en-US"/>
              </w:rPr>
              <w:t>)</w:t>
            </w:r>
          </w:p>
        </w:tc>
      </w:tr>
      <w:tr w:rsidR="00F45966" w14:paraId="7FF4B2EB" w14:textId="77777777" w:rsidTr="00F45966">
        <w:tc>
          <w:tcPr>
            <w:tcW w:w="5240" w:type="dxa"/>
          </w:tcPr>
          <w:p w14:paraId="77577468" w14:textId="77777777" w:rsidR="00F45966" w:rsidRDefault="00F45966">
            <w:pPr>
              <w:suppressAutoHyphens w:val="0"/>
              <w:autoSpaceDE w:val="0"/>
              <w:textAlignment w:val="auto"/>
              <w:rPr>
                <w:rFonts w:ascii="Times" w:hAnsi="Times" w:cs="Times"/>
                <w:lang w:val="en-US"/>
              </w:rPr>
            </w:pPr>
            <w:r>
              <w:rPr>
                <w:rFonts w:ascii="Times" w:hAnsi="Times" w:cs="Times"/>
                <w:lang w:val="en-US"/>
              </w:rPr>
              <w:t xml:space="preserve">2/ In addition to offering lifestyle and dietary advice, I advise the patient not to use this </w:t>
            </w:r>
            <w:proofErr w:type="spellStart"/>
            <w:r>
              <w:rPr>
                <w:rFonts w:ascii="Times" w:hAnsi="Times" w:cs="Times"/>
                <w:lang w:val="en-US"/>
              </w:rPr>
              <w:t>phytotherapeutic</w:t>
            </w:r>
            <w:proofErr w:type="spellEnd"/>
            <w:r>
              <w:rPr>
                <w:rFonts w:ascii="Times" w:hAnsi="Times" w:cs="Times"/>
                <w:lang w:val="en-US"/>
              </w:rPr>
              <w:t xml:space="preserve"> product. I think Red Rice Yeast is not a good option to </w:t>
            </w:r>
            <w:r>
              <w:rPr>
                <w:rFonts w:ascii="Times" w:hAnsi="Times" w:cs="Times"/>
                <w:lang w:val="en-US"/>
              </w:rPr>
              <w:lastRenderedPageBreak/>
              <w:t xml:space="preserve">prevent a cardiovascular event in this case. </w:t>
            </w:r>
          </w:p>
        </w:tc>
        <w:tc>
          <w:tcPr>
            <w:tcW w:w="772" w:type="dxa"/>
          </w:tcPr>
          <w:p w14:paraId="7119ACCB" w14:textId="77777777" w:rsidR="00F45966" w:rsidRDefault="00F45966">
            <w:pPr>
              <w:spacing w:line="480" w:lineRule="auto"/>
              <w:jc w:val="center"/>
              <w:rPr>
                <w:lang w:val="en-GB"/>
              </w:rPr>
            </w:pPr>
            <w:r>
              <w:rPr>
                <w:lang w:val="en-GB"/>
              </w:rPr>
              <w:lastRenderedPageBreak/>
              <w:t>4</w:t>
            </w:r>
          </w:p>
        </w:tc>
        <w:tc>
          <w:tcPr>
            <w:tcW w:w="3339" w:type="dxa"/>
            <w:vMerge/>
          </w:tcPr>
          <w:p w14:paraId="0106E10F" w14:textId="77777777" w:rsidR="00F45966" w:rsidRDefault="00F45966">
            <w:pPr>
              <w:spacing w:line="480" w:lineRule="auto"/>
              <w:jc w:val="center"/>
              <w:rPr>
                <w:lang w:val="en-GB"/>
              </w:rPr>
            </w:pPr>
          </w:p>
        </w:tc>
      </w:tr>
      <w:tr w:rsidR="00F45966" w14:paraId="157DA41C" w14:textId="77777777" w:rsidTr="00F45966">
        <w:tc>
          <w:tcPr>
            <w:tcW w:w="5240" w:type="dxa"/>
          </w:tcPr>
          <w:p w14:paraId="6980E398" w14:textId="77777777" w:rsidR="00F45966" w:rsidRPr="00A7655D" w:rsidRDefault="00F45966">
            <w:pPr>
              <w:suppressAutoHyphens w:val="0"/>
              <w:autoSpaceDE w:val="0"/>
              <w:textAlignment w:val="auto"/>
              <w:rPr>
                <w:lang w:val="en-US"/>
              </w:rPr>
            </w:pPr>
            <w:r>
              <w:rPr>
                <w:rFonts w:ascii="Times" w:hAnsi="Times" w:cs="Times"/>
                <w:lang w:val="en-US"/>
              </w:rPr>
              <w:t xml:space="preserve">3/ In addition to offering good lifestyle and dietary advice, I deliver Red Yeast Rice. I think the patient would be better off not using it, but it is difficult for me to discuss this at the pharmacy counter (lack of time, difficulties in going against the patient's wish, economic risk of missing a sale, etc.). </w:t>
            </w:r>
          </w:p>
        </w:tc>
        <w:tc>
          <w:tcPr>
            <w:tcW w:w="772" w:type="dxa"/>
          </w:tcPr>
          <w:p w14:paraId="10A83E20" w14:textId="77777777" w:rsidR="00F45966" w:rsidRDefault="00F45966">
            <w:pPr>
              <w:spacing w:line="480" w:lineRule="auto"/>
              <w:jc w:val="center"/>
              <w:rPr>
                <w:lang w:val="en-GB"/>
              </w:rPr>
            </w:pPr>
            <w:r>
              <w:rPr>
                <w:lang w:val="en-GB"/>
              </w:rPr>
              <w:t>3</w:t>
            </w:r>
          </w:p>
        </w:tc>
        <w:tc>
          <w:tcPr>
            <w:tcW w:w="3339" w:type="dxa"/>
            <w:vMerge/>
          </w:tcPr>
          <w:p w14:paraId="2164076D" w14:textId="77777777" w:rsidR="00F45966" w:rsidRDefault="00F45966">
            <w:pPr>
              <w:spacing w:line="480" w:lineRule="auto"/>
              <w:jc w:val="center"/>
              <w:rPr>
                <w:lang w:val="en-GB"/>
              </w:rPr>
            </w:pPr>
          </w:p>
        </w:tc>
      </w:tr>
      <w:tr w:rsidR="00F45966" w14:paraId="10C1E054" w14:textId="77777777" w:rsidTr="00F45966">
        <w:tc>
          <w:tcPr>
            <w:tcW w:w="5240" w:type="dxa"/>
          </w:tcPr>
          <w:p w14:paraId="100D92E7" w14:textId="77777777" w:rsidR="00F45966" w:rsidRDefault="00F45966">
            <w:pPr>
              <w:suppressAutoHyphens w:val="0"/>
              <w:autoSpaceDE w:val="0"/>
              <w:textAlignment w:val="auto"/>
              <w:rPr>
                <w:rFonts w:ascii="Times" w:hAnsi="Times" w:cs="Times"/>
                <w:lang w:val="en-US"/>
              </w:rPr>
            </w:pPr>
            <w:r>
              <w:rPr>
                <w:rFonts w:ascii="Times" w:hAnsi="Times" w:cs="Times"/>
                <w:lang w:val="en-US"/>
              </w:rPr>
              <w:t xml:space="preserve">4/ I don't know what to do, I will have to look for information before responding to this patient. </w:t>
            </w:r>
          </w:p>
        </w:tc>
        <w:tc>
          <w:tcPr>
            <w:tcW w:w="772" w:type="dxa"/>
          </w:tcPr>
          <w:p w14:paraId="73C95B64" w14:textId="77777777" w:rsidR="00F45966" w:rsidRDefault="00F45966">
            <w:pPr>
              <w:spacing w:line="480" w:lineRule="auto"/>
              <w:jc w:val="center"/>
              <w:rPr>
                <w:lang w:val="en-GB"/>
              </w:rPr>
            </w:pPr>
            <w:r>
              <w:rPr>
                <w:lang w:val="en-GB"/>
              </w:rPr>
              <w:t>2</w:t>
            </w:r>
          </w:p>
        </w:tc>
        <w:tc>
          <w:tcPr>
            <w:tcW w:w="3339" w:type="dxa"/>
            <w:vMerge/>
          </w:tcPr>
          <w:p w14:paraId="0EC4035E" w14:textId="77777777" w:rsidR="00F45966" w:rsidRDefault="00F45966">
            <w:pPr>
              <w:spacing w:line="480" w:lineRule="auto"/>
              <w:jc w:val="center"/>
              <w:rPr>
                <w:lang w:val="en-GB"/>
              </w:rPr>
            </w:pPr>
          </w:p>
        </w:tc>
      </w:tr>
      <w:tr w:rsidR="00F45966" w:rsidRPr="00A7655D" w14:paraId="197C93B8" w14:textId="77777777" w:rsidTr="00F45966">
        <w:tc>
          <w:tcPr>
            <w:tcW w:w="5240" w:type="dxa"/>
          </w:tcPr>
          <w:p w14:paraId="78C7AC50" w14:textId="77777777" w:rsidR="00F45966" w:rsidRPr="00A7655D" w:rsidRDefault="00F45966">
            <w:pPr>
              <w:suppressAutoHyphens w:val="0"/>
              <w:autoSpaceDE w:val="0"/>
              <w:textAlignment w:val="auto"/>
              <w:rPr>
                <w:rFonts w:ascii="Times" w:hAnsi="Times" w:cs="Times"/>
                <w:b/>
                <w:bCs/>
                <w:lang w:val="en-US"/>
              </w:rPr>
            </w:pPr>
            <w:r w:rsidRPr="00A7655D">
              <w:rPr>
                <w:rFonts w:ascii="Times" w:hAnsi="Times" w:cs="Times"/>
                <w:b/>
                <w:bCs/>
                <w:lang w:val="en-US"/>
              </w:rPr>
              <w:t>Case 4</w:t>
            </w:r>
          </w:p>
        </w:tc>
        <w:tc>
          <w:tcPr>
            <w:tcW w:w="772" w:type="dxa"/>
          </w:tcPr>
          <w:p w14:paraId="1F2A62F0" w14:textId="77777777" w:rsidR="00F45966" w:rsidRPr="00A7655D" w:rsidRDefault="00F45966">
            <w:pPr>
              <w:suppressAutoHyphens w:val="0"/>
              <w:autoSpaceDE w:val="0"/>
              <w:jc w:val="center"/>
              <w:textAlignment w:val="auto"/>
              <w:rPr>
                <w:rFonts w:ascii="Times" w:hAnsi="Times" w:cs="Times"/>
                <w:lang w:val="en-US"/>
              </w:rPr>
            </w:pPr>
          </w:p>
        </w:tc>
        <w:tc>
          <w:tcPr>
            <w:tcW w:w="3339" w:type="dxa"/>
          </w:tcPr>
          <w:p w14:paraId="38225DFD" w14:textId="77777777" w:rsidR="00F45966" w:rsidRPr="00A7655D" w:rsidRDefault="00F45966">
            <w:pPr>
              <w:suppressAutoHyphens w:val="0"/>
              <w:autoSpaceDE w:val="0"/>
              <w:jc w:val="center"/>
              <w:textAlignment w:val="auto"/>
              <w:rPr>
                <w:rFonts w:ascii="Times" w:hAnsi="Times" w:cs="Times"/>
                <w:lang w:val="en-US"/>
              </w:rPr>
            </w:pPr>
          </w:p>
        </w:tc>
      </w:tr>
      <w:tr w:rsidR="00F45966" w:rsidRPr="00A7655D" w14:paraId="6C12B4C3" w14:textId="77777777" w:rsidTr="00F45966">
        <w:tc>
          <w:tcPr>
            <w:tcW w:w="5240" w:type="dxa"/>
          </w:tcPr>
          <w:p w14:paraId="5B3BC765" w14:textId="77777777" w:rsidR="00F45966" w:rsidRDefault="00F45966">
            <w:pPr>
              <w:suppressAutoHyphens w:val="0"/>
              <w:autoSpaceDE w:val="0"/>
              <w:textAlignment w:val="auto"/>
              <w:rPr>
                <w:rFonts w:ascii="Times" w:hAnsi="Times" w:cs="Times"/>
                <w:lang w:val="en-US"/>
              </w:rPr>
            </w:pPr>
            <w:r>
              <w:rPr>
                <w:rFonts w:ascii="Times" w:hAnsi="Times" w:cs="Times"/>
                <w:lang w:val="en-US"/>
              </w:rPr>
              <w:t>1/ Diclofenac (</w:t>
            </w:r>
            <w:proofErr w:type="spellStart"/>
            <w:r>
              <w:rPr>
                <w:rFonts w:ascii="Times" w:hAnsi="Times" w:cs="Times"/>
                <w:lang w:val="en-US"/>
              </w:rPr>
              <w:t>Voltarene</w:t>
            </w:r>
            <w:proofErr w:type="spellEnd"/>
            <w:r>
              <w:rPr>
                <w:rFonts w:ascii="Times" w:hAnsi="Times" w:cs="Times"/>
                <w:lang w:val="en-US"/>
              </w:rPr>
              <w:t>® or other)</w:t>
            </w:r>
          </w:p>
        </w:tc>
        <w:tc>
          <w:tcPr>
            <w:tcW w:w="772" w:type="dxa"/>
          </w:tcPr>
          <w:p w14:paraId="1F5D4775" w14:textId="77777777" w:rsidR="00F45966" w:rsidRPr="00A7655D" w:rsidRDefault="00F45966">
            <w:pPr>
              <w:suppressAutoHyphens w:val="0"/>
              <w:autoSpaceDE w:val="0"/>
              <w:jc w:val="center"/>
              <w:textAlignment w:val="auto"/>
              <w:rPr>
                <w:rFonts w:ascii="Times" w:hAnsi="Times" w:cs="Times"/>
                <w:lang w:val="en-US"/>
              </w:rPr>
            </w:pPr>
            <w:r w:rsidRPr="00A7655D">
              <w:rPr>
                <w:rFonts w:ascii="Times" w:hAnsi="Times" w:cs="Times"/>
                <w:lang w:val="en-US"/>
              </w:rPr>
              <w:t>1</w:t>
            </w:r>
          </w:p>
        </w:tc>
        <w:tc>
          <w:tcPr>
            <w:tcW w:w="3339" w:type="dxa"/>
            <w:vMerge w:val="restart"/>
          </w:tcPr>
          <w:p w14:paraId="588B1E35" w14:textId="31131F8E" w:rsidR="00F45966" w:rsidRPr="00A7655D" w:rsidRDefault="00F45966">
            <w:pPr>
              <w:suppressAutoHyphens w:val="0"/>
              <w:autoSpaceDE w:val="0"/>
              <w:textAlignment w:val="auto"/>
              <w:rPr>
                <w:rFonts w:ascii="Times" w:hAnsi="Times" w:cs="Times"/>
                <w:lang w:val="en-US"/>
              </w:rPr>
            </w:pPr>
            <w:r>
              <w:rPr>
                <w:rFonts w:ascii="Times" w:hAnsi="Times" w:cs="Times"/>
                <w:lang w:val="en-US"/>
              </w:rPr>
              <w:t xml:space="preserve">Based on references </w:t>
            </w:r>
            <w:r w:rsidRPr="00A022EC">
              <w:rPr>
                <w:rFonts w:ascii="Times" w:hAnsi="Times" w:cs="Times"/>
                <w:lang w:val="en-US"/>
              </w:rPr>
              <w:t>(</w:t>
            </w:r>
            <w:r w:rsidRPr="000377A5">
              <w:rPr>
                <w:rFonts w:ascii="Times" w:hAnsi="Times" w:cs="Times"/>
                <w:lang w:val="en-US"/>
              </w:rPr>
              <w:t>11</w:t>
            </w:r>
            <w:r w:rsidRPr="00A022EC">
              <w:rPr>
                <w:rFonts w:ascii="Times" w:hAnsi="Times" w:cs="Times"/>
                <w:lang w:val="en-US"/>
              </w:rPr>
              <w:t>,</w:t>
            </w:r>
            <w:r w:rsidRPr="000377A5">
              <w:rPr>
                <w:rFonts w:ascii="Times" w:hAnsi="Times" w:cs="Times"/>
                <w:lang w:val="en-US"/>
              </w:rPr>
              <w:t>12</w:t>
            </w:r>
            <w:r w:rsidRPr="00A022EC">
              <w:rPr>
                <w:rFonts w:ascii="Times" w:hAnsi="Times" w:cs="Times"/>
                <w:lang w:val="en-US"/>
              </w:rPr>
              <w:t>)</w:t>
            </w:r>
          </w:p>
        </w:tc>
      </w:tr>
      <w:tr w:rsidR="00F45966" w:rsidRPr="00A7655D" w14:paraId="02E72E44" w14:textId="77777777" w:rsidTr="00F45966">
        <w:tc>
          <w:tcPr>
            <w:tcW w:w="5240" w:type="dxa"/>
          </w:tcPr>
          <w:p w14:paraId="24AD910E" w14:textId="77777777" w:rsidR="00F45966" w:rsidRDefault="00F45966">
            <w:pPr>
              <w:suppressAutoHyphens w:val="0"/>
              <w:autoSpaceDE w:val="0"/>
              <w:textAlignment w:val="auto"/>
              <w:rPr>
                <w:rFonts w:ascii="Times" w:hAnsi="Times" w:cs="Times"/>
                <w:lang w:val="en-US"/>
              </w:rPr>
            </w:pPr>
            <w:r>
              <w:rPr>
                <w:rFonts w:ascii="Times" w:hAnsi="Times" w:cs="Times"/>
                <w:lang w:val="en-US"/>
              </w:rPr>
              <w:t>2/ Naproxen (</w:t>
            </w:r>
            <w:proofErr w:type="spellStart"/>
            <w:r>
              <w:rPr>
                <w:rFonts w:ascii="Times" w:hAnsi="Times" w:cs="Times"/>
                <w:lang w:val="en-US"/>
              </w:rPr>
              <w:t>Apranax</w:t>
            </w:r>
            <w:proofErr w:type="spellEnd"/>
            <w:r>
              <w:rPr>
                <w:rFonts w:ascii="Times" w:hAnsi="Times" w:cs="Times"/>
                <w:lang w:val="en-US"/>
              </w:rPr>
              <w:t xml:space="preserve">® or other) </w:t>
            </w:r>
          </w:p>
        </w:tc>
        <w:tc>
          <w:tcPr>
            <w:tcW w:w="772" w:type="dxa"/>
          </w:tcPr>
          <w:p w14:paraId="31A29570" w14:textId="77777777" w:rsidR="00F45966" w:rsidRPr="00A7655D" w:rsidRDefault="00F45966">
            <w:pPr>
              <w:suppressAutoHyphens w:val="0"/>
              <w:autoSpaceDE w:val="0"/>
              <w:jc w:val="center"/>
              <w:textAlignment w:val="auto"/>
              <w:rPr>
                <w:rFonts w:ascii="Times" w:hAnsi="Times" w:cs="Times"/>
                <w:lang w:val="en-US"/>
              </w:rPr>
            </w:pPr>
            <w:r w:rsidRPr="00A7655D">
              <w:rPr>
                <w:rFonts w:ascii="Times" w:hAnsi="Times" w:cs="Times"/>
                <w:lang w:val="en-US"/>
              </w:rPr>
              <w:t>4</w:t>
            </w:r>
          </w:p>
        </w:tc>
        <w:tc>
          <w:tcPr>
            <w:tcW w:w="3339" w:type="dxa"/>
            <w:vMerge/>
          </w:tcPr>
          <w:p w14:paraId="454BAAE0" w14:textId="77777777" w:rsidR="00F45966" w:rsidRPr="00A7655D" w:rsidRDefault="00F45966">
            <w:pPr>
              <w:suppressAutoHyphens w:val="0"/>
              <w:autoSpaceDE w:val="0"/>
              <w:jc w:val="center"/>
              <w:textAlignment w:val="auto"/>
              <w:rPr>
                <w:rFonts w:ascii="Times" w:hAnsi="Times" w:cs="Times"/>
                <w:lang w:val="en-US"/>
              </w:rPr>
            </w:pPr>
          </w:p>
        </w:tc>
      </w:tr>
      <w:tr w:rsidR="00F45966" w:rsidRPr="00A7655D" w14:paraId="4CDF9910" w14:textId="77777777" w:rsidTr="00F45966">
        <w:tc>
          <w:tcPr>
            <w:tcW w:w="5240" w:type="dxa"/>
          </w:tcPr>
          <w:p w14:paraId="79E6A6D7" w14:textId="77777777" w:rsidR="00F45966" w:rsidRDefault="00F45966">
            <w:pPr>
              <w:suppressAutoHyphens w:val="0"/>
              <w:autoSpaceDE w:val="0"/>
              <w:textAlignment w:val="auto"/>
              <w:rPr>
                <w:rFonts w:ascii="Times" w:hAnsi="Times" w:cs="Times"/>
                <w:lang w:val="en-US"/>
              </w:rPr>
            </w:pPr>
            <w:r>
              <w:rPr>
                <w:rFonts w:ascii="Times" w:hAnsi="Times" w:cs="Times"/>
                <w:lang w:val="en-US"/>
              </w:rPr>
              <w:t xml:space="preserve">3/ Celecoxib (Celebrex® or other) </w:t>
            </w:r>
          </w:p>
        </w:tc>
        <w:tc>
          <w:tcPr>
            <w:tcW w:w="772" w:type="dxa"/>
          </w:tcPr>
          <w:p w14:paraId="209B7288" w14:textId="77777777" w:rsidR="00F45966" w:rsidRPr="00A7655D" w:rsidRDefault="00F45966">
            <w:pPr>
              <w:suppressAutoHyphens w:val="0"/>
              <w:autoSpaceDE w:val="0"/>
              <w:jc w:val="center"/>
              <w:textAlignment w:val="auto"/>
              <w:rPr>
                <w:rFonts w:ascii="Times" w:hAnsi="Times" w:cs="Times"/>
                <w:lang w:val="en-US"/>
              </w:rPr>
            </w:pPr>
            <w:r w:rsidRPr="00A7655D">
              <w:rPr>
                <w:rFonts w:ascii="Times" w:hAnsi="Times" w:cs="Times"/>
                <w:lang w:val="en-US"/>
              </w:rPr>
              <w:t>1</w:t>
            </w:r>
          </w:p>
        </w:tc>
        <w:tc>
          <w:tcPr>
            <w:tcW w:w="3339" w:type="dxa"/>
            <w:vMerge/>
          </w:tcPr>
          <w:p w14:paraId="06858F85" w14:textId="77777777" w:rsidR="00F45966" w:rsidRPr="00A7655D" w:rsidRDefault="00F45966">
            <w:pPr>
              <w:suppressAutoHyphens w:val="0"/>
              <w:autoSpaceDE w:val="0"/>
              <w:jc w:val="center"/>
              <w:textAlignment w:val="auto"/>
              <w:rPr>
                <w:rFonts w:ascii="Times" w:hAnsi="Times" w:cs="Times"/>
                <w:lang w:val="en-US"/>
              </w:rPr>
            </w:pPr>
          </w:p>
        </w:tc>
      </w:tr>
      <w:tr w:rsidR="00F45966" w:rsidRPr="00A7655D" w14:paraId="586A6976" w14:textId="77777777" w:rsidTr="00F45966">
        <w:tc>
          <w:tcPr>
            <w:tcW w:w="5240" w:type="dxa"/>
          </w:tcPr>
          <w:p w14:paraId="38FFDA0C" w14:textId="77777777" w:rsidR="00F45966" w:rsidRDefault="00F45966">
            <w:pPr>
              <w:suppressAutoHyphens w:val="0"/>
              <w:autoSpaceDE w:val="0"/>
              <w:textAlignment w:val="auto"/>
              <w:rPr>
                <w:rFonts w:ascii="Times" w:hAnsi="Times" w:cs="Times"/>
                <w:lang w:val="en-US"/>
              </w:rPr>
            </w:pPr>
            <w:r>
              <w:rPr>
                <w:rFonts w:ascii="Times" w:hAnsi="Times" w:cs="Times"/>
                <w:lang w:val="en-US"/>
              </w:rPr>
              <w:t>4/ Ketoprofen (</w:t>
            </w:r>
            <w:proofErr w:type="spellStart"/>
            <w:r>
              <w:rPr>
                <w:rFonts w:ascii="Times" w:hAnsi="Times" w:cs="Times"/>
                <w:lang w:val="en-US"/>
              </w:rPr>
              <w:t>Profenid</w:t>
            </w:r>
            <w:proofErr w:type="spellEnd"/>
            <w:r>
              <w:rPr>
                <w:rFonts w:ascii="Times" w:hAnsi="Times" w:cs="Times"/>
                <w:lang w:val="en-US"/>
              </w:rPr>
              <w:t xml:space="preserve">® or other) </w:t>
            </w:r>
          </w:p>
        </w:tc>
        <w:tc>
          <w:tcPr>
            <w:tcW w:w="772" w:type="dxa"/>
          </w:tcPr>
          <w:p w14:paraId="4A5CD307" w14:textId="77777777" w:rsidR="00F45966" w:rsidRPr="00A7655D" w:rsidRDefault="00F45966">
            <w:pPr>
              <w:suppressAutoHyphens w:val="0"/>
              <w:autoSpaceDE w:val="0"/>
              <w:jc w:val="center"/>
              <w:textAlignment w:val="auto"/>
              <w:rPr>
                <w:rFonts w:ascii="Times" w:hAnsi="Times" w:cs="Times"/>
                <w:lang w:val="en-US"/>
              </w:rPr>
            </w:pPr>
            <w:r w:rsidRPr="00A7655D">
              <w:rPr>
                <w:rFonts w:ascii="Times" w:hAnsi="Times" w:cs="Times"/>
                <w:lang w:val="en-US"/>
              </w:rPr>
              <w:t>1</w:t>
            </w:r>
          </w:p>
        </w:tc>
        <w:tc>
          <w:tcPr>
            <w:tcW w:w="3339" w:type="dxa"/>
            <w:vMerge/>
          </w:tcPr>
          <w:p w14:paraId="6618971F" w14:textId="77777777" w:rsidR="00F45966" w:rsidRPr="00A7655D" w:rsidRDefault="00F45966">
            <w:pPr>
              <w:suppressAutoHyphens w:val="0"/>
              <w:autoSpaceDE w:val="0"/>
              <w:jc w:val="center"/>
              <w:textAlignment w:val="auto"/>
              <w:rPr>
                <w:rFonts w:ascii="Times" w:hAnsi="Times" w:cs="Times"/>
                <w:lang w:val="en-US"/>
              </w:rPr>
            </w:pPr>
          </w:p>
        </w:tc>
      </w:tr>
      <w:tr w:rsidR="00F45966" w:rsidRPr="00A7655D" w14:paraId="2874CA92" w14:textId="77777777" w:rsidTr="00F45966">
        <w:tc>
          <w:tcPr>
            <w:tcW w:w="5240" w:type="dxa"/>
          </w:tcPr>
          <w:p w14:paraId="055CAE9C" w14:textId="77777777" w:rsidR="00F45966" w:rsidRDefault="00F45966">
            <w:pPr>
              <w:suppressAutoHyphens w:val="0"/>
              <w:autoSpaceDE w:val="0"/>
              <w:textAlignment w:val="auto"/>
              <w:rPr>
                <w:rFonts w:ascii="Times" w:hAnsi="Times" w:cs="Times"/>
                <w:lang w:val="en-US"/>
              </w:rPr>
            </w:pPr>
            <w:r>
              <w:rPr>
                <w:rFonts w:ascii="Times" w:hAnsi="Times" w:cs="Times"/>
                <w:lang w:val="en-US"/>
              </w:rPr>
              <w:t>5/ I don't know which of these anti-inflammatories causes the least cardiovascular adverse effects.</w:t>
            </w:r>
          </w:p>
        </w:tc>
        <w:tc>
          <w:tcPr>
            <w:tcW w:w="772" w:type="dxa"/>
          </w:tcPr>
          <w:p w14:paraId="4FA348E0" w14:textId="77777777" w:rsidR="00F45966" w:rsidRPr="00A7655D" w:rsidRDefault="00F45966">
            <w:pPr>
              <w:suppressAutoHyphens w:val="0"/>
              <w:autoSpaceDE w:val="0"/>
              <w:jc w:val="center"/>
              <w:textAlignment w:val="auto"/>
              <w:rPr>
                <w:rFonts w:ascii="Times" w:hAnsi="Times" w:cs="Times"/>
                <w:lang w:val="en-US"/>
              </w:rPr>
            </w:pPr>
            <w:r w:rsidRPr="00A7655D">
              <w:rPr>
                <w:rFonts w:ascii="Times" w:hAnsi="Times" w:cs="Times"/>
                <w:lang w:val="en-US"/>
              </w:rPr>
              <w:t>2</w:t>
            </w:r>
          </w:p>
        </w:tc>
        <w:tc>
          <w:tcPr>
            <w:tcW w:w="3339" w:type="dxa"/>
            <w:vMerge/>
          </w:tcPr>
          <w:p w14:paraId="462F87AD" w14:textId="77777777" w:rsidR="00F45966" w:rsidRPr="00A7655D" w:rsidRDefault="00F45966">
            <w:pPr>
              <w:suppressAutoHyphens w:val="0"/>
              <w:autoSpaceDE w:val="0"/>
              <w:jc w:val="center"/>
              <w:textAlignment w:val="auto"/>
              <w:rPr>
                <w:rFonts w:ascii="Times" w:hAnsi="Times" w:cs="Times"/>
                <w:lang w:val="en-US"/>
              </w:rPr>
            </w:pPr>
          </w:p>
        </w:tc>
      </w:tr>
    </w:tbl>
    <w:p w14:paraId="238C0AE6" w14:textId="77777777" w:rsidR="00F45966" w:rsidRPr="00CD4FB4" w:rsidRDefault="00F45966" w:rsidP="00F45966">
      <w:pPr>
        <w:pStyle w:val="Default"/>
        <w:rPr>
          <w:sz w:val="23"/>
          <w:szCs w:val="23"/>
          <w:lang w:val="en-US"/>
        </w:rPr>
      </w:pPr>
      <w:r w:rsidRPr="00A97EED">
        <w:rPr>
          <w:rFonts w:ascii="Times" w:hAnsi="Times" w:cs="Times"/>
          <w:color w:val="auto"/>
          <w:sz w:val="22"/>
          <w:szCs w:val="22"/>
          <w:lang w:val="en-US"/>
        </w:rPr>
        <w:t>*Not included in scoring</w:t>
      </w:r>
    </w:p>
    <w:p w14:paraId="4E8AD473" w14:textId="77777777" w:rsidR="00F45966" w:rsidRPr="00CD4FB4" w:rsidRDefault="00F45966" w:rsidP="00F45966">
      <w:pPr>
        <w:pStyle w:val="Default"/>
        <w:rPr>
          <w:sz w:val="23"/>
          <w:szCs w:val="23"/>
          <w:lang w:val="en-US"/>
        </w:rPr>
      </w:pPr>
    </w:p>
    <w:p w14:paraId="3F0510C6" w14:textId="77777777" w:rsidR="00F45966" w:rsidRPr="00963EAA" w:rsidRDefault="00F45966" w:rsidP="00F45966">
      <w:pPr>
        <w:pStyle w:val="Default"/>
        <w:rPr>
          <w:rFonts w:ascii="Times" w:hAnsi="Times" w:cs="Times"/>
          <w:color w:val="auto"/>
          <w:sz w:val="22"/>
          <w:szCs w:val="22"/>
          <w:lang w:val="en-US"/>
        </w:rPr>
      </w:pPr>
      <w:bookmarkStart w:id="3" w:name="_Hlk141731944"/>
      <w:r w:rsidRPr="007E72B4">
        <w:rPr>
          <w:rFonts w:ascii="Times" w:hAnsi="Times" w:cs="Times"/>
          <w:color w:val="auto"/>
          <w:sz w:val="22"/>
          <w:szCs w:val="22"/>
        </w:rPr>
        <w:t xml:space="preserve">1. Prescrire. </w:t>
      </w:r>
      <w:r w:rsidRPr="0053056C">
        <w:rPr>
          <w:rFonts w:ascii="Times" w:hAnsi="Times" w:cs="Times"/>
          <w:color w:val="auto"/>
          <w:sz w:val="22"/>
          <w:szCs w:val="22"/>
        </w:rPr>
        <w:t>Homéopathie : toujours pas de preuve d’</w:t>
      </w:r>
      <w:proofErr w:type="spellStart"/>
      <w:r w:rsidRPr="0053056C">
        <w:rPr>
          <w:rFonts w:ascii="Times" w:hAnsi="Times" w:cs="Times"/>
          <w:color w:val="auto"/>
          <w:sz w:val="22"/>
          <w:szCs w:val="22"/>
        </w:rPr>
        <w:t>éfficacité</w:t>
      </w:r>
      <w:proofErr w:type="spellEnd"/>
      <w:r w:rsidRPr="0053056C">
        <w:rPr>
          <w:rFonts w:ascii="Times" w:hAnsi="Times" w:cs="Times"/>
          <w:color w:val="auto"/>
          <w:sz w:val="22"/>
          <w:szCs w:val="22"/>
        </w:rPr>
        <w:t xml:space="preserve">. </w:t>
      </w:r>
      <w:r>
        <w:rPr>
          <w:rFonts w:ascii="Times" w:hAnsi="Times" w:cs="Times"/>
          <w:color w:val="auto"/>
          <w:sz w:val="22"/>
          <w:szCs w:val="22"/>
          <w:lang w:val="en-US"/>
        </w:rPr>
        <w:t>[H</w:t>
      </w:r>
      <w:r w:rsidRPr="006147A8">
        <w:rPr>
          <w:rFonts w:ascii="Times" w:hAnsi="Times" w:cs="Times"/>
          <w:color w:val="auto"/>
          <w:sz w:val="22"/>
          <w:szCs w:val="22"/>
          <w:lang w:val="en-US"/>
        </w:rPr>
        <w:t>omeopathy: still no proof of effectiveness]</w:t>
      </w:r>
      <w:r w:rsidRPr="00963EAA">
        <w:rPr>
          <w:rFonts w:ascii="Times" w:hAnsi="Times" w:cs="Times"/>
          <w:color w:val="auto"/>
          <w:sz w:val="22"/>
          <w:szCs w:val="22"/>
          <w:lang w:val="en-US"/>
        </w:rPr>
        <w:t xml:space="preserve"> Rev </w:t>
      </w:r>
      <w:proofErr w:type="spellStart"/>
      <w:r w:rsidRPr="00963EAA">
        <w:rPr>
          <w:rFonts w:ascii="Times" w:hAnsi="Times" w:cs="Times"/>
          <w:color w:val="auto"/>
          <w:sz w:val="22"/>
          <w:szCs w:val="22"/>
          <w:lang w:val="en-US"/>
        </w:rPr>
        <w:t>Prescrire</w:t>
      </w:r>
      <w:proofErr w:type="spellEnd"/>
      <w:r w:rsidRPr="00963EAA">
        <w:rPr>
          <w:rFonts w:ascii="Times" w:hAnsi="Times" w:cs="Times"/>
          <w:color w:val="auto"/>
          <w:sz w:val="22"/>
          <w:szCs w:val="22"/>
          <w:lang w:val="en-US"/>
        </w:rPr>
        <w:t xml:space="preserve">. </w:t>
      </w:r>
      <w:proofErr w:type="spellStart"/>
      <w:r w:rsidRPr="00963EAA">
        <w:rPr>
          <w:rFonts w:ascii="Times" w:hAnsi="Times" w:cs="Times"/>
          <w:color w:val="auto"/>
          <w:sz w:val="22"/>
          <w:szCs w:val="22"/>
          <w:lang w:val="en-US"/>
        </w:rPr>
        <w:t>juin</w:t>
      </w:r>
      <w:proofErr w:type="spellEnd"/>
      <w:r w:rsidRPr="00963EAA">
        <w:rPr>
          <w:rFonts w:ascii="Times" w:hAnsi="Times" w:cs="Times"/>
          <w:color w:val="auto"/>
          <w:sz w:val="22"/>
          <w:szCs w:val="22"/>
          <w:lang w:val="en-US"/>
        </w:rPr>
        <w:t xml:space="preserve"> 2012;32(344):446. Available at https://www.prscrire.org/Fr/3/31/47896/0/NewsDetails.aspx</w:t>
      </w:r>
    </w:p>
    <w:p w14:paraId="40616355" w14:textId="77777777" w:rsidR="00F45966" w:rsidRPr="00963EAA" w:rsidRDefault="00F45966" w:rsidP="00F45966">
      <w:pPr>
        <w:pStyle w:val="Default"/>
        <w:rPr>
          <w:rFonts w:ascii="Times" w:hAnsi="Times" w:cs="Times"/>
          <w:color w:val="auto"/>
          <w:sz w:val="22"/>
          <w:szCs w:val="22"/>
          <w:lang w:val="en-US"/>
        </w:rPr>
      </w:pPr>
      <w:r w:rsidRPr="00963EAA">
        <w:rPr>
          <w:rFonts w:ascii="Times" w:hAnsi="Times" w:cs="Times"/>
          <w:color w:val="auto"/>
          <w:sz w:val="22"/>
          <w:szCs w:val="22"/>
          <w:lang w:val="en-US"/>
        </w:rPr>
        <w:t xml:space="preserve">2. Ernst E. Homeopathy: what does the </w:t>
      </w:r>
      <w:r>
        <w:rPr>
          <w:rFonts w:ascii="Times" w:hAnsi="Times" w:cs="Times"/>
          <w:color w:val="auto"/>
          <w:sz w:val="22"/>
          <w:szCs w:val="22"/>
          <w:lang w:val="en-US"/>
        </w:rPr>
        <w:t>“</w:t>
      </w:r>
      <w:r w:rsidRPr="00963EAA">
        <w:rPr>
          <w:rFonts w:ascii="Times" w:hAnsi="Times" w:cs="Times"/>
          <w:color w:val="auto"/>
          <w:sz w:val="22"/>
          <w:szCs w:val="22"/>
          <w:lang w:val="en-US"/>
        </w:rPr>
        <w:t>best</w:t>
      </w:r>
      <w:r>
        <w:rPr>
          <w:rFonts w:ascii="Times" w:hAnsi="Times" w:cs="Times"/>
          <w:color w:val="auto"/>
          <w:sz w:val="22"/>
          <w:szCs w:val="22"/>
          <w:lang w:val="en-US"/>
        </w:rPr>
        <w:t>”</w:t>
      </w:r>
      <w:r w:rsidRPr="00963EAA">
        <w:rPr>
          <w:rFonts w:ascii="Times" w:hAnsi="Times" w:cs="Times"/>
          <w:color w:val="auto"/>
          <w:sz w:val="22"/>
          <w:szCs w:val="22"/>
          <w:lang w:val="en-US"/>
        </w:rPr>
        <w:t xml:space="preserve"> evidence tell us? Med J Aust. 19 </w:t>
      </w:r>
      <w:proofErr w:type="spellStart"/>
      <w:r w:rsidRPr="00963EAA">
        <w:rPr>
          <w:rFonts w:ascii="Times" w:hAnsi="Times" w:cs="Times"/>
          <w:color w:val="auto"/>
          <w:sz w:val="22"/>
          <w:szCs w:val="22"/>
          <w:lang w:val="en-US"/>
        </w:rPr>
        <w:t>avr</w:t>
      </w:r>
      <w:proofErr w:type="spellEnd"/>
      <w:r w:rsidRPr="00963EAA">
        <w:rPr>
          <w:rFonts w:ascii="Times" w:hAnsi="Times" w:cs="Times"/>
          <w:color w:val="auto"/>
          <w:sz w:val="22"/>
          <w:szCs w:val="22"/>
          <w:lang w:val="en-US"/>
        </w:rPr>
        <w:t xml:space="preserve"> 2010;192(8):458</w:t>
      </w:r>
      <w:r w:rsidRPr="00963EAA">
        <w:rPr>
          <w:rFonts w:ascii="Times" w:hAnsi="Times" w:cs="Times"/>
          <w:color w:val="auto"/>
          <w:sz w:val="22"/>
          <w:szCs w:val="22"/>
          <w:lang w:val="en-US"/>
        </w:rPr>
        <w:noBreakHyphen/>
        <w:t xml:space="preserve">60. </w:t>
      </w:r>
    </w:p>
    <w:p w14:paraId="732C80D4" w14:textId="1AADAA73" w:rsidR="00F45966" w:rsidRPr="0053056C" w:rsidRDefault="00F45966" w:rsidP="00F45966">
      <w:pPr>
        <w:pStyle w:val="Default"/>
        <w:rPr>
          <w:rFonts w:ascii="Times" w:hAnsi="Times" w:cs="Times"/>
          <w:color w:val="auto"/>
          <w:sz w:val="22"/>
          <w:szCs w:val="22"/>
        </w:rPr>
      </w:pPr>
      <w:r w:rsidRPr="00963EAA">
        <w:rPr>
          <w:rFonts w:ascii="Times" w:hAnsi="Times" w:cs="Times"/>
          <w:color w:val="auto"/>
          <w:sz w:val="22"/>
          <w:szCs w:val="22"/>
          <w:lang w:val="en-US"/>
        </w:rPr>
        <w:t xml:space="preserve">3. </w:t>
      </w:r>
      <w:proofErr w:type="spellStart"/>
      <w:r w:rsidRPr="00963EAA">
        <w:rPr>
          <w:rFonts w:ascii="Times" w:hAnsi="Times" w:cs="Times"/>
          <w:color w:val="auto"/>
          <w:sz w:val="22"/>
          <w:szCs w:val="22"/>
          <w:lang w:val="en-US"/>
        </w:rPr>
        <w:t>Demicheli</w:t>
      </w:r>
      <w:proofErr w:type="spellEnd"/>
      <w:r w:rsidRPr="00963EAA">
        <w:rPr>
          <w:rFonts w:ascii="Times" w:hAnsi="Times" w:cs="Times"/>
          <w:color w:val="auto"/>
          <w:sz w:val="22"/>
          <w:szCs w:val="22"/>
          <w:lang w:val="en-US"/>
        </w:rPr>
        <w:t xml:space="preserve"> </w:t>
      </w:r>
      <w:r w:rsidR="002E0B66">
        <w:rPr>
          <w:rFonts w:ascii="Times" w:hAnsi="Times" w:cs="Times"/>
          <w:color w:val="auto"/>
          <w:sz w:val="22"/>
          <w:szCs w:val="22"/>
          <w:lang w:val="en-US"/>
        </w:rPr>
        <w:t>V</w:t>
      </w:r>
      <w:r w:rsidRPr="00963EAA">
        <w:rPr>
          <w:rFonts w:ascii="Times" w:hAnsi="Times" w:cs="Times"/>
          <w:color w:val="auto"/>
          <w:sz w:val="22"/>
          <w:szCs w:val="22"/>
          <w:lang w:val="en-US"/>
        </w:rPr>
        <w:t xml:space="preserve">, Jefferson T, Di </w:t>
      </w:r>
      <w:proofErr w:type="spellStart"/>
      <w:r w:rsidRPr="00963EAA">
        <w:rPr>
          <w:rFonts w:ascii="Times" w:hAnsi="Times" w:cs="Times"/>
          <w:color w:val="auto"/>
          <w:sz w:val="22"/>
          <w:szCs w:val="22"/>
          <w:lang w:val="en-US"/>
        </w:rPr>
        <w:t>Pietrantonj</w:t>
      </w:r>
      <w:proofErr w:type="spellEnd"/>
      <w:r w:rsidRPr="00963EAA">
        <w:rPr>
          <w:rFonts w:ascii="Times" w:hAnsi="Times" w:cs="Times"/>
          <w:color w:val="auto"/>
          <w:sz w:val="22"/>
          <w:szCs w:val="22"/>
          <w:lang w:val="en-US"/>
        </w:rPr>
        <w:t xml:space="preserve"> C, Ferroni E, Thorning S, Thomas R, et al. Vaccines for preventing seasonal influenza and its complications in people aged 65 or older | Cochrane. </w:t>
      </w:r>
      <w:r w:rsidRPr="0053056C">
        <w:rPr>
          <w:rFonts w:ascii="Times" w:hAnsi="Times" w:cs="Times"/>
          <w:color w:val="auto"/>
          <w:sz w:val="22"/>
          <w:szCs w:val="22"/>
        </w:rPr>
        <w:t xml:space="preserve">Cochrane </w:t>
      </w:r>
      <w:proofErr w:type="spellStart"/>
      <w:r w:rsidRPr="0053056C">
        <w:rPr>
          <w:rFonts w:ascii="Times" w:hAnsi="Times" w:cs="Times"/>
          <w:color w:val="auto"/>
          <w:sz w:val="22"/>
          <w:szCs w:val="22"/>
        </w:rPr>
        <w:t>Syst</w:t>
      </w:r>
      <w:proofErr w:type="spellEnd"/>
      <w:r w:rsidRPr="0053056C">
        <w:rPr>
          <w:rFonts w:ascii="Times" w:hAnsi="Times" w:cs="Times"/>
          <w:color w:val="auto"/>
          <w:sz w:val="22"/>
          <w:szCs w:val="22"/>
        </w:rPr>
        <w:t xml:space="preserve"> </w:t>
      </w:r>
      <w:proofErr w:type="spellStart"/>
      <w:r w:rsidRPr="0053056C">
        <w:rPr>
          <w:rFonts w:ascii="Times" w:hAnsi="Times" w:cs="Times"/>
          <w:color w:val="auto"/>
          <w:sz w:val="22"/>
          <w:szCs w:val="22"/>
        </w:rPr>
        <w:t>Rev</w:t>
      </w:r>
      <w:proofErr w:type="spellEnd"/>
      <w:r w:rsidRPr="0053056C">
        <w:rPr>
          <w:rFonts w:ascii="Times" w:hAnsi="Times" w:cs="Times"/>
          <w:color w:val="auto"/>
          <w:sz w:val="22"/>
          <w:szCs w:val="22"/>
        </w:rPr>
        <w:t xml:space="preserve"> [Internet]. 1 </w:t>
      </w:r>
      <w:proofErr w:type="spellStart"/>
      <w:r w:rsidRPr="0053056C">
        <w:rPr>
          <w:rFonts w:ascii="Times" w:hAnsi="Times" w:cs="Times"/>
          <w:color w:val="auto"/>
          <w:sz w:val="22"/>
          <w:szCs w:val="22"/>
        </w:rPr>
        <w:t>févr</w:t>
      </w:r>
      <w:proofErr w:type="spellEnd"/>
      <w:r w:rsidRPr="0053056C">
        <w:rPr>
          <w:rFonts w:ascii="Times" w:hAnsi="Times" w:cs="Times"/>
          <w:color w:val="auto"/>
          <w:sz w:val="22"/>
          <w:szCs w:val="22"/>
        </w:rPr>
        <w:t xml:space="preserve"> 2018 </w:t>
      </w:r>
      <w:proofErr w:type="spellStart"/>
      <w:r w:rsidRPr="0053056C">
        <w:rPr>
          <w:rFonts w:ascii="Times" w:hAnsi="Times" w:cs="Times"/>
          <w:color w:val="auto"/>
          <w:sz w:val="22"/>
          <w:szCs w:val="22"/>
        </w:rPr>
        <w:t>Available</w:t>
      </w:r>
      <w:proofErr w:type="spellEnd"/>
      <w:r w:rsidRPr="0053056C">
        <w:rPr>
          <w:rFonts w:ascii="Times" w:hAnsi="Times" w:cs="Times"/>
          <w:color w:val="auto"/>
          <w:sz w:val="22"/>
          <w:szCs w:val="22"/>
        </w:rPr>
        <w:t xml:space="preserve"> at https://www.cochrane.org/CD004876/ARI_vaccines-preventing-seasonal-influenza-and-its-complications-people-aged-65-or-older </w:t>
      </w:r>
    </w:p>
    <w:p w14:paraId="0D5733C3" w14:textId="77777777" w:rsidR="00F45966" w:rsidRPr="00963EAA" w:rsidRDefault="00F45966" w:rsidP="00F45966">
      <w:pPr>
        <w:pStyle w:val="Default"/>
        <w:rPr>
          <w:rFonts w:ascii="Times" w:hAnsi="Times" w:cs="Times"/>
          <w:color w:val="auto"/>
          <w:sz w:val="22"/>
          <w:szCs w:val="22"/>
          <w:lang w:val="en-US"/>
        </w:rPr>
      </w:pPr>
      <w:r w:rsidRPr="0053056C">
        <w:rPr>
          <w:rFonts w:ascii="Times" w:hAnsi="Times" w:cs="Times"/>
          <w:color w:val="auto"/>
          <w:sz w:val="22"/>
          <w:szCs w:val="22"/>
        </w:rPr>
        <w:t xml:space="preserve">4. </w:t>
      </w:r>
      <w:proofErr w:type="spellStart"/>
      <w:r w:rsidRPr="0053056C">
        <w:rPr>
          <w:rFonts w:ascii="Times" w:hAnsi="Times" w:cs="Times"/>
          <w:color w:val="auto"/>
          <w:sz w:val="22"/>
          <w:szCs w:val="22"/>
        </w:rPr>
        <w:t>Ng</w:t>
      </w:r>
      <w:proofErr w:type="spellEnd"/>
      <w:r w:rsidRPr="0053056C">
        <w:rPr>
          <w:rFonts w:ascii="Times" w:hAnsi="Times" w:cs="Times"/>
          <w:color w:val="auto"/>
          <w:sz w:val="22"/>
          <w:szCs w:val="22"/>
        </w:rPr>
        <w:t xml:space="preserve"> QX, </w:t>
      </w:r>
      <w:proofErr w:type="spellStart"/>
      <w:r w:rsidRPr="0053056C">
        <w:rPr>
          <w:rFonts w:ascii="Times" w:hAnsi="Times" w:cs="Times"/>
          <w:color w:val="auto"/>
          <w:sz w:val="22"/>
          <w:szCs w:val="22"/>
        </w:rPr>
        <w:t>Venkatanarayanan</w:t>
      </w:r>
      <w:proofErr w:type="spellEnd"/>
      <w:r w:rsidRPr="0053056C">
        <w:rPr>
          <w:rFonts w:ascii="Times" w:hAnsi="Times" w:cs="Times"/>
          <w:color w:val="auto"/>
          <w:sz w:val="22"/>
          <w:szCs w:val="22"/>
        </w:rPr>
        <w:t xml:space="preserve"> N, Ho CYX. </w:t>
      </w:r>
      <w:r w:rsidRPr="00963EAA">
        <w:rPr>
          <w:rFonts w:ascii="Times" w:hAnsi="Times" w:cs="Times"/>
          <w:color w:val="auto"/>
          <w:sz w:val="22"/>
          <w:szCs w:val="22"/>
          <w:lang w:val="en-US"/>
        </w:rPr>
        <w:t xml:space="preserve">Clinical use of Hypericum </w:t>
      </w:r>
      <w:proofErr w:type="spellStart"/>
      <w:r w:rsidRPr="00963EAA">
        <w:rPr>
          <w:rFonts w:ascii="Times" w:hAnsi="Times" w:cs="Times"/>
          <w:color w:val="auto"/>
          <w:sz w:val="22"/>
          <w:szCs w:val="22"/>
          <w:lang w:val="en-US"/>
        </w:rPr>
        <w:t>perforatum</w:t>
      </w:r>
      <w:proofErr w:type="spellEnd"/>
      <w:r w:rsidRPr="00963EAA">
        <w:rPr>
          <w:rFonts w:ascii="Times" w:hAnsi="Times" w:cs="Times"/>
          <w:color w:val="auto"/>
          <w:sz w:val="22"/>
          <w:szCs w:val="22"/>
          <w:lang w:val="en-US"/>
        </w:rPr>
        <w:t xml:space="preserve"> (St John’s </w:t>
      </w:r>
      <w:r>
        <w:rPr>
          <w:rFonts w:ascii="Times" w:hAnsi="Times" w:cs="Times"/>
          <w:color w:val="auto"/>
          <w:sz w:val="22"/>
          <w:szCs w:val="22"/>
          <w:lang w:val="en-US"/>
        </w:rPr>
        <w:t>W</w:t>
      </w:r>
      <w:r w:rsidRPr="00963EAA">
        <w:rPr>
          <w:rFonts w:ascii="Times" w:hAnsi="Times" w:cs="Times"/>
          <w:color w:val="auto"/>
          <w:sz w:val="22"/>
          <w:szCs w:val="22"/>
          <w:lang w:val="en-US"/>
        </w:rPr>
        <w:t xml:space="preserve">ort) in depression: A meta-analysis. J Affect </w:t>
      </w:r>
      <w:proofErr w:type="spellStart"/>
      <w:r w:rsidRPr="00963EAA">
        <w:rPr>
          <w:rFonts w:ascii="Times" w:hAnsi="Times" w:cs="Times"/>
          <w:color w:val="auto"/>
          <w:sz w:val="22"/>
          <w:szCs w:val="22"/>
          <w:lang w:val="en-US"/>
        </w:rPr>
        <w:t>Disord</w:t>
      </w:r>
      <w:proofErr w:type="spellEnd"/>
      <w:r w:rsidRPr="00963EAA">
        <w:rPr>
          <w:rFonts w:ascii="Times" w:hAnsi="Times" w:cs="Times"/>
          <w:color w:val="auto"/>
          <w:sz w:val="22"/>
          <w:szCs w:val="22"/>
          <w:lang w:val="en-US"/>
        </w:rPr>
        <w:t xml:space="preserve">. 01 </w:t>
      </w:r>
      <w:proofErr w:type="gramStart"/>
      <w:r w:rsidRPr="00963EAA">
        <w:rPr>
          <w:rFonts w:ascii="Times" w:hAnsi="Times" w:cs="Times"/>
          <w:color w:val="auto"/>
          <w:sz w:val="22"/>
          <w:szCs w:val="22"/>
          <w:lang w:val="en-US"/>
        </w:rPr>
        <w:t>2017;210:211</w:t>
      </w:r>
      <w:proofErr w:type="gramEnd"/>
      <w:r w:rsidRPr="00963EAA">
        <w:rPr>
          <w:rFonts w:ascii="Times" w:hAnsi="Times" w:cs="Times"/>
          <w:color w:val="auto"/>
          <w:sz w:val="22"/>
          <w:szCs w:val="22"/>
          <w:lang w:val="en-US"/>
        </w:rPr>
        <w:noBreakHyphen/>
        <w:t xml:space="preserve">21. </w:t>
      </w:r>
    </w:p>
    <w:p w14:paraId="6569854C" w14:textId="77777777" w:rsidR="00F45966" w:rsidRPr="00963EAA" w:rsidRDefault="00F45966" w:rsidP="00F45966">
      <w:pPr>
        <w:pStyle w:val="Default"/>
        <w:rPr>
          <w:rFonts w:ascii="Times" w:hAnsi="Times" w:cs="Times"/>
          <w:color w:val="auto"/>
          <w:sz w:val="22"/>
          <w:szCs w:val="22"/>
          <w:lang w:val="en-US"/>
        </w:rPr>
      </w:pPr>
      <w:r w:rsidRPr="00963EAA">
        <w:rPr>
          <w:rFonts w:ascii="Times" w:hAnsi="Times" w:cs="Times"/>
          <w:color w:val="auto"/>
          <w:sz w:val="22"/>
          <w:szCs w:val="22"/>
          <w:lang w:val="en-US"/>
        </w:rPr>
        <w:t xml:space="preserve">5. Linde K, Berner M, Kriston L. St. John’s </w:t>
      </w:r>
      <w:r>
        <w:rPr>
          <w:rFonts w:ascii="Times" w:hAnsi="Times" w:cs="Times"/>
          <w:color w:val="auto"/>
          <w:sz w:val="22"/>
          <w:szCs w:val="22"/>
          <w:lang w:val="en-US"/>
        </w:rPr>
        <w:t>W</w:t>
      </w:r>
      <w:r w:rsidRPr="00963EAA">
        <w:rPr>
          <w:rFonts w:ascii="Times" w:hAnsi="Times" w:cs="Times"/>
          <w:color w:val="auto"/>
          <w:sz w:val="22"/>
          <w:szCs w:val="22"/>
          <w:lang w:val="en-US"/>
        </w:rPr>
        <w:t>ort for treating depression. Cochrane Syst Rev [Internet]. 8 oct 2008 [</w:t>
      </w:r>
      <w:proofErr w:type="spellStart"/>
      <w:r w:rsidRPr="00963EAA">
        <w:rPr>
          <w:rFonts w:ascii="Times" w:hAnsi="Times" w:cs="Times"/>
          <w:color w:val="auto"/>
          <w:sz w:val="22"/>
          <w:szCs w:val="22"/>
          <w:lang w:val="en-US"/>
        </w:rPr>
        <w:t>cité</w:t>
      </w:r>
      <w:proofErr w:type="spellEnd"/>
      <w:r w:rsidRPr="00963EAA">
        <w:rPr>
          <w:rFonts w:ascii="Times" w:hAnsi="Times" w:cs="Times"/>
          <w:color w:val="auto"/>
          <w:sz w:val="22"/>
          <w:szCs w:val="22"/>
          <w:lang w:val="en-US"/>
        </w:rPr>
        <w:t xml:space="preserve"> 5 </w:t>
      </w:r>
      <w:proofErr w:type="spellStart"/>
      <w:r w:rsidRPr="00963EAA">
        <w:rPr>
          <w:rFonts w:ascii="Times" w:hAnsi="Times" w:cs="Times"/>
          <w:color w:val="auto"/>
          <w:sz w:val="22"/>
          <w:szCs w:val="22"/>
          <w:lang w:val="en-US"/>
        </w:rPr>
        <w:t>août</w:t>
      </w:r>
      <w:proofErr w:type="spellEnd"/>
      <w:r w:rsidRPr="00963EAA">
        <w:rPr>
          <w:rFonts w:ascii="Times" w:hAnsi="Times" w:cs="Times"/>
          <w:color w:val="auto"/>
          <w:sz w:val="22"/>
          <w:szCs w:val="22"/>
          <w:lang w:val="en-US"/>
        </w:rPr>
        <w:t xml:space="preserve"> 2018]; Available at https://www.cochrane.org/CD000448/DEPRESSN_st.-johns-wort-for-treating-depression. </w:t>
      </w:r>
    </w:p>
    <w:p w14:paraId="1C2B9D10" w14:textId="77777777" w:rsidR="00F45966" w:rsidRPr="0053056C" w:rsidRDefault="00F45966" w:rsidP="00F45966">
      <w:pPr>
        <w:pStyle w:val="Default"/>
        <w:rPr>
          <w:rFonts w:ascii="Times" w:hAnsi="Times" w:cs="Times"/>
          <w:color w:val="auto"/>
          <w:sz w:val="22"/>
          <w:szCs w:val="22"/>
        </w:rPr>
      </w:pPr>
      <w:r w:rsidRPr="006147A8">
        <w:rPr>
          <w:rFonts w:ascii="Times" w:hAnsi="Times" w:cs="Times"/>
          <w:color w:val="auto"/>
          <w:sz w:val="22"/>
          <w:szCs w:val="22"/>
        </w:rPr>
        <w:t xml:space="preserve">6. Prescrire. Millepertuis et états </w:t>
      </w:r>
      <w:r w:rsidRPr="0053056C">
        <w:rPr>
          <w:rFonts w:ascii="Times" w:hAnsi="Times" w:cs="Times"/>
          <w:color w:val="auto"/>
          <w:sz w:val="22"/>
          <w:szCs w:val="22"/>
        </w:rPr>
        <w:t xml:space="preserve">dépressifs. </w:t>
      </w:r>
      <w:r w:rsidRPr="006147A8">
        <w:rPr>
          <w:rFonts w:ascii="Times" w:hAnsi="Times" w:cs="Times"/>
          <w:color w:val="auto"/>
          <w:sz w:val="22"/>
          <w:szCs w:val="22"/>
          <w:lang w:val="en-US"/>
        </w:rPr>
        <w:t xml:space="preserve">[St. John's wort and depression]. </w:t>
      </w:r>
      <w:proofErr w:type="spellStart"/>
      <w:r w:rsidRPr="0053056C">
        <w:rPr>
          <w:rFonts w:ascii="Times" w:hAnsi="Times" w:cs="Times"/>
          <w:color w:val="auto"/>
          <w:sz w:val="22"/>
          <w:szCs w:val="22"/>
        </w:rPr>
        <w:t>Rev</w:t>
      </w:r>
      <w:proofErr w:type="spellEnd"/>
      <w:r w:rsidRPr="0053056C">
        <w:rPr>
          <w:rFonts w:ascii="Times" w:hAnsi="Times" w:cs="Times"/>
          <w:color w:val="auto"/>
          <w:sz w:val="22"/>
          <w:szCs w:val="22"/>
        </w:rPr>
        <w:t xml:space="preserve"> Prescrire. </w:t>
      </w:r>
      <w:proofErr w:type="gramStart"/>
      <w:r w:rsidRPr="0053056C">
        <w:rPr>
          <w:rFonts w:ascii="Times" w:hAnsi="Times" w:cs="Times"/>
          <w:color w:val="auto"/>
          <w:sz w:val="22"/>
          <w:szCs w:val="22"/>
        </w:rPr>
        <w:t>2004;</w:t>
      </w:r>
      <w:proofErr w:type="gramEnd"/>
      <w:r w:rsidRPr="0053056C">
        <w:rPr>
          <w:rFonts w:ascii="Times" w:hAnsi="Times" w:cs="Times"/>
          <w:color w:val="auto"/>
          <w:sz w:val="22"/>
          <w:szCs w:val="22"/>
        </w:rPr>
        <w:t>24(250):362</w:t>
      </w:r>
      <w:r w:rsidRPr="0053056C">
        <w:rPr>
          <w:rFonts w:ascii="Times" w:hAnsi="Times" w:cs="Times"/>
          <w:color w:val="auto"/>
          <w:sz w:val="22"/>
          <w:szCs w:val="22"/>
        </w:rPr>
        <w:noBreakHyphen/>
        <w:t>9.</w:t>
      </w:r>
    </w:p>
    <w:p w14:paraId="50352A3B" w14:textId="77777777" w:rsidR="00F45966" w:rsidRPr="00963EAA" w:rsidRDefault="00F45966" w:rsidP="00F45966">
      <w:pPr>
        <w:pStyle w:val="Default"/>
        <w:rPr>
          <w:rFonts w:ascii="Times" w:hAnsi="Times" w:cs="Times"/>
          <w:color w:val="auto"/>
          <w:sz w:val="22"/>
          <w:szCs w:val="22"/>
          <w:lang w:val="en-US"/>
        </w:rPr>
      </w:pPr>
      <w:r w:rsidRPr="0053056C">
        <w:rPr>
          <w:rFonts w:ascii="Times" w:hAnsi="Times" w:cs="Times"/>
          <w:color w:val="auto"/>
          <w:sz w:val="22"/>
          <w:szCs w:val="22"/>
        </w:rPr>
        <w:t xml:space="preserve">7. ANSES. </w:t>
      </w:r>
      <w:r w:rsidRPr="006147A8">
        <w:rPr>
          <w:rFonts w:ascii="Times" w:hAnsi="Times" w:cs="Times"/>
          <w:color w:val="auto"/>
          <w:sz w:val="22"/>
          <w:szCs w:val="22"/>
        </w:rPr>
        <w:t>Avis de l’Agence nationale de sécurité sanitaire de l’alimentation, de l’environnement et du travail”</w:t>
      </w:r>
      <w:r>
        <w:rPr>
          <w:rFonts w:ascii="Times" w:hAnsi="Times" w:cs="Times"/>
          <w:color w:val="auto"/>
          <w:sz w:val="22"/>
          <w:szCs w:val="22"/>
        </w:rPr>
        <w:t xml:space="preserve"> </w:t>
      </w:r>
      <w:r w:rsidRPr="006147A8">
        <w:rPr>
          <w:rFonts w:ascii="Times" w:hAnsi="Times" w:cs="Times"/>
          <w:color w:val="auto"/>
          <w:sz w:val="22"/>
          <w:szCs w:val="22"/>
        </w:rPr>
        <w:t>relatif aux risques liés à la présence de « Levure de riz rouge » dans les compléments alimentaires</w:t>
      </w:r>
      <w:r w:rsidRPr="0053056C">
        <w:rPr>
          <w:rFonts w:ascii="Times" w:hAnsi="Times" w:cs="Times"/>
          <w:color w:val="auto"/>
          <w:sz w:val="22"/>
          <w:szCs w:val="22"/>
        </w:rPr>
        <w:t xml:space="preserve">. </w:t>
      </w:r>
      <w:r w:rsidRPr="006147A8">
        <w:rPr>
          <w:rFonts w:ascii="Times" w:hAnsi="Times" w:cs="Times"/>
          <w:color w:val="auto"/>
          <w:sz w:val="22"/>
          <w:szCs w:val="22"/>
          <w:lang w:val="en-US"/>
        </w:rPr>
        <w:t>[Opinion of the National Agency for Food, Environmental and Occupational Health Safety” relating to the risks associated with the presence of “Red yeast rice” in food supplements]. Maison-Alfort; 2014 p1</w:t>
      </w:r>
      <w:r w:rsidRPr="006147A8">
        <w:rPr>
          <w:rFonts w:ascii="Times" w:hAnsi="Times" w:cs="Times"/>
          <w:color w:val="auto"/>
          <w:sz w:val="22"/>
          <w:szCs w:val="22"/>
          <w:lang w:val="en-US"/>
        </w:rPr>
        <w:noBreakHyphen/>
        <w:t xml:space="preserve">34. </w:t>
      </w:r>
      <w:r w:rsidRPr="00963EAA">
        <w:rPr>
          <w:rFonts w:ascii="Times" w:hAnsi="Times" w:cs="Times"/>
          <w:color w:val="auto"/>
          <w:sz w:val="22"/>
          <w:szCs w:val="22"/>
          <w:lang w:val="en-US"/>
        </w:rPr>
        <w:t xml:space="preserve">Report No.: 2012-SA-0228. </w:t>
      </w:r>
    </w:p>
    <w:p w14:paraId="22A1F4D9" w14:textId="77777777" w:rsidR="00F45966" w:rsidRPr="006147A8" w:rsidRDefault="00F45966" w:rsidP="00F45966">
      <w:pPr>
        <w:pStyle w:val="Default"/>
        <w:rPr>
          <w:rFonts w:ascii="Times" w:hAnsi="Times" w:cs="Times"/>
          <w:color w:val="auto"/>
          <w:sz w:val="22"/>
          <w:szCs w:val="22"/>
        </w:rPr>
      </w:pPr>
      <w:r w:rsidRPr="00963EAA">
        <w:rPr>
          <w:rFonts w:ascii="Times" w:hAnsi="Times" w:cs="Times"/>
          <w:color w:val="auto"/>
          <w:sz w:val="22"/>
          <w:szCs w:val="22"/>
          <w:lang w:val="en-US"/>
        </w:rPr>
        <w:t xml:space="preserve">8. Klimek M, Wang S, </w:t>
      </w:r>
      <w:proofErr w:type="spellStart"/>
      <w:r w:rsidRPr="00963EAA">
        <w:rPr>
          <w:rFonts w:ascii="Times" w:hAnsi="Times" w:cs="Times"/>
          <w:color w:val="auto"/>
          <w:sz w:val="22"/>
          <w:szCs w:val="22"/>
          <w:lang w:val="en-US"/>
        </w:rPr>
        <w:t>Ogunkanmi</w:t>
      </w:r>
      <w:proofErr w:type="spellEnd"/>
      <w:r w:rsidRPr="00963EAA">
        <w:rPr>
          <w:rFonts w:ascii="Times" w:hAnsi="Times" w:cs="Times"/>
          <w:color w:val="auto"/>
          <w:sz w:val="22"/>
          <w:szCs w:val="22"/>
          <w:lang w:val="en-US"/>
        </w:rPr>
        <w:t xml:space="preserve"> A. Safety and Efficacy of Red Yeast Rice (</w:t>
      </w:r>
      <w:proofErr w:type="spellStart"/>
      <w:r w:rsidRPr="00963EAA">
        <w:rPr>
          <w:rFonts w:ascii="Times" w:hAnsi="Times" w:cs="Times"/>
          <w:color w:val="auto"/>
          <w:sz w:val="22"/>
          <w:szCs w:val="22"/>
          <w:lang w:val="en-US"/>
        </w:rPr>
        <w:t>Monascus</w:t>
      </w:r>
      <w:proofErr w:type="spellEnd"/>
      <w:r w:rsidRPr="00963EAA">
        <w:rPr>
          <w:rFonts w:ascii="Times" w:hAnsi="Times" w:cs="Times"/>
          <w:color w:val="auto"/>
          <w:sz w:val="22"/>
          <w:szCs w:val="22"/>
          <w:lang w:val="en-US"/>
        </w:rPr>
        <w:t xml:space="preserve"> </w:t>
      </w:r>
      <w:proofErr w:type="spellStart"/>
      <w:r w:rsidRPr="00963EAA">
        <w:rPr>
          <w:rFonts w:ascii="Times" w:hAnsi="Times" w:cs="Times"/>
          <w:color w:val="auto"/>
          <w:sz w:val="22"/>
          <w:szCs w:val="22"/>
          <w:lang w:val="en-US"/>
        </w:rPr>
        <w:t>purpureus</w:t>
      </w:r>
      <w:proofErr w:type="spellEnd"/>
      <w:r w:rsidRPr="00963EAA">
        <w:rPr>
          <w:rFonts w:ascii="Times" w:hAnsi="Times" w:cs="Times"/>
          <w:color w:val="auto"/>
          <w:sz w:val="22"/>
          <w:szCs w:val="22"/>
          <w:lang w:val="en-US"/>
        </w:rPr>
        <w:t xml:space="preserve">) as an Alternative Therapy for Hyperlipidemia. </w:t>
      </w:r>
      <w:proofErr w:type="spellStart"/>
      <w:r w:rsidRPr="006147A8">
        <w:rPr>
          <w:rFonts w:ascii="Times" w:hAnsi="Times" w:cs="Times"/>
          <w:color w:val="auto"/>
          <w:sz w:val="22"/>
          <w:szCs w:val="22"/>
        </w:rPr>
        <w:t>Pharm</w:t>
      </w:r>
      <w:proofErr w:type="spellEnd"/>
      <w:r w:rsidRPr="006147A8">
        <w:rPr>
          <w:rFonts w:ascii="Times" w:hAnsi="Times" w:cs="Times"/>
          <w:color w:val="auto"/>
          <w:sz w:val="22"/>
          <w:szCs w:val="22"/>
        </w:rPr>
        <w:t xml:space="preserve"> </w:t>
      </w:r>
      <w:proofErr w:type="spellStart"/>
      <w:r w:rsidRPr="006147A8">
        <w:rPr>
          <w:rFonts w:ascii="Times" w:hAnsi="Times" w:cs="Times"/>
          <w:color w:val="auto"/>
          <w:sz w:val="22"/>
          <w:szCs w:val="22"/>
        </w:rPr>
        <w:t>Ther</w:t>
      </w:r>
      <w:proofErr w:type="spellEnd"/>
      <w:r w:rsidRPr="006147A8">
        <w:rPr>
          <w:rFonts w:ascii="Times" w:hAnsi="Times" w:cs="Times"/>
          <w:color w:val="auto"/>
          <w:sz w:val="22"/>
          <w:szCs w:val="22"/>
        </w:rPr>
        <w:t xml:space="preserve">. </w:t>
      </w:r>
      <w:proofErr w:type="gramStart"/>
      <w:r w:rsidRPr="006147A8">
        <w:rPr>
          <w:rFonts w:ascii="Times" w:hAnsi="Times" w:cs="Times"/>
          <w:color w:val="auto"/>
          <w:sz w:val="22"/>
          <w:szCs w:val="22"/>
        </w:rPr>
        <w:t>2009;</w:t>
      </w:r>
      <w:proofErr w:type="gramEnd"/>
      <w:r w:rsidRPr="006147A8">
        <w:rPr>
          <w:rFonts w:ascii="Times" w:hAnsi="Times" w:cs="Times"/>
          <w:color w:val="auto"/>
          <w:sz w:val="22"/>
          <w:szCs w:val="22"/>
        </w:rPr>
        <w:t>34(6):313</w:t>
      </w:r>
      <w:r w:rsidRPr="006147A8">
        <w:rPr>
          <w:rFonts w:ascii="Times" w:hAnsi="Times" w:cs="Times"/>
          <w:color w:val="auto"/>
          <w:sz w:val="22"/>
          <w:szCs w:val="22"/>
        </w:rPr>
        <w:noBreakHyphen/>
        <w:t xml:space="preserve">27. </w:t>
      </w:r>
    </w:p>
    <w:p w14:paraId="3A3AF363" w14:textId="77777777" w:rsidR="00F45966" w:rsidRPr="00A97EED" w:rsidRDefault="00F45966" w:rsidP="00F45966">
      <w:pPr>
        <w:pStyle w:val="Default"/>
        <w:rPr>
          <w:rFonts w:ascii="Times" w:hAnsi="Times" w:cs="Times"/>
          <w:color w:val="auto"/>
          <w:sz w:val="22"/>
          <w:szCs w:val="22"/>
          <w:lang w:val="en-US"/>
        </w:rPr>
      </w:pPr>
      <w:r w:rsidRPr="006147A8">
        <w:rPr>
          <w:rFonts w:ascii="Times" w:hAnsi="Times" w:cs="Times"/>
          <w:color w:val="auto"/>
          <w:sz w:val="22"/>
          <w:szCs w:val="22"/>
        </w:rPr>
        <w:t xml:space="preserve">9. </w:t>
      </w:r>
      <w:proofErr w:type="spellStart"/>
      <w:r w:rsidRPr="006147A8">
        <w:rPr>
          <w:rFonts w:ascii="Times" w:hAnsi="Times" w:cs="Times"/>
          <w:color w:val="auto"/>
          <w:sz w:val="22"/>
          <w:szCs w:val="22"/>
        </w:rPr>
        <w:t>swissmedic</w:t>
      </w:r>
      <w:proofErr w:type="spellEnd"/>
      <w:r w:rsidRPr="006147A8">
        <w:rPr>
          <w:rFonts w:ascii="Times" w:hAnsi="Times" w:cs="Times"/>
          <w:color w:val="auto"/>
          <w:sz w:val="22"/>
          <w:szCs w:val="22"/>
        </w:rPr>
        <w:t xml:space="preserve">. La commercialisation de préparations à base de </w:t>
      </w:r>
      <w:proofErr w:type="spellStart"/>
      <w:r w:rsidRPr="006147A8">
        <w:rPr>
          <w:rFonts w:ascii="Times" w:hAnsi="Times" w:cs="Times"/>
          <w:color w:val="auto"/>
          <w:sz w:val="22"/>
          <w:szCs w:val="22"/>
        </w:rPr>
        <w:t>Monascus</w:t>
      </w:r>
      <w:proofErr w:type="spellEnd"/>
      <w:r w:rsidRPr="006147A8">
        <w:rPr>
          <w:rFonts w:ascii="Times" w:hAnsi="Times" w:cs="Times"/>
          <w:color w:val="auto"/>
          <w:sz w:val="22"/>
          <w:szCs w:val="22"/>
        </w:rPr>
        <w:t xml:space="preserve"> </w:t>
      </w:r>
      <w:proofErr w:type="spellStart"/>
      <w:r w:rsidRPr="006147A8">
        <w:rPr>
          <w:rFonts w:ascii="Times" w:hAnsi="Times" w:cs="Times"/>
          <w:color w:val="auto"/>
          <w:sz w:val="22"/>
          <w:szCs w:val="22"/>
        </w:rPr>
        <w:t>purpureus</w:t>
      </w:r>
      <w:proofErr w:type="spellEnd"/>
      <w:r w:rsidRPr="006147A8">
        <w:rPr>
          <w:rFonts w:ascii="Times" w:hAnsi="Times" w:cs="Times"/>
          <w:color w:val="auto"/>
          <w:sz w:val="22"/>
          <w:szCs w:val="22"/>
        </w:rPr>
        <w:t xml:space="preserve"> (levure de riz rouge) est illicite en Suisse. </w:t>
      </w:r>
      <w:r w:rsidRPr="00A97EED">
        <w:rPr>
          <w:rFonts w:ascii="Times" w:hAnsi="Times" w:cs="Times"/>
          <w:color w:val="auto"/>
          <w:sz w:val="22"/>
          <w:szCs w:val="22"/>
          <w:lang w:val="en-US"/>
        </w:rPr>
        <w:t xml:space="preserve">[The marketing of preparations based on </w:t>
      </w:r>
      <w:proofErr w:type="spellStart"/>
      <w:r w:rsidRPr="00A97EED">
        <w:rPr>
          <w:rFonts w:ascii="Times" w:hAnsi="Times" w:cs="Times"/>
          <w:color w:val="auto"/>
          <w:sz w:val="22"/>
          <w:szCs w:val="22"/>
          <w:lang w:val="en-US"/>
        </w:rPr>
        <w:t>Monascus</w:t>
      </w:r>
      <w:proofErr w:type="spellEnd"/>
      <w:r w:rsidRPr="00A97EED">
        <w:rPr>
          <w:rFonts w:ascii="Times" w:hAnsi="Times" w:cs="Times"/>
          <w:color w:val="auto"/>
          <w:sz w:val="22"/>
          <w:szCs w:val="22"/>
          <w:lang w:val="en-US"/>
        </w:rPr>
        <w:t xml:space="preserve"> </w:t>
      </w:r>
      <w:proofErr w:type="spellStart"/>
      <w:r w:rsidRPr="00A97EED">
        <w:rPr>
          <w:rFonts w:ascii="Times" w:hAnsi="Times" w:cs="Times"/>
          <w:color w:val="auto"/>
          <w:sz w:val="22"/>
          <w:szCs w:val="22"/>
          <w:lang w:val="en-US"/>
        </w:rPr>
        <w:t>purpureus</w:t>
      </w:r>
      <w:proofErr w:type="spellEnd"/>
      <w:r w:rsidRPr="00A97EED">
        <w:rPr>
          <w:rFonts w:ascii="Times" w:hAnsi="Times" w:cs="Times"/>
          <w:color w:val="auto"/>
          <w:sz w:val="22"/>
          <w:szCs w:val="22"/>
          <w:lang w:val="en-US"/>
        </w:rPr>
        <w:t xml:space="preserve"> (red yeast rice) is illegal in Switzerland]. </w:t>
      </w:r>
      <w:proofErr w:type="spellStart"/>
      <w:r w:rsidRPr="00A97EED">
        <w:rPr>
          <w:rFonts w:ascii="Times" w:hAnsi="Times" w:cs="Times"/>
          <w:color w:val="auto"/>
          <w:sz w:val="22"/>
          <w:szCs w:val="22"/>
          <w:lang w:val="en-US"/>
        </w:rPr>
        <w:t>Swissmedic</w:t>
      </w:r>
      <w:proofErr w:type="spellEnd"/>
      <w:r w:rsidRPr="00A97EED">
        <w:rPr>
          <w:rFonts w:ascii="Times" w:hAnsi="Times" w:cs="Times"/>
          <w:color w:val="auto"/>
          <w:sz w:val="22"/>
          <w:szCs w:val="22"/>
          <w:lang w:val="en-US"/>
        </w:rPr>
        <w:t>; 2012 p.1</w:t>
      </w:r>
      <w:r w:rsidRPr="00A97EED">
        <w:rPr>
          <w:rFonts w:ascii="Times" w:hAnsi="Times" w:cs="Times"/>
          <w:color w:val="auto"/>
          <w:sz w:val="22"/>
          <w:szCs w:val="22"/>
          <w:lang w:val="en-US"/>
        </w:rPr>
        <w:noBreakHyphen/>
        <w:t xml:space="preserve">4. </w:t>
      </w:r>
    </w:p>
    <w:p w14:paraId="0297EC8B" w14:textId="77777777" w:rsidR="00F45966" w:rsidRPr="00963EAA" w:rsidRDefault="00F45966" w:rsidP="00F45966">
      <w:pPr>
        <w:pStyle w:val="Default"/>
        <w:rPr>
          <w:rFonts w:ascii="Times" w:hAnsi="Times" w:cs="Times"/>
          <w:color w:val="auto"/>
          <w:sz w:val="22"/>
          <w:szCs w:val="22"/>
          <w:lang w:val="en-US"/>
        </w:rPr>
      </w:pPr>
      <w:r w:rsidRPr="00DD4B3C">
        <w:rPr>
          <w:rFonts w:ascii="Times" w:hAnsi="Times" w:cs="Times"/>
          <w:color w:val="auto"/>
          <w:sz w:val="22"/>
          <w:szCs w:val="22"/>
        </w:rPr>
        <w:t xml:space="preserve">10. Prescrire. Levure de riz rouge. </w:t>
      </w:r>
      <w:r>
        <w:rPr>
          <w:rFonts w:ascii="Times" w:hAnsi="Times" w:cs="Times"/>
          <w:color w:val="auto"/>
          <w:sz w:val="22"/>
          <w:szCs w:val="22"/>
          <w:lang w:val="en-US"/>
        </w:rPr>
        <w:t>[</w:t>
      </w:r>
      <w:r w:rsidRPr="00A97EED">
        <w:rPr>
          <w:rFonts w:ascii="Times" w:hAnsi="Times" w:cs="Times"/>
          <w:color w:val="auto"/>
          <w:sz w:val="22"/>
          <w:szCs w:val="22"/>
          <w:lang w:val="en-US"/>
        </w:rPr>
        <w:t xml:space="preserve">Red rice </w:t>
      </w:r>
      <w:proofErr w:type="gramStart"/>
      <w:r w:rsidRPr="00A97EED">
        <w:rPr>
          <w:rFonts w:ascii="Times" w:hAnsi="Times" w:cs="Times"/>
          <w:color w:val="auto"/>
          <w:sz w:val="22"/>
          <w:szCs w:val="22"/>
          <w:lang w:val="en-US"/>
        </w:rPr>
        <w:t>yeast</w:t>
      </w:r>
      <w:r w:rsidRPr="00963EAA">
        <w:rPr>
          <w:rFonts w:ascii="Times" w:hAnsi="Times" w:cs="Times"/>
          <w:color w:val="auto"/>
          <w:sz w:val="22"/>
          <w:szCs w:val="22"/>
          <w:lang w:val="en-US"/>
        </w:rPr>
        <w:t xml:space="preserve"> </w:t>
      </w:r>
      <w:r>
        <w:rPr>
          <w:rFonts w:ascii="Times" w:hAnsi="Times" w:cs="Times"/>
          <w:color w:val="auto"/>
          <w:sz w:val="22"/>
          <w:szCs w:val="22"/>
          <w:lang w:val="en-US"/>
        </w:rPr>
        <w:t>]</w:t>
      </w:r>
      <w:proofErr w:type="gramEnd"/>
      <w:r>
        <w:rPr>
          <w:rFonts w:ascii="Times" w:hAnsi="Times" w:cs="Times"/>
          <w:color w:val="auto"/>
          <w:sz w:val="22"/>
          <w:szCs w:val="22"/>
          <w:lang w:val="en-US"/>
        </w:rPr>
        <w:t xml:space="preserve">. </w:t>
      </w:r>
      <w:r w:rsidRPr="00963EAA">
        <w:rPr>
          <w:rFonts w:ascii="Times" w:hAnsi="Times" w:cs="Times"/>
          <w:color w:val="auto"/>
          <w:sz w:val="22"/>
          <w:szCs w:val="22"/>
          <w:lang w:val="en-US"/>
        </w:rPr>
        <w:t xml:space="preserve">Rev </w:t>
      </w:r>
      <w:proofErr w:type="spellStart"/>
      <w:r w:rsidRPr="00963EAA">
        <w:rPr>
          <w:rFonts w:ascii="Times" w:hAnsi="Times" w:cs="Times"/>
          <w:color w:val="auto"/>
          <w:sz w:val="22"/>
          <w:szCs w:val="22"/>
          <w:lang w:val="en-US"/>
        </w:rPr>
        <w:t>Prescrire</w:t>
      </w:r>
      <w:proofErr w:type="spellEnd"/>
      <w:r w:rsidRPr="00963EAA">
        <w:rPr>
          <w:rFonts w:ascii="Times" w:hAnsi="Times" w:cs="Times"/>
          <w:color w:val="auto"/>
          <w:sz w:val="22"/>
          <w:szCs w:val="22"/>
          <w:lang w:val="en-US"/>
        </w:rPr>
        <w:t xml:space="preserve">. </w:t>
      </w:r>
      <w:proofErr w:type="spellStart"/>
      <w:r w:rsidRPr="00963EAA">
        <w:rPr>
          <w:rFonts w:ascii="Times" w:hAnsi="Times" w:cs="Times"/>
          <w:color w:val="auto"/>
          <w:sz w:val="22"/>
          <w:szCs w:val="22"/>
          <w:lang w:val="en-US"/>
        </w:rPr>
        <w:t>janv</w:t>
      </w:r>
      <w:proofErr w:type="spellEnd"/>
      <w:r w:rsidRPr="00963EAA">
        <w:rPr>
          <w:rFonts w:ascii="Times" w:hAnsi="Times" w:cs="Times"/>
          <w:color w:val="auto"/>
          <w:sz w:val="22"/>
          <w:szCs w:val="22"/>
          <w:lang w:val="en-US"/>
        </w:rPr>
        <w:t xml:space="preserve"> 2015;35(375):18.</w:t>
      </w:r>
    </w:p>
    <w:p w14:paraId="195A403A" w14:textId="77777777" w:rsidR="00F45966" w:rsidRPr="00F45966" w:rsidRDefault="00F45966" w:rsidP="00F45966">
      <w:pPr>
        <w:pStyle w:val="Default"/>
        <w:rPr>
          <w:rFonts w:ascii="Times" w:hAnsi="Times" w:cs="Times"/>
          <w:color w:val="auto"/>
          <w:sz w:val="22"/>
          <w:szCs w:val="22"/>
        </w:rPr>
      </w:pPr>
      <w:r w:rsidRPr="00963EAA">
        <w:rPr>
          <w:rFonts w:ascii="Times" w:hAnsi="Times" w:cs="Times"/>
          <w:color w:val="auto"/>
          <w:sz w:val="22"/>
          <w:szCs w:val="22"/>
          <w:lang w:val="en-US"/>
        </w:rPr>
        <w:t xml:space="preserve">11. Solomon DH. Nonselective </w:t>
      </w:r>
      <w:proofErr w:type="gramStart"/>
      <w:r w:rsidRPr="00963EAA">
        <w:rPr>
          <w:rFonts w:ascii="Times" w:hAnsi="Times" w:cs="Times"/>
          <w:color w:val="auto"/>
          <w:sz w:val="22"/>
          <w:szCs w:val="22"/>
          <w:lang w:val="en-US"/>
        </w:rPr>
        <w:t>NSAIDs :</w:t>
      </w:r>
      <w:proofErr w:type="gramEnd"/>
      <w:r w:rsidRPr="00963EAA">
        <w:rPr>
          <w:rFonts w:ascii="Times" w:hAnsi="Times" w:cs="Times"/>
          <w:color w:val="auto"/>
          <w:sz w:val="22"/>
          <w:szCs w:val="22"/>
          <w:lang w:val="en-US"/>
        </w:rPr>
        <w:t xml:space="preserve"> Adverse cardiovascular effects. </w:t>
      </w:r>
      <w:proofErr w:type="spellStart"/>
      <w:r w:rsidRPr="00F45966">
        <w:rPr>
          <w:rFonts w:ascii="Times" w:hAnsi="Times" w:cs="Times"/>
          <w:color w:val="auto"/>
          <w:sz w:val="22"/>
          <w:szCs w:val="22"/>
        </w:rPr>
        <w:t>UpTodate</w:t>
      </w:r>
      <w:proofErr w:type="spellEnd"/>
      <w:r w:rsidRPr="00F45966">
        <w:rPr>
          <w:rFonts w:ascii="Times" w:hAnsi="Times" w:cs="Times"/>
          <w:color w:val="auto"/>
          <w:sz w:val="22"/>
          <w:szCs w:val="22"/>
        </w:rPr>
        <w:t xml:space="preserve">. </w:t>
      </w:r>
      <w:proofErr w:type="gramStart"/>
      <w:r w:rsidRPr="00F45966">
        <w:rPr>
          <w:rFonts w:ascii="Times" w:hAnsi="Times" w:cs="Times"/>
          <w:color w:val="auto"/>
          <w:sz w:val="22"/>
          <w:szCs w:val="22"/>
        </w:rPr>
        <w:t>2018;</w:t>
      </w:r>
      <w:proofErr w:type="gramEnd"/>
      <w:r w:rsidRPr="00F45966">
        <w:rPr>
          <w:rFonts w:ascii="Times" w:hAnsi="Times" w:cs="Times"/>
          <w:color w:val="auto"/>
          <w:sz w:val="22"/>
          <w:szCs w:val="22"/>
        </w:rPr>
        <w:t xml:space="preserve"> </w:t>
      </w:r>
    </w:p>
    <w:p w14:paraId="365EBF99" w14:textId="4DA637FD" w:rsidR="00F45966" w:rsidRPr="00963EAA" w:rsidRDefault="00F45966" w:rsidP="00F45966">
      <w:pPr>
        <w:pStyle w:val="Default"/>
        <w:rPr>
          <w:rFonts w:ascii="Times" w:hAnsi="Times" w:cs="Times"/>
          <w:color w:val="auto"/>
          <w:sz w:val="22"/>
          <w:szCs w:val="22"/>
          <w:lang w:val="en-US"/>
        </w:rPr>
      </w:pPr>
      <w:r w:rsidRPr="00F45966">
        <w:rPr>
          <w:rFonts w:ascii="Times" w:hAnsi="Times" w:cs="Times"/>
          <w:color w:val="auto"/>
          <w:sz w:val="22"/>
          <w:szCs w:val="22"/>
        </w:rPr>
        <w:t>12. Prescrire. A</w:t>
      </w:r>
      <w:r w:rsidR="007F0F8A">
        <w:rPr>
          <w:rFonts w:ascii="Times" w:hAnsi="Times" w:cs="Times"/>
          <w:color w:val="auto"/>
          <w:sz w:val="22"/>
          <w:szCs w:val="22"/>
        </w:rPr>
        <w:t xml:space="preserve">INS </w:t>
      </w:r>
      <w:r w:rsidRPr="00F45966">
        <w:rPr>
          <w:rFonts w:ascii="Times" w:hAnsi="Times" w:cs="Times"/>
          <w:color w:val="auto"/>
          <w:sz w:val="22"/>
          <w:szCs w:val="22"/>
        </w:rPr>
        <w:t xml:space="preserve">et troubles cardiovasculaires graves : surtout les </w:t>
      </w:r>
      <w:proofErr w:type="spellStart"/>
      <w:r w:rsidRPr="00F45966">
        <w:rPr>
          <w:rFonts w:ascii="Times" w:hAnsi="Times" w:cs="Times"/>
          <w:color w:val="auto"/>
          <w:sz w:val="22"/>
          <w:szCs w:val="22"/>
        </w:rPr>
        <w:t>coxibs</w:t>
      </w:r>
      <w:proofErr w:type="spellEnd"/>
      <w:r w:rsidRPr="00F45966">
        <w:rPr>
          <w:rFonts w:ascii="Times" w:hAnsi="Times" w:cs="Times"/>
          <w:color w:val="auto"/>
          <w:sz w:val="22"/>
          <w:szCs w:val="22"/>
        </w:rPr>
        <w:t xml:space="preserve"> et le diclofénac. </w:t>
      </w:r>
      <w:r>
        <w:rPr>
          <w:rFonts w:ascii="Times" w:hAnsi="Times" w:cs="Times"/>
          <w:color w:val="auto"/>
          <w:sz w:val="22"/>
          <w:szCs w:val="22"/>
          <w:lang w:val="en-US"/>
        </w:rPr>
        <w:t>[</w:t>
      </w:r>
      <w:r w:rsidRPr="00A97EED">
        <w:rPr>
          <w:rFonts w:ascii="Times" w:hAnsi="Times" w:cs="Times"/>
          <w:color w:val="auto"/>
          <w:sz w:val="22"/>
          <w:szCs w:val="22"/>
          <w:lang w:val="en-US"/>
        </w:rPr>
        <w:t xml:space="preserve">NSAIDs and serious cardiovascular disorders: especially </w:t>
      </w:r>
      <w:proofErr w:type="spellStart"/>
      <w:r w:rsidRPr="00A97EED">
        <w:rPr>
          <w:rFonts w:ascii="Times" w:hAnsi="Times" w:cs="Times"/>
          <w:color w:val="auto"/>
          <w:sz w:val="22"/>
          <w:szCs w:val="22"/>
          <w:lang w:val="en-US"/>
        </w:rPr>
        <w:t>coxibs</w:t>
      </w:r>
      <w:proofErr w:type="spellEnd"/>
      <w:r w:rsidRPr="00A97EED">
        <w:rPr>
          <w:rFonts w:ascii="Times" w:hAnsi="Times" w:cs="Times"/>
          <w:color w:val="auto"/>
          <w:sz w:val="22"/>
          <w:szCs w:val="22"/>
          <w:lang w:val="en-US"/>
        </w:rPr>
        <w:t xml:space="preserve"> and diclofenac]. </w:t>
      </w:r>
      <w:r w:rsidRPr="00963EAA">
        <w:rPr>
          <w:rFonts w:ascii="Times" w:hAnsi="Times" w:cs="Times"/>
          <w:color w:val="auto"/>
          <w:sz w:val="22"/>
          <w:szCs w:val="22"/>
          <w:lang w:val="en-US"/>
        </w:rPr>
        <w:t xml:space="preserve">Rev </w:t>
      </w:r>
      <w:proofErr w:type="spellStart"/>
      <w:r w:rsidRPr="00963EAA">
        <w:rPr>
          <w:rFonts w:ascii="Times" w:hAnsi="Times" w:cs="Times"/>
          <w:color w:val="auto"/>
          <w:sz w:val="22"/>
          <w:szCs w:val="22"/>
          <w:lang w:val="en-US"/>
        </w:rPr>
        <w:t>Prescrire</w:t>
      </w:r>
      <w:proofErr w:type="spellEnd"/>
      <w:r w:rsidRPr="00963EAA">
        <w:rPr>
          <w:rFonts w:ascii="Times" w:hAnsi="Times" w:cs="Times"/>
          <w:color w:val="auto"/>
          <w:sz w:val="22"/>
          <w:szCs w:val="22"/>
          <w:lang w:val="en-US"/>
        </w:rPr>
        <w:t>. oct 2015;35(384).</w:t>
      </w:r>
    </w:p>
    <w:bookmarkEnd w:id="3"/>
    <w:p w14:paraId="6BE928D8" w14:textId="77777777" w:rsidR="00F45966" w:rsidRPr="00F45966" w:rsidRDefault="00F45966" w:rsidP="00F45966">
      <w:pPr>
        <w:pStyle w:val="Default"/>
        <w:rPr>
          <w:rFonts w:ascii="Times New Roman" w:hAnsi="Times New Roman" w:cs="Times New Roman"/>
          <w:shd w:val="clear" w:color="auto" w:fill="0099FF"/>
          <w:lang w:val="en-US"/>
        </w:rPr>
      </w:pPr>
    </w:p>
    <w:p w14:paraId="7B47E996" w14:textId="77777777" w:rsidR="00A93F17" w:rsidRPr="00F45966" w:rsidRDefault="00A93F17">
      <w:pPr>
        <w:rPr>
          <w:lang w:val="en-US"/>
        </w:rPr>
      </w:pPr>
    </w:p>
    <w:sectPr w:rsidR="00A93F17" w:rsidRPr="00F45966">
      <w:foot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81BF0" w14:textId="77777777" w:rsidR="00CE6443" w:rsidRDefault="00CE6443">
      <w:pPr>
        <w:spacing w:line="240" w:lineRule="auto"/>
      </w:pPr>
      <w:r>
        <w:separator/>
      </w:r>
    </w:p>
  </w:endnote>
  <w:endnote w:type="continuationSeparator" w:id="0">
    <w:p w14:paraId="6284EEB2" w14:textId="77777777" w:rsidR="00CE6443" w:rsidRDefault="00CE64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E59F" w14:textId="77777777" w:rsidR="00000000" w:rsidRDefault="00112A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88215" w14:textId="77777777" w:rsidR="00CE6443" w:rsidRDefault="00CE6443">
      <w:pPr>
        <w:spacing w:line="240" w:lineRule="auto"/>
      </w:pPr>
      <w:r>
        <w:separator/>
      </w:r>
    </w:p>
  </w:footnote>
  <w:footnote w:type="continuationSeparator" w:id="0">
    <w:p w14:paraId="06E25494" w14:textId="77777777" w:rsidR="00CE6443" w:rsidRDefault="00CE644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966"/>
    <w:rsid w:val="00112A45"/>
    <w:rsid w:val="00251CC9"/>
    <w:rsid w:val="002E0B66"/>
    <w:rsid w:val="004A6B78"/>
    <w:rsid w:val="00582809"/>
    <w:rsid w:val="007E72B4"/>
    <w:rsid w:val="007F0F8A"/>
    <w:rsid w:val="00A93F17"/>
    <w:rsid w:val="00CE6443"/>
    <w:rsid w:val="00DD4B3C"/>
    <w:rsid w:val="00E56815"/>
    <w:rsid w:val="00F459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75BCA"/>
  <w15:docId w15:val="{49F088F3-20E6-4AE0-8BB8-874503DB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45966"/>
    <w:pPr>
      <w:suppressAutoHyphens/>
      <w:autoSpaceDN w:val="0"/>
      <w:spacing w:after="0" w:line="276" w:lineRule="auto"/>
      <w:textAlignment w:val="baseline"/>
    </w:pPr>
    <w:rPr>
      <w:rFonts w:ascii="Arial" w:eastAsia="Arial" w:hAnsi="Arial" w:cs="Arial"/>
      <w:lang w:val="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45966"/>
    <w:pPr>
      <w:autoSpaceDN w:val="0"/>
      <w:spacing w:after="0" w:line="240" w:lineRule="auto"/>
      <w:textAlignment w:val="baseline"/>
    </w:pPr>
    <w:rPr>
      <w:rFonts w:ascii="Arial" w:eastAsia="Arial" w:hAnsi="Arial" w:cs="Arial"/>
      <w:lang w:val="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Policepardfaut"/>
    <w:rsid w:val="00F45966"/>
  </w:style>
  <w:style w:type="character" w:customStyle="1" w:styleId="hwtze">
    <w:name w:val="hwtze"/>
    <w:basedOn w:val="Policepardfaut"/>
    <w:rsid w:val="00F45966"/>
  </w:style>
  <w:style w:type="paragraph" w:customStyle="1" w:styleId="Standard">
    <w:name w:val="Standard"/>
    <w:rsid w:val="00F45966"/>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customStyle="1" w:styleId="Default">
    <w:name w:val="Default"/>
    <w:rsid w:val="00F45966"/>
    <w:pPr>
      <w:autoSpaceDE w:val="0"/>
      <w:autoSpaceDN w:val="0"/>
      <w:adjustRightInd w:val="0"/>
      <w:spacing w:after="0" w:line="240" w:lineRule="auto"/>
    </w:pPr>
    <w:rPr>
      <w:rFonts w:ascii="Arial" w:eastAsia="Arial"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909</Words>
  <Characters>5003</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foote</dc:creator>
  <cp:keywords/>
  <dc:description/>
  <cp:lastModifiedBy>alison foote</cp:lastModifiedBy>
  <cp:revision>1</cp:revision>
  <dcterms:created xsi:type="dcterms:W3CDTF">2023-01-13T09:25:00Z</dcterms:created>
  <dcterms:modified xsi:type="dcterms:W3CDTF">2023-07-31T21:46:00Z</dcterms:modified>
</cp:coreProperties>
</file>