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25F97B" w14:textId="5F13A988" w:rsidR="00266A10" w:rsidRPr="00272CF0" w:rsidRDefault="0023618A" w:rsidP="00272CF0">
      <w:pPr>
        <w:pStyle w:val="a8"/>
        <w:rPr>
          <w:rFonts w:eastAsiaTheme="minorEastAsia" w:hint="eastAsia"/>
          <w:bCs/>
          <w:sz w:val="28"/>
          <w:szCs w:val="32"/>
        </w:rPr>
      </w:pPr>
      <w:bookmarkStart w:id="0" w:name="_Hlk141112568"/>
      <w:r w:rsidRPr="00006737">
        <w:rPr>
          <w:rStyle w:val="a7"/>
          <w:b/>
          <w:sz w:val="28"/>
          <w:szCs w:val="32"/>
        </w:rPr>
        <w:t>Supplementary</w:t>
      </w:r>
      <w:bookmarkEnd w:id="0"/>
      <w:r w:rsidRPr="00006737">
        <w:rPr>
          <w:rStyle w:val="a7"/>
          <w:b/>
          <w:sz w:val="28"/>
          <w:szCs w:val="32"/>
        </w:rPr>
        <w:t xml:space="preserve"> </w:t>
      </w:r>
      <w:r w:rsidR="00272CF0">
        <w:rPr>
          <w:rStyle w:val="a7"/>
          <w:b/>
          <w:sz w:val="28"/>
          <w:szCs w:val="32"/>
        </w:rPr>
        <w:t>figures</w:t>
      </w:r>
    </w:p>
    <w:p w14:paraId="797152A8" w14:textId="77777777" w:rsidR="0023618A" w:rsidRPr="00006737" w:rsidRDefault="0023618A" w:rsidP="0023618A">
      <w:pPr>
        <w:pStyle w:val="aa"/>
        <w:ind w:firstLine="420"/>
      </w:pPr>
      <w:bookmarkStart w:id="1" w:name="_Hlk108356746"/>
      <w:bookmarkEnd w:id="1"/>
      <w:r w:rsidRPr="00006737">
        <w:rPr>
          <w:noProof/>
        </w:rPr>
        <w:drawing>
          <wp:inline distT="0" distB="0" distL="0" distR="0" wp14:anchorId="5BDFCE56" wp14:editId="33FB9747">
            <wp:extent cx="5274945" cy="7663180"/>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945" cy="7663180"/>
                    </a:xfrm>
                    <a:prstGeom prst="rect">
                      <a:avLst/>
                    </a:prstGeom>
                    <a:noFill/>
                    <a:ln>
                      <a:noFill/>
                    </a:ln>
                  </pic:spPr>
                </pic:pic>
              </a:graphicData>
            </a:graphic>
          </wp:inline>
        </w:drawing>
      </w:r>
    </w:p>
    <w:p w14:paraId="0B7CE016" w14:textId="5AF24509" w:rsidR="0023618A" w:rsidRPr="00006737" w:rsidRDefault="0023618A" w:rsidP="0023618A">
      <w:pPr>
        <w:pStyle w:val="a8"/>
      </w:pPr>
      <w:r w:rsidRPr="00006737">
        <w:t xml:space="preserve">Supplementary figure </w:t>
      </w:r>
      <w:r w:rsidR="006B5A45" w:rsidRPr="00006737">
        <w:t>S</w:t>
      </w:r>
      <w:r w:rsidRPr="00006737">
        <w:t xml:space="preserve">1. RNA integrity check and RNA-seq coverage for </w:t>
      </w:r>
      <w:r w:rsidR="001E113A" w:rsidRPr="00006737">
        <w:t>representative</w:t>
      </w:r>
      <w:r w:rsidRPr="00006737">
        <w:t xml:space="preserve"> intron retention events in </w:t>
      </w:r>
      <w:r w:rsidR="00FC2848" w:rsidRPr="00006737">
        <w:t xml:space="preserve">three </w:t>
      </w:r>
      <w:r w:rsidRPr="00006737">
        <w:t>LAML</w:t>
      </w:r>
      <w:r w:rsidR="00FC2848" w:rsidRPr="00006737">
        <w:t xml:space="preserve"> samples</w:t>
      </w:r>
      <w:r w:rsidRPr="00006737">
        <w:t xml:space="preserve">. </w:t>
      </w:r>
    </w:p>
    <w:p w14:paraId="50AD5294" w14:textId="2094AB0E" w:rsidR="0023618A" w:rsidRPr="00006737" w:rsidRDefault="0023618A" w:rsidP="0023618A">
      <w:pPr>
        <w:rPr>
          <w:rStyle w:val="a7"/>
        </w:rPr>
      </w:pPr>
      <w:r w:rsidRPr="00006737">
        <w:t xml:space="preserve">(A) The median transcript integrity </w:t>
      </w:r>
      <w:r w:rsidR="00E36415" w:rsidRPr="00006737">
        <w:t xml:space="preserve">number </w:t>
      </w:r>
      <w:r w:rsidRPr="00006737">
        <w:t>(mTIN)</w:t>
      </w:r>
      <w:r w:rsidR="00B31C7C" w:rsidRPr="00006737">
        <w:t xml:space="preserve"> is</w:t>
      </w:r>
      <w:r w:rsidRPr="00006737">
        <w:t xml:space="preserve"> a proxy for RNA integrity</w:t>
      </w:r>
      <w:r w:rsidR="00B31C7C" w:rsidRPr="00006737">
        <w:t xml:space="preserve">, and mTIN larger </w:t>
      </w:r>
      <w:r w:rsidR="00B31C7C" w:rsidRPr="00006737">
        <w:lastRenderedPageBreak/>
        <w:t>than 70 indicates high RNA integrity</w:t>
      </w:r>
      <w:r w:rsidR="00B31C7C" w:rsidRPr="00006737">
        <w:fldChar w:fldCharType="begin">
          <w:fldData xml:space="preserve">PEVuZE5vdGU+PENpdGU+PEF1dGhvcj5XYW5nPC9BdXRob3I+PFllYXI+MjAxNjwvWWVhcj48UmVj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</w:fldData>
        </w:fldChar>
      </w:r>
      <w:r w:rsidR="00B31C7C" w:rsidRPr="00006737">
        <w:instrText xml:space="preserve"> ADDIN EN.CITE </w:instrText>
      </w:r>
      <w:r w:rsidR="00B31C7C" w:rsidRPr="00006737">
        <w:fldChar w:fldCharType="begin">
          <w:fldData xml:space="preserve">PEVuZE5vdGU+PENpdGU+PEF1dGhvcj5XYW5nPC9BdXRob3I+PFllYXI+MjAxNjwvWWVhcj48UmVj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</w:fldData>
        </w:fldChar>
      </w:r>
      <w:r w:rsidR="00B31C7C" w:rsidRPr="00006737">
        <w:instrText xml:space="preserve"> ADDIN EN.CITE.DATA </w:instrText>
      </w:r>
      <w:r w:rsidR="00B31C7C" w:rsidRPr="00006737">
        <w:fldChar w:fldCharType="end"/>
      </w:r>
      <w:r w:rsidR="00B31C7C" w:rsidRPr="00006737">
        <w:fldChar w:fldCharType="separate"/>
      </w:r>
      <w:r w:rsidR="00B31C7C" w:rsidRPr="00006737">
        <w:rPr>
          <w:noProof/>
          <w:vertAlign w:val="superscript"/>
        </w:rPr>
        <w:t>[1]</w:t>
      </w:r>
      <w:r w:rsidR="00B31C7C" w:rsidRPr="00006737">
        <w:fldChar w:fldCharType="end"/>
      </w:r>
      <w:r w:rsidR="00B31C7C" w:rsidRPr="00006737">
        <w:t>.</w:t>
      </w:r>
      <w:r w:rsidRPr="00006737">
        <w:t xml:space="preserve"> </w:t>
      </w:r>
      <w:r w:rsidR="00432A6C" w:rsidRPr="00006737">
        <w:t>M</w:t>
      </w:r>
      <w:r w:rsidRPr="00006737">
        <w:t xml:space="preserve">ost LAML samples had high RNA integrity. (B) Gene body coverage plot for three representative LAML samples. (C-E) RNA-seq coverage of three </w:t>
      </w:r>
      <w:r w:rsidR="00776A12" w:rsidRPr="00006737">
        <w:t xml:space="preserve">IR </w:t>
      </w:r>
      <w:r w:rsidRPr="00006737">
        <w:t xml:space="preserve">genes in </w:t>
      </w:r>
      <w:r w:rsidR="002D4993" w:rsidRPr="00006737">
        <w:t xml:space="preserve">the </w:t>
      </w:r>
      <w:r w:rsidRPr="00006737">
        <w:t>three LAML samples.</w:t>
      </w:r>
    </w:p>
    <w:p w14:paraId="2445E683" w14:textId="2EC02C21" w:rsidR="00D54E07" w:rsidRPr="00006737" w:rsidRDefault="00D54E07">
      <w:pPr>
        <w:widowControl/>
        <w:jc w:val="left"/>
      </w:pPr>
      <w:r w:rsidRPr="00006737">
        <w:br w:type="page"/>
      </w:r>
    </w:p>
    <w:p w14:paraId="28A8F4E6" w14:textId="77777777" w:rsidR="0023618A" w:rsidRPr="00006737" w:rsidRDefault="0023618A" w:rsidP="0023618A">
      <w:pPr>
        <w:pStyle w:val="aa"/>
      </w:pPr>
      <w:r w:rsidRPr="00006737">
        <w:rPr>
          <w:noProof/>
        </w:rPr>
        <w:lastRenderedPageBreak/>
        <w:drawing>
          <wp:inline distT="0" distB="0" distL="0" distR="0" wp14:anchorId="55E7570F" wp14:editId="2703B33E">
            <wp:extent cx="4701654" cy="4768529"/>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04342" cy="4771255"/>
                    </a:xfrm>
                    <a:prstGeom prst="rect">
                      <a:avLst/>
                    </a:prstGeom>
                    <a:noFill/>
                    <a:ln>
                      <a:noFill/>
                    </a:ln>
                  </pic:spPr>
                </pic:pic>
              </a:graphicData>
            </a:graphic>
          </wp:inline>
        </w:drawing>
      </w:r>
    </w:p>
    <w:p w14:paraId="3637D433" w14:textId="5C026D87" w:rsidR="0023618A" w:rsidRPr="002327A6" w:rsidRDefault="0023618A" w:rsidP="002327A6">
      <w:pPr>
        <w:pStyle w:val="a8"/>
      </w:pPr>
      <w:r w:rsidRPr="00006737">
        <w:t xml:space="preserve">Supplementary figure </w:t>
      </w:r>
      <w:r w:rsidR="008F267F" w:rsidRPr="00006737">
        <w:t>S</w:t>
      </w:r>
      <w:r w:rsidRPr="00006737">
        <w:t>2. Number of patients with paired normal and tumor samples (A) and PCA of global IR (B) in 14 cancer types.</w:t>
      </w:r>
    </w:p>
    <w:p w14:paraId="7AC8B076" w14:textId="472E36AD" w:rsidR="00B34221" w:rsidRPr="00006737" w:rsidRDefault="00B34221" w:rsidP="00B34221">
      <w:pPr>
        <w:pStyle w:val="aa"/>
        <w:rPr>
          <w:rFonts w:eastAsiaTheme="minorEastAsia"/>
        </w:rPr>
      </w:pPr>
    </w:p>
    <w:p w14:paraId="38D61FD0" w14:textId="7C32E2A8" w:rsidR="005A4A8A" w:rsidRPr="00006737" w:rsidRDefault="00ED3E52" w:rsidP="00B34221">
      <w:pPr>
        <w:pStyle w:val="aa"/>
        <w:rPr>
          <w:rFonts w:eastAsiaTheme="minorEastAsia"/>
        </w:rPr>
      </w:pPr>
      <w:r w:rsidRPr="00006737">
        <w:rPr>
          <w:rFonts w:eastAsiaTheme="minorEastAsia"/>
          <w:noProof/>
        </w:rPr>
        <w:lastRenderedPageBreak/>
        <w:drawing>
          <wp:inline distT="0" distB="0" distL="0" distR="0" wp14:anchorId="695D6308" wp14:editId="433C526C">
            <wp:extent cx="5273040" cy="5356860"/>
            <wp:effectExtent l="0" t="0" r="381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3040" cy="5356860"/>
                    </a:xfrm>
                    <a:prstGeom prst="rect">
                      <a:avLst/>
                    </a:prstGeom>
                    <a:noFill/>
                    <a:ln>
                      <a:noFill/>
                    </a:ln>
                  </pic:spPr>
                </pic:pic>
              </a:graphicData>
            </a:graphic>
          </wp:inline>
        </w:drawing>
      </w:r>
    </w:p>
    <w:p w14:paraId="71BCA044" w14:textId="2FED6707" w:rsidR="0023618A" w:rsidRPr="00006737" w:rsidRDefault="0023618A" w:rsidP="0023618A">
      <w:pPr>
        <w:pStyle w:val="a8"/>
      </w:pPr>
      <w:r w:rsidRPr="00006737">
        <w:t xml:space="preserve">Supplementary figure </w:t>
      </w:r>
      <w:r w:rsidR="008F267F" w:rsidRPr="00006737">
        <w:t>S</w:t>
      </w:r>
      <w:r w:rsidRPr="00006737">
        <w:t xml:space="preserve">3. Statistics and functional enrichment of differential intron retention events (DIRs) between tumor and adjacent normal samples. </w:t>
      </w:r>
    </w:p>
    <w:p w14:paraId="6C5D455D" w14:textId="43241CA0" w:rsidR="0023618A" w:rsidRPr="00006737" w:rsidRDefault="00ED3E52" w:rsidP="00B34221">
      <w:r w:rsidRPr="00006737">
        <w:t>(</w:t>
      </w:r>
      <w:r w:rsidR="0023618A" w:rsidRPr="00006737">
        <w:t>A</w:t>
      </w:r>
      <w:r w:rsidRPr="00006737">
        <w:t>)</w:t>
      </w:r>
      <w:r w:rsidR="0023618A" w:rsidRPr="00006737">
        <w:t xml:space="preserve"> </w:t>
      </w:r>
      <w:r w:rsidRPr="00006737">
        <w:rPr>
          <w:kern w:val="0"/>
        </w:rPr>
        <w:t>Boxplot of median IRratios of down or up-DIRs in normal (blue) or tumor (red) samples</w:t>
      </w:r>
      <w:r w:rsidRPr="00006737">
        <w:rPr>
          <w:rFonts w:eastAsia="宋体"/>
          <w:kern w:val="0"/>
        </w:rPr>
        <w:t xml:space="preserve">. </w:t>
      </w:r>
      <w:r w:rsidRPr="00006737">
        <w:rPr>
          <w:kern w:val="0"/>
        </w:rPr>
        <w:t xml:space="preserve">(B) </w:t>
      </w:r>
      <w:r w:rsidR="0023618A" w:rsidRPr="00006737">
        <w:rPr>
          <w:kern w:val="0"/>
        </w:rPr>
        <w:t>Numbe</w:t>
      </w:r>
      <w:r w:rsidR="0023618A" w:rsidRPr="00006737">
        <w:t xml:space="preserve">r of DIRs that </w:t>
      </w:r>
      <w:r w:rsidR="00E36415" w:rsidRPr="00006737">
        <w:t>were</w:t>
      </w:r>
      <w:r w:rsidR="0023618A" w:rsidRPr="00006737">
        <w:t xml:space="preserve"> specific to one cancer type or shared by different number of cancer types. (</w:t>
      </w:r>
      <w:r w:rsidRPr="00006737">
        <w:t>C</w:t>
      </w:r>
      <w:r w:rsidR="0023618A" w:rsidRPr="00006737">
        <w:t xml:space="preserve">) Number of </w:t>
      </w:r>
      <w:r w:rsidR="005875E7" w:rsidRPr="00006737">
        <w:t>differentially retained introns</w:t>
      </w:r>
      <w:r w:rsidR="0023618A" w:rsidRPr="00006737">
        <w:t xml:space="preserve"> per</w:t>
      </w:r>
      <w:r w:rsidR="005875E7" w:rsidRPr="00006737">
        <w:t xml:space="preserve"> DIR</w:t>
      </w:r>
      <w:r w:rsidR="0023618A" w:rsidRPr="00006737">
        <w:t xml:space="preserve"> gene. </w:t>
      </w:r>
    </w:p>
    <w:p w14:paraId="408F3AF4" w14:textId="7A4AB2B6" w:rsidR="004B6D22" w:rsidRPr="00006737" w:rsidRDefault="004B6D22">
      <w:pPr>
        <w:widowControl/>
        <w:jc w:val="left"/>
        <w:rPr>
          <w:rStyle w:val="a7"/>
        </w:rPr>
      </w:pPr>
      <w:r w:rsidRPr="00006737">
        <w:rPr>
          <w:rStyle w:val="a7"/>
        </w:rPr>
        <w:br w:type="page"/>
      </w:r>
    </w:p>
    <w:p w14:paraId="1EB6EEE6" w14:textId="4403389E" w:rsidR="004B6D22" w:rsidRPr="00006737" w:rsidRDefault="0020041C" w:rsidP="00B34221">
      <w:pPr>
        <w:rPr>
          <w:rStyle w:val="a7"/>
          <w:rFonts w:eastAsiaTheme="minorEastAsia"/>
        </w:rPr>
      </w:pPr>
      <w:r w:rsidRPr="00006737">
        <w:rPr>
          <w:rStyle w:val="a7"/>
          <w:noProof/>
        </w:rPr>
        <w:lastRenderedPageBreak/>
        <w:drawing>
          <wp:inline distT="0" distB="0" distL="0" distR="0" wp14:anchorId="240C033C" wp14:editId="5F638500">
            <wp:extent cx="4497461" cy="707487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02869" cy="7083385"/>
                    </a:xfrm>
                    <a:prstGeom prst="rect">
                      <a:avLst/>
                    </a:prstGeom>
                    <a:noFill/>
                    <a:ln>
                      <a:noFill/>
                    </a:ln>
                  </pic:spPr>
                </pic:pic>
              </a:graphicData>
            </a:graphic>
          </wp:inline>
        </w:drawing>
      </w:r>
    </w:p>
    <w:p w14:paraId="16CA39B1" w14:textId="4C5F265F" w:rsidR="0013004B" w:rsidRPr="00006737" w:rsidRDefault="0013004B" w:rsidP="0013004B">
      <w:pPr>
        <w:pStyle w:val="a8"/>
      </w:pPr>
      <w:r w:rsidRPr="00006737">
        <w:t>Supplementary figure S</w:t>
      </w:r>
      <w:r w:rsidR="00D23C08" w:rsidRPr="00006737">
        <w:t>4</w:t>
      </w:r>
      <w:r w:rsidRPr="00006737">
        <w:t xml:space="preserve">. </w:t>
      </w:r>
      <w:r w:rsidR="00742BB9" w:rsidRPr="00006737">
        <w:t>Three</w:t>
      </w:r>
      <w:r w:rsidR="004B76B9" w:rsidRPr="00006737">
        <w:t xml:space="preserve"> </w:t>
      </w:r>
      <w:r w:rsidR="00742BB9" w:rsidRPr="00006737">
        <w:t>cancer-related genes</w:t>
      </w:r>
      <w:r w:rsidR="00082E7F" w:rsidRPr="00006737">
        <w:t xml:space="preserve"> that were </w:t>
      </w:r>
      <w:r w:rsidR="00F46E89" w:rsidRPr="00006737">
        <w:t>detected</w:t>
      </w:r>
      <w:r w:rsidR="00082E7F" w:rsidRPr="00006737">
        <w:t xml:space="preserve"> </w:t>
      </w:r>
      <w:r w:rsidR="00F46E89" w:rsidRPr="00006737">
        <w:t>with</w:t>
      </w:r>
      <w:r w:rsidR="00082E7F" w:rsidRPr="00006737">
        <w:t xml:space="preserve"> DIR</w:t>
      </w:r>
      <w:r w:rsidR="00F46E89" w:rsidRPr="00006737">
        <w:t>s</w:t>
      </w:r>
      <w:r w:rsidRPr="00006737">
        <w:t xml:space="preserve">. </w:t>
      </w:r>
    </w:p>
    <w:p w14:paraId="25ADCF77" w14:textId="46790D4C" w:rsidR="004B0CA6" w:rsidRPr="00006737" w:rsidRDefault="0013004B" w:rsidP="004B0CA6">
      <w:r w:rsidRPr="00006737">
        <w:t xml:space="preserve">(A) </w:t>
      </w:r>
      <w:r w:rsidR="007674AD" w:rsidRPr="00006737">
        <w:t>Increased</w:t>
      </w:r>
      <w:r w:rsidR="004B0CA6" w:rsidRPr="00006737">
        <w:t xml:space="preserve"> IR of </w:t>
      </w:r>
      <w:r w:rsidR="004B0CA6" w:rsidRPr="00006737">
        <w:rPr>
          <w:i/>
          <w:iCs/>
        </w:rPr>
        <w:t>LZTR1</w:t>
      </w:r>
      <w:r w:rsidR="004B0CA6" w:rsidRPr="00006737">
        <w:t xml:space="preserve"> </w:t>
      </w:r>
      <w:bookmarkStart w:id="2" w:name="_Hlk106906319"/>
      <w:r w:rsidR="00F5659D" w:rsidRPr="00006737">
        <w:t>wa</w:t>
      </w:r>
      <w:r w:rsidR="004B0CA6" w:rsidRPr="00006737">
        <w:t xml:space="preserve">s detected </w:t>
      </w:r>
      <w:bookmarkEnd w:id="2"/>
      <w:r w:rsidR="004B0CA6" w:rsidRPr="00006737">
        <w:t>in 3 cancers: COAD, STAD and UCEC.</w:t>
      </w:r>
      <w:bookmarkStart w:id="3" w:name="_Hlk106906162"/>
      <w:r w:rsidR="004B0CA6" w:rsidRPr="00006737">
        <w:rPr>
          <w:b/>
          <w:bCs/>
        </w:rPr>
        <w:t xml:space="preserve"> </w:t>
      </w:r>
      <w:r w:rsidR="004B0CA6" w:rsidRPr="00006737">
        <w:t xml:space="preserve">Left panel is boxplots of IRratio and mRNA expression (TPM) of each patient-matched normal and tumor samples. NS, not significant; *, </w:t>
      </w:r>
      <w:r w:rsidR="004B0CA6" w:rsidRPr="00006737">
        <w:rPr>
          <w:i/>
          <w:iCs/>
        </w:rPr>
        <w:t>P</w:t>
      </w:r>
      <w:r w:rsidR="004B0CA6" w:rsidRPr="00006737">
        <w:t xml:space="preserve"> &lt; 0.05; ***, </w:t>
      </w:r>
      <w:r w:rsidR="004B0CA6" w:rsidRPr="00006737">
        <w:rPr>
          <w:i/>
          <w:iCs/>
        </w:rPr>
        <w:t>P</w:t>
      </w:r>
      <w:r w:rsidR="004B0CA6" w:rsidRPr="00006737">
        <w:t xml:space="preserve"> &lt; 0.001; paired Wilcoxon test. Right panel shows a patient-matched normal and tumor sample RNA-seq read coverage from the respective cancer type. Patient IDs are shown besides each cancer type.</w:t>
      </w:r>
      <w:bookmarkEnd w:id="3"/>
      <w:r w:rsidR="00F46E89" w:rsidRPr="00006737">
        <w:t xml:space="preserve"> (B)</w:t>
      </w:r>
      <w:r w:rsidR="00F5659D" w:rsidRPr="00006737">
        <w:t xml:space="preserve"> </w:t>
      </w:r>
      <w:r w:rsidR="007674AD" w:rsidRPr="00006737">
        <w:t>Increased</w:t>
      </w:r>
      <w:r w:rsidR="00F5659D" w:rsidRPr="00006737">
        <w:t xml:space="preserve"> IR of </w:t>
      </w:r>
      <w:r w:rsidR="00F5659D" w:rsidRPr="00006737">
        <w:rPr>
          <w:i/>
          <w:iCs/>
        </w:rPr>
        <w:t>ERCC4</w:t>
      </w:r>
      <w:r w:rsidR="00F5659D" w:rsidRPr="00006737">
        <w:t xml:space="preserve"> was detected in 3 cancers: COAD, STAD and UCEC.</w:t>
      </w:r>
      <w:r w:rsidR="00742BB9" w:rsidRPr="00006737">
        <w:t xml:space="preserve"> (C) </w:t>
      </w:r>
      <w:r w:rsidR="007674AD" w:rsidRPr="00006737">
        <w:t>Decreased</w:t>
      </w:r>
      <w:r w:rsidR="009E1DB3" w:rsidRPr="00006737">
        <w:t xml:space="preserve"> IR</w:t>
      </w:r>
      <w:r w:rsidR="007674AD" w:rsidRPr="00006737">
        <w:t xml:space="preserve"> of </w:t>
      </w:r>
      <w:r w:rsidR="007674AD" w:rsidRPr="00006737">
        <w:rPr>
          <w:i/>
          <w:iCs/>
        </w:rPr>
        <w:t>CSF</w:t>
      </w:r>
      <w:r w:rsidR="00D87A16" w:rsidRPr="00006737">
        <w:rPr>
          <w:i/>
          <w:iCs/>
        </w:rPr>
        <w:t>3R</w:t>
      </w:r>
      <w:r w:rsidR="00D87A16" w:rsidRPr="00006737">
        <w:t xml:space="preserve"> was detected in BRCA.</w:t>
      </w:r>
      <w:r w:rsidR="009E1DB3" w:rsidRPr="00006737">
        <w:t xml:space="preserve"> </w:t>
      </w:r>
    </w:p>
    <w:p w14:paraId="1310C567" w14:textId="2CFFF2A1" w:rsidR="00D87A16" w:rsidRPr="00006737" w:rsidRDefault="00D87A16">
      <w:pPr>
        <w:widowControl/>
        <w:jc w:val="left"/>
        <w:rPr>
          <w:rStyle w:val="a7"/>
          <w:rFonts w:eastAsiaTheme="minorEastAsia"/>
        </w:rPr>
      </w:pPr>
      <w:r w:rsidRPr="00006737">
        <w:rPr>
          <w:rStyle w:val="a7"/>
          <w:rFonts w:eastAsiaTheme="minorEastAsia"/>
        </w:rPr>
        <w:br w:type="page"/>
      </w:r>
    </w:p>
    <w:p w14:paraId="6BAD38CA" w14:textId="0F8069A2" w:rsidR="00B34221" w:rsidRPr="00006737" w:rsidRDefault="00B34221" w:rsidP="00B34221">
      <w:pPr>
        <w:pStyle w:val="aa"/>
        <w:rPr>
          <w:rStyle w:val="a7"/>
          <w:rFonts w:eastAsiaTheme="minorEastAsia"/>
          <w:b w:val="0"/>
          <w:bCs w:val="0"/>
        </w:rPr>
      </w:pPr>
      <w:r w:rsidRPr="00006737">
        <w:rPr>
          <w:rFonts w:eastAsiaTheme="minorEastAsia"/>
          <w:noProof/>
        </w:rPr>
        <w:lastRenderedPageBreak/>
        <w:drawing>
          <wp:inline distT="0" distB="0" distL="0" distR="0" wp14:anchorId="4C611284" wp14:editId="0A8AFD0A">
            <wp:extent cx="5274310" cy="3133725"/>
            <wp:effectExtent l="0" t="0" r="2540" b="9525"/>
            <wp:docPr id="5" name="图片 4">
              <a:extLst xmlns:a="http://schemas.openxmlformats.org/drawingml/2006/main">
                <a:ext uri="{FF2B5EF4-FFF2-40B4-BE49-F238E27FC236}">
                  <a16:creationId xmlns:a16="http://schemas.microsoft.com/office/drawing/2014/main" id="{80CC197A-BB0C-4F04-8901-4173736545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80CC197A-BB0C-4F04-8901-417373654511}"/>
                        </a:ext>
                      </a:extLst>
                    </pic:cNvPr>
                    <pic:cNvPicPr>
                      <a:picLocks noChangeAspect="1"/>
                    </pic:cNvPicPr>
                  </pic:nvPicPr>
                  <pic:blipFill>
                    <a:blip r:embed="rId12"/>
                    <a:stretch>
                      <a:fillRect/>
                    </a:stretch>
                  </pic:blipFill>
                  <pic:spPr>
                    <a:xfrm>
                      <a:off x="0" y="0"/>
                      <a:ext cx="5274310" cy="3133725"/>
                    </a:xfrm>
                    <a:prstGeom prst="rect">
                      <a:avLst/>
                    </a:prstGeom>
                  </pic:spPr>
                </pic:pic>
              </a:graphicData>
            </a:graphic>
          </wp:inline>
        </w:drawing>
      </w:r>
    </w:p>
    <w:p w14:paraId="22C5DE63" w14:textId="6A8FEC06" w:rsidR="00B34221" w:rsidRPr="00006737" w:rsidRDefault="00B34221" w:rsidP="00B34221">
      <w:pPr>
        <w:pStyle w:val="a8"/>
        <w:rPr>
          <w:rStyle w:val="a7"/>
          <w:rFonts w:eastAsiaTheme="minorEastAsia"/>
          <w:b/>
          <w:bCs w:val="0"/>
        </w:rPr>
      </w:pPr>
      <w:r w:rsidRPr="00006737">
        <w:t xml:space="preserve">Supplementary figure </w:t>
      </w:r>
      <w:r w:rsidR="008F267F" w:rsidRPr="00006737">
        <w:t>S</w:t>
      </w:r>
      <w:r w:rsidR="008552B6" w:rsidRPr="00006737">
        <w:t>5</w:t>
      </w:r>
      <w:r w:rsidRPr="00006737">
        <w:t xml:space="preserve">. </w:t>
      </w:r>
      <w:r w:rsidR="00C63A6B" w:rsidRPr="00006737">
        <w:t xml:space="preserve">DIR genes from different cancers were enriched in different GO </w:t>
      </w:r>
      <w:r w:rsidR="005A5A6B">
        <w:t>terms</w:t>
      </w:r>
      <w:r w:rsidRPr="00006737">
        <w:t>.</w:t>
      </w:r>
    </w:p>
    <w:p w14:paraId="5E5FE22F" w14:textId="05977847" w:rsidR="00D54E07" w:rsidRPr="00006737" w:rsidRDefault="00D54E07">
      <w:pPr>
        <w:widowControl/>
        <w:jc w:val="left"/>
        <w:rPr>
          <w:rStyle w:val="a7"/>
          <w:rFonts w:eastAsiaTheme="minorEastAsia"/>
        </w:rPr>
      </w:pPr>
      <w:r w:rsidRPr="00006737">
        <w:rPr>
          <w:rStyle w:val="a7"/>
          <w:rFonts w:eastAsiaTheme="minorEastAsia"/>
        </w:rPr>
        <w:br w:type="page"/>
      </w:r>
    </w:p>
    <w:p w14:paraId="30F206CF" w14:textId="54DDFA3B" w:rsidR="00AE1D78" w:rsidRPr="00006737" w:rsidRDefault="00AE1D78" w:rsidP="00B34221">
      <w:pPr>
        <w:rPr>
          <w:rStyle w:val="a7"/>
          <w:rFonts w:eastAsiaTheme="minorEastAsia"/>
        </w:rPr>
      </w:pPr>
      <w:r w:rsidRPr="00006737">
        <w:rPr>
          <w:rStyle w:val="a7"/>
          <w:rFonts w:eastAsiaTheme="minorEastAsia"/>
          <w:noProof/>
        </w:rPr>
        <w:lastRenderedPageBreak/>
        <w:drawing>
          <wp:inline distT="0" distB="0" distL="0" distR="0" wp14:anchorId="29E1770F" wp14:editId="13418D7F">
            <wp:extent cx="5263515" cy="155067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3515" cy="1550670"/>
                    </a:xfrm>
                    <a:prstGeom prst="rect">
                      <a:avLst/>
                    </a:prstGeom>
                    <a:noFill/>
                    <a:ln>
                      <a:noFill/>
                    </a:ln>
                  </pic:spPr>
                </pic:pic>
              </a:graphicData>
            </a:graphic>
          </wp:inline>
        </w:drawing>
      </w:r>
    </w:p>
    <w:p w14:paraId="71D2EA4C" w14:textId="153BD4C8" w:rsidR="00D54E07" w:rsidRPr="00006737" w:rsidRDefault="00AE1D78" w:rsidP="00AE1D78">
      <w:pPr>
        <w:pStyle w:val="a8"/>
      </w:pPr>
      <w:r w:rsidRPr="00006737">
        <w:t xml:space="preserve">Supplementary figure </w:t>
      </w:r>
      <w:r w:rsidR="008F267F" w:rsidRPr="00006737">
        <w:t>S</w:t>
      </w:r>
      <w:r w:rsidR="009425F4" w:rsidRPr="00006737">
        <w:t>6</w:t>
      </w:r>
      <w:r w:rsidRPr="00006737">
        <w:t>. Percentage of introns predicted to cause nonsense-mediated decay (NMD) (A) and sequence conservation around intron boundaries (B) in four classes of introns.</w:t>
      </w:r>
    </w:p>
    <w:p w14:paraId="5C361564" w14:textId="77777777" w:rsidR="00D54E07" w:rsidRPr="00006737" w:rsidRDefault="00D54E07">
      <w:pPr>
        <w:widowControl/>
        <w:jc w:val="left"/>
        <w:rPr>
          <w:b/>
        </w:rPr>
      </w:pPr>
      <w:r w:rsidRPr="00006737">
        <w:br w:type="page"/>
      </w:r>
    </w:p>
    <w:p w14:paraId="6BCAD951" w14:textId="77777777" w:rsidR="0023618A" w:rsidRPr="00006737" w:rsidRDefault="0023618A" w:rsidP="0023618A">
      <w:pPr>
        <w:pStyle w:val="aa"/>
        <w:rPr>
          <w:rStyle w:val="a7"/>
          <w:b w:val="0"/>
          <w:bCs w:val="0"/>
        </w:rPr>
      </w:pPr>
      <w:r w:rsidRPr="00006737">
        <w:rPr>
          <w:rStyle w:val="a7"/>
          <w:b w:val="0"/>
          <w:bCs w:val="0"/>
          <w:noProof/>
        </w:rPr>
        <w:lastRenderedPageBreak/>
        <w:drawing>
          <wp:inline distT="0" distB="0" distL="0" distR="0" wp14:anchorId="1605588E" wp14:editId="662305CB">
            <wp:extent cx="5270500" cy="5555615"/>
            <wp:effectExtent l="0" t="0" r="635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0500" cy="5555615"/>
                    </a:xfrm>
                    <a:prstGeom prst="rect">
                      <a:avLst/>
                    </a:prstGeom>
                    <a:noFill/>
                    <a:ln>
                      <a:noFill/>
                    </a:ln>
                  </pic:spPr>
                </pic:pic>
              </a:graphicData>
            </a:graphic>
          </wp:inline>
        </w:drawing>
      </w:r>
    </w:p>
    <w:p w14:paraId="5FFFF781" w14:textId="7B44F04A" w:rsidR="0023618A" w:rsidRPr="00006737" w:rsidRDefault="0023618A" w:rsidP="0023618A">
      <w:pPr>
        <w:pStyle w:val="a8"/>
      </w:pPr>
      <w:r w:rsidRPr="00006737">
        <w:t xml:space="preserve">Supplementary figure </w:t>
      </w:r>
      <w:r w:rsidR="008F267F" w:rsidRPr="00006737">
        <w:t>S</w:t>
      </w:r>
      <w:r w:rsidR="00F634A5" w:rsidRPr="00006737">
        <w:t>7</w:t>
      </w:r>
      <w:r w:rsidRPr="00006737">
        <w:t>. Comparison of 5′ splice signal (A), 3′ splice signal (B), intron GC content (C) and intron length (D) of up and down-regulated DIR</w:t>
      </w:r>
      <w:r w:rsidR="00927E9B" w:rsidRPr="00006737">
        <w:t>s</w:t>
      </w:r>
      <w:r w:rsidRPr="00006737">
        <w:t xml:space="preserve"> across 14 cancer types.</w:t>
      </w:r>
    </w:p>
    <w:p w14:paraId="79C6EC19" w14:textId="6B5A3AC9" w:rsidR="0023618A" w:rsidRPr="00006737" w:rsidRDefault="0023618A" w:rsidP="0023618A">
      <w:r w:rsidRPr="00006737">
        <w:t>Dashed lines represent median</w:t>
      </w:r>
      <w:r w:rsidR="00E36415" w:rsidRPr="00006737">
        <w:t xml:space="preserve"> values</w:t>
      </w:r>
      <w:r w:rsidRPr="00006737">
        <w:t xml:space="preserve"> of constitutive introns (n = 48,344). Unlabeled, not significant; *, </w:t>
      </w:r>
      <w:r w:rsidRPr="00006737">
        <w:rPr>
          <w:i/>
          <w:iCs/>
        </w:rPr>
        <w:t>P</w:t>
      </w:r>
      <w:r w:rsidR="0042693F" w:rsidRPr="00006737">
        <w:t xml:space="preserve"> </w:t>
      </w:r>
      <w:r w:rsidRPr="00006737">
        <w:t>&lt;</w:t>
      </w:r>
      <w:r w:rsidR="0042693F" w:rsidRPr="00006737">
        <w:t xml:space="preserve"> </w:t>
      </w:r>
      <w:r w:rsidRPr="00006737">
        <w:t xml:space="preserve">0.05; ***, </w:t>
      </w:r>
      <w:r w:rsidRPr="00006737">
        <w:rPr>
          <w:i/>
          <w:iCs/>
        </w:rPr>
        <w:t>P</w:t>
      </w:r>
      <w:r w:rsidR="0042693F" w:rsidRPr="00006737">
        <w:t xml:space="preserve"> </w:t>
      </w:r>
      <w:r w:rsidRPr="00006737">
        <w:t>&lt;</w:t>
      </w:r>
      <w:r w:rsidR="0042693F" w:rsidRPr="00006737">
        <w:t xml:space="preserve"> </w:t>
      </w:r>
      <w:r w:rsidRPr="00006737">
        <w:t xml:space="preserve">0.001; </w:t>
      </w:r>
      <w:r w:rsidR="00D17510" w:rsidRPr="00006737">
        <w:t>Wilcoxon rank-sum test</w:t>
      </w:r>
      <w:r w:rsidRPr="00006737">
        <w:t>.</w:t>
      </w:r>
    </w:p>
    <w:p w14:paraId="5F5C6BEC" w14:textId="4D8348F8" w:rsidR="00DF5205" w:rsidRDefault="00DF5205">
      <w:pPr>
        <w:widowControl/>
        <w:jc w:val="left"/>
      </w:pPr>
      <w:r>
        <w:br w:type="page"/>
      </w:r>
    </w:p>
    <w:p w14:paraId="77A52BDA" w14:textId="77777777" w:rsidR="0023618A" w:rsidRPr="00006737" w:rsidRDefault="0023618A" w:rsidP="0023618A">
      <w:pPr>
        <w:pStyle w:val="aa"/>
        <w:rPr>
          <w:b/>
          <w:bCs/>
        </w:rPr>
      </w:pPr>
      <w:r w:rsidRPr="00006737">
        <w:rPr>
          <w:noProof/>
        </w:rPr>
        <w:lastRenderedPageBreak/>
        <w:drawing>
          <wp:inline distT="0" distB="0" distL="0" distR="0" wp14:anchorId="68A21E27" wp14:editId="2E6B9D1A">
            <wp:extent cx="5267960" cy="3336925"/>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7960" cy="3336925"/>
                    </a:xfrm>
                    <a:prstGeom prst="rect">
                      <a:avLst/>
                    </a:prstGeom>
                    <a:noFill/>
                    <a:ln>
                      <a:noFill/>
                    </a:ln>
                  </pic:spPr>
                </pic:pic>
              </a:graphicData>
            </a:graphic>
          </wp:inline>
        </w:drawing>
      </w:r>
    </w:p>
    <w:p w14:paraId="16903259" w14:textId="1ACCF05A" w:rsidR="0023618A" w:rsidRPr="00006737" w:rsidRDefault="0023618A" w:rsidP="0023618A">
      <w:pPr>
        <w:pStyle w:val="a8"/>
      </w:pPr>
      <w:r w:rsidRPr="00006737">
        <w:t xml:space="preserve">Supplementary figure </w:t>
      </w:r>
      <w:r w:rsidR="008F267F" w:rsidRPr="00006737">
        <w:t>S</w:t>
      </w:r>
      <w:r w:rsidR="00BF737C" w:rsidRPr="00006737">
        <w:t>8</w:t>
      </w:r>
      <w:r w:rsidRPr="00006737">
        <w:t xml:space="preserve">. Visualization of </w:t>
      </w:r>
      <w:r w:rsidR="00927E9B" w:rsidRPr="00006737">
        <w:t>global and differential IR events</w:t>
      </w:r>
      <w:r w:rsidRPr="00006737">
        <w:t xml:space="preserve"> in 14 cancers. </w:t>
      </w:r>
    </w:p>
    <w:p w14:paraId="34E84664" w14:textId="38BC8AFB" w:rsidR="00732A0A" w:rsidRPr="00006737" w:rsidRDefault="0023618A" w:rsidP="0023618A">
      <w:r w:rsidRPr="00006737">
        <w:t>(A, B) tSNE plot of all</w:t>
      </w:r>
      <w:r w:rsidR="00927E9B" w:rsidRPr="00006737">
        <w:t xml:space="preserve"> introns</w:t>
      </w:r>
      <w:r w:rsidRPr="00006737">
        <w:t xml:space="preserve"> colored by cancer types or by tumor or normal sample (n = 37,845). (C) tSNE plot of differential</w:t>
      </w:r>
      <w:r w:rsidR="00927E9B" w:rsidRPr="00006737">
        <w:t xml:space="preserve"> introns</w:t>
      </w:r>
      <w:r w:rsidRPr="00006737">
        <w:t xml:space="preserve"> colored by cancer types or by tumor or normal sample (n = 375).</w:t>
      </w:r>
    </w:p>
    <w:p w14:paraId="342CA131" w14:textId="77777777" w:rsidR="00732A0A" w:rsidRPr="00006737" w:rsidRDefault="00732A0A">
      <w:pPr>
        <w:widowControl/>
        <w:jc w:val="left"/>
      </w:pPr>
      <w:r w:rsidRPr="00006737">
        <w:br w:type="page"/>
      </w:r>
    </w:p>
    <w:p w14:paraId="550CA249" w14:textId="0007EFEB" w:rsidR="0023618A" w:rsidRPr="00006737" w:rsidRDefault="0023618A" w:rsidP="0023618A">
      <w:pPr>
        <w:pStyle w:val="a8"/>
      </w:pPr>
      <w:r w:rsidRPr="00006737">
        <w:rPr>
          <w:noProof/>
        </w:rPr>
        <w:lastRenderedPageBreak/>
        <w:drawing>
          <wp:inline distT="0" distB="0" distL="0" distR="0" wp14:anchorId="7176CD9A" wp14:editId="75BA8102">
            <wp:extent cx="5267960" cy="3098165"/>
            <wp:effectExtent l="0" t="0" r="889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67960" cy="3098165"/>
                    </a:xfrm>
                    <a:prstGeom prst="rect">
                      <a:avLst/>
                    </a:prstGeom>
                    <a:noFill/>
                    <a:ln>
                      <a:noFill/>
                    </a:ln>
                  </pic:spPr>
                </pic:pic>
              </a:graphicData>
            </a:graphic>
          </wp:inline>
        </w:drawing>
      </w:r>
      <w:r w:rsidRPr="00006737">
        <w:t xml:space="preserve"> Supplementary figure </w:t>
      </w:r>
      <w:r w:rsidR="008F267F" w:rsidRPr="00006737">
        <w:t>S</w:t>
      </w:r>
      <w:r w:rsidR="003C3602" w:rsidRPr="00006737">
        <w:t>9</w:t>
      </w:r>
      <w:r w:rsidRPr="00006737">
        <w:t>. Random forest model in each type of cancer.</w:t>
      </w:r>
    </w:p>
    <w:p w14:paraId="60BAA8ED" w14:textId="72596ECA" w:rsidR="0023618A" w:rsidRPr="00006737" w:rsidRDefault="0023618A" w:rsidP="0023618A">
      <w:r w:rsidRPr="00006737">
        <w:t xml:space="preserve">(A) For each cancer, respective DIRs with missing rate less than 30% </w:t>
      </w:r>
      <w:r w:rsidR="0042693F" w:rsidRPr="00006737">
        <w:t>were</w:t>
      </w:r>
      <w:r w:rsidRPr="00006737">
        <w:t xml:space="preserve"> selected to build the Random Forests model, and paired tumor and normal samples </w:t>
      </w:r>
      <w:r w:rsidR="0042693F" w:rsidRPr="00006737">
        <w:t>were</w:t>
      </w:r>
      <w:r w:rsidRPr="00006737">
        <w:t xml:space="preserve"> randomly divided for model training (75%) and testing (25%). (B) Number of DIR passing missing rate selection for each cancer. (C) AUC of random forest model in each cancer type.</w:t>
      </w:r>
    </w:p>
    <w:p w14:paraId="73EF8734" w14:textId="46A7643C" w:rsidR="00732A0A" w:rsidRPr="00006737" w:rsidRDefault="00732A0A">
      <w:pPr>
        <w:widowControl/>
        <w:jc w:val="left"/>
        <w:rPr>
          <w:rFonts w:eastAsiaTheme="minorEastAsia"/>
        </w:rPr>
      </w:pPr>
      <w:r w:rsidRPr="00006737">
        <w:rPr>
          <w:rFonts w:eastAsiaTheme="minorEastAsia"/>
        </w:rPr>
        <w:br w:type="page"/>
      </w:r>
    </w:p>
    <w:p w14:paraId="4722C070" w14:textId="7D3A4915" w:rsidR="0023618A" w:rsidRPr="00006737" w:rsidRDefault="00CB1CBC" w:rsidP="0023618A">
      <w:pPr>
        <w:pStyle w:val="aa"/>
      </w:pPr>
      <w:r w:rsidRPr="00006737">
        <w:rPr>
          <w:noProof/>
        </w:rPr>
        <w:lastRenderedPageBreak/>
        <w:drawing>
          <wp:inline distT="0" distB="0" distL="0" distR="0" wp14:anchorId="4012B3F9" wp14:editId="288F2F5A">
            <wp:extent cx="5260975" cy="2920365"/>
            <wp:effectExtent l="0" t="0" r="0" b="0"/>
            <wp:docPr id="904" name="图片 904"/>
            <wp:cNvGraphicFramePr/>
            <a:graphic xmlns:a="http://schemas.openxmlformats.org/drawingml/2006/main">
              <a:graphicData uri="http://schemas.openxmlformats.org/drawingml/2006/picture">
                <pic:pic xmlns:pic="http://schemas.openxmlformats.org/drawingml/2006/picture">
                  <pic:nvPicPr>
                    <pic:cNvPr id="904" name="图片 904"/>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60975" cy="2920365"/>
                    </a:xfrm>
                    <a:prstGeom prst="rect">
                      <a:avLst/>
                    </a:prstGeom>
                    <a:noFill/>
                    <a:ln>
                      <a:noFill/>
                    </a:ln>
                  </pic:spPr>
                </pic:pic>
              </a:graphicData>
            </a:graphic>
          </wp:inline>
        </w:drawing>
      </w:r>
    </w:p>
    <w:p w14:paraId="1B3D6DEB" w14:textId="616D9914" w:rsidR="0023618A" w:rsidRPr="00006737" w:rsidRDefault="0023618A" w:rsidP="0023618A">
      <w:pPr>
        <w:pStyle w:val="a8"/>
      </w:pPr>
      <w:r w:rsidRPr="00006737">
        <w:t xml:space="preserve">Supplementary figure </w:t>
      </w:r>
      <w:r w:rsidR="008F267F" w:rsidRPr="00006737">
        <w:t>S</w:t>
      </w:r>
      <w:r w:rsidR="00F8699E">
        <w:t>10</w:t>
      </w:r>
      <w:r w:rsidRPr="00006737">
        <w:t>. Prognostic</w:t>
      </w:r>
      <w:r w:rsidR="00927E9B" w:rsidRPr="00006737">
        <w:t xml:space="preserve"> introns</w:t>
      </w:r>
      <w:r w:rsidRPr="00006737">
        <w:t xml:space="preserve"> and related gene expression. </w:t>
      </w:r>
    </w:p>
    <w:p w14:paraId="56B9F915" w14:textId="070E7D62" w:rsidR="00195718" w:rsidRDefault="0023618A" w:rsidP="00E01AEE">
      <w:pPr>
        <w:rPr>
          <w:rFonts w:eastAsiaTheme="minorEastAsia"/>
        </w:rPr>
      </w:pPr>
      <w:r w:rsidRPr="00006737">
        <w:t xml:space="preserve">Top panel shows the percentage of </w:t>
      </w:r>
      <w:r w:rsidR="00CB1CBC" w:rsidRPr="00006737">
        <w:t xml:space="preserve">prognostic IR </w:t>
      </w:r>
      <w:r w:rsidRPr="00006737">
        <w:t xml:space="preserve">genes whose expression </w:t>
      </w:r>
      <w:r w:rsidR="0042693F" w:rsidRPr="00006737">
        <w:t>wa</w:t>
      </w:r>
      <w:r w:rsidRPr="00006737">
        <w:t>s</w:t>
      </w:r>
      <w:r w:rsidR="00CB1CBC" w:rsidRPr="00006737">
        <w:t xml:space="preserve"> also</w:t>
      </w:r>
      <w:r w:rsidRPr="00006737">
        <w:t xml:space="preserve"> associated with prognosis.</w:t>
      </w:r>
      <w:r w:rsidR="00CB1CBC" w:rsidRPr="00006737">
        <w:t xml:space="preserve"> </w:t>
      </w:r>
      <w:r w:rsidR="00A83556" w:rsidRPr="00006737">
        <w:t>The dotted</w:t>
      </w:r>
      <w:r w:rsidR="00CB1CBC" w:rsidRPr="00006737">
        <w:t xml:space="preserve"> line is the median value across cancer types.</w:t>
      </w:r>
      <w:r w:rsidRPr="00006737">
        <w:t xml:space="preserve"> Bottom panel shows the correlation of IRratio and gene expression (TPM) in prognostic</w:t>
      </w:r>
      <w:r w:rsidR="00927E9B" w:rsidRPr="00006737">
        <w:t xml:space="preserve"> introns</w:t>
      </w:r>
      <w:r w:rsidRPr="00006737">
        <w:t xml:space="preserve"> across cancers. Spearman correlation coefficients fall into six categories: strong positive, moderate positive, weak positive, weak negative, moderate negative and strong negative.</w:t>
      </w:r>
      <w:r w:rsidR="00CB1CBC" w:rsidRPr="00006737">
        <w:t xml:space="preserve"> </w:t>
      </w:r>
      <w:r w:rsidR="00A83556" w:rsidRPr="00006737">
        <w:t>The dotted</w:t>
      </w:r>
      <w:r w:rsidR="00CB1CBC" w:rsidRPr="00006737">
        <w:t xml:space="preserve"> line and solid line are the median proportions of all negative and strong negative correlations, respectively.</w:t>
      </w:r>
    </w:p>
    <w:p w14:paraId="51ECDF2F" w14:textId="77777777" w:rsidR="00195718" w:rsidRDefault="00195718">
      <w:pPr>
        <w:widowControl/>
        <w:jc w:val="left"/>
        <w:rPr>
          <w:rFonts w:eastAsiaTheme="minorEastAsia"/>
        </w:rPr>
      </w:pPr>
      <w:r>
        <w:rPr>
          <w:rFonts w:eastAsiaTheme="minorEastAsia"/>
        </w:rPr>
        <w:br w:type="page"/>
      </w:r>
    </w:p>
    <w:p w14:paraId="37958374" w14:textId="77777777" w:rsidR="0023618A" w:rsidRPr="00006737" w:rsidRDefault="0023618A" w:rsidP="0023618A">
      <w:pPr>
        <w:pStyle w:val="aa"/>
      </w:pPr>
      <w:r w:rsidRPr="00006737">
        <w:rPr>
          <w:noProof/>
        </w:rPr>
        <w:lastRenderedPageBreak/>
        <w:drawing>
          <wp:inline distT="0" distB="0" distL="0" distR="0" wp14:anchorId="2FE19822" wp14:editId="7C962B89">
            <wp:extent cx="5267960" cy="4142105"/>
            <wp:effectExtent l="0" t="0" r="889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67960" cy="4142105"/>
                    </a:xfrm>
                    <a:prstGeom prst="rect">
                      <a:avLst/>
                    </a:prstGeom>
                    <a:noFill/>
                    <a:ln>
                      <a:noFill/>
                    </a:ln>
                  </pic:spPr>
                </pic:pic>
              </a:graphicData>
            </a:graphic>
          </wp:inline>
        </w:drawing>
      </w:r>
    </w:p>
    <w:p w14:paraId="7DE0D766" w14:textId="170B76BC" w:rsidR="0023618A" w:rsidRPr="00006737" w:rsidRDefault="0023618A" w:rsidP="0023618A">
      <w:pPr>
        <w:pStyle w:val="a8"/>
      </w:pPr>
      <w:r w:rsidRPr="00006737">
        <w:t xml:space="preserve">Supplementary figure </w:t>
      </w:r>
      <w:r w:rsidR="008F267F" w:rsidRPr="00006737">
        <w:t>S</w:t>
      </w:r>
      <w:r w:rsidRPr="00006737">
        <w:t>1</w:t>
      </w:r>
      <w:r w:rsidR="003D4A18">
        <w:t>1</w:t>
      </w:r>
      <w:r w:rsidRPr="00006737">
        <w:t xml:space="preserve">. Prognostic IR genes </w:t>
      </w:r>
      <w:r w:rsidR="003936CB" w:rsidRPr="00006737">
        <w:t>were</w:t>
      </w:r>
      <w:r w:rsidRPr="00006737">
        <w:t xml:space="preserve"> enriched in cancer related KEGG pathways for many cancer types. </w:t>
      </w:r>
    </w:p>
    <w:p w14:paraId="548D39E3" w14:textId="77777777" w:rsidR="00B31C7C" w:rsidRPr="00006737" w:rsidRDefault="0023618A" w:rsidP="0014212D">
      <w:r w:rsidRPr="00006737">
        <w:t xml:space="preserve">Cell color indicates </w:t>
      </w:r>
      <w:r w:rsidRPr="00006737">
        <w:rPr>
          <w:i/>
          <w:iCs/>
        </w:rPr>
        <w:t>P</w:t>
      </w:r>
      <w:r w:rsidRPr="00006737">
        <w:t xml:space="preserve"> values (hypergeometric test; white indicates </w:t>
      </w:r>
      <w:r w:rsidRPr="00006737">
        <w:rPr>
          <w:i/>
          <w:iCs/>
        </w:rPr>
        <w:t>P</w:t>
      </w:r>
      <w:r w:rsidRPr="00006737">
        <w:t xml:space="preserve"> values larger than 0.01).</w:t>
      </w:r>
    </w:p>
    <w:p w14:paraId="1E827812" w14:textId="64A8B20F" w:rsidR="00732A0A" w:rsidRPr="00006737" w:rsidRDefault="00732A0A">
      <w:pPr>
        <w:widowControl/>
        <w:jc w:val="left"/>
        <w:rPr>
          <w:rFonts w:eastAsiaTheme="minorEastAsia"/>
        </w:rPr>
      </w:pPr>
      <w:r w:rsidRPr="00006737">
        <w:rPr>
          <w:rFonts w:eastAsiaTheme="minorEastAsia"/>
        </w:rPr>
        <w:br w:type="page"/>
      </w:r>
    </w:p>
    <w:p w14:paraId="1B5B993F" w14:textId="672ADA1E" w:rsidR="008C317D" w:rsidRPr="00006737" w:rsidRDefault="008C317D" w:rsidP="008C317D">
      <w:pPr>
        <w:pStyle w:val="af2"/>
        <w:rPr>
          <w:rFonts w:ascii="Times New Roman" w:hAnsi="Times New Roman" w:cs="Times New Roman"/>
        </w:rPr>
      </w:pPr>
      <w:r w:rsidRPr="00006737">
        <w:rPr>
          <w:rFonts w:ascii="Times New Roman" w:hAnsi="Times New Roman" w:cs="Times New Roman"/>
        </w:rPr>
        <w:lastRenderedPageBreak/>
        <w:drawing>
          <wp:inline distT="0" distB="0" distL="0" distR="0" wp14:anchorId="1902CC12" wp14:editId="55277E73">
            <wp:extent cx="5263515" cy="18923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3515" cy="1892300"/>
                    </a:xfrm>
                    <a:prstGeom prst="rect">
                      <a:avLst/>
                    </a:prstGeom>
                    <a:noFill/>
                    <a:ln>
                      <a:noFill/>
                    </a:ln>
                  </pic:spPr>
                </pic:pic>
              </a:graphicData>
            </a:graphic>
          </wp:inline>
        </w:drawing>
      </w:r>
    </w:p>
    <w:p w14:paraId="2F5C279E" w14:textId="408D4B6D" w:rsidR="008C317D" w:rsidRPr="00006737" w:rsidRDefault="008C317D" w:rsidP="008C317D">
      <w:pPr>
        <w:pStyle w:val="af4"/>
        <w:rPr>
          <w:rFonts w:cs="Times New Roman"/>
        </w:rPr>
      </w:pPr>
      <w:r w:rsidRPr="00006737">
        <w:rPr>
          <w:rFonts w:cs="Times New Roman"/>
        </w:rPr>
        <w:t xml:space="preserve">Supplementary figure </w:t>
      </w:r>
      <w:r w:rsidR="008F267F" w:rsidRPr="00006737">
        <w:rPr>
          <w:rFonts w:cs="Times New Roman"/>
        </w:rPr>
        <w:t>S</w:t>
      </w:r>
      <w:r w:rsidRPr="00006737">
        <w:rPr>
          <w:rFonts w:cs="Times New Roman"/>
        </w:rPr>
        <w:t>1</w:t>
      </w:r>
      <w:r w:rsidR="00023AC4">
        <w:rPr>
          <w:rFonts w:cs="Times New Roman"/>
        </w:rPr>
        <w:t>2</w:t>
      </w:r>
      <w:r w:rsidRPr="00006737">
        <w:rPr>
          <w:rFonts w:cs="Times New Roman"/>
        </w:rPr>
        <w:t>. Percentage of COSMIC cancer genes among prognosis IR and non-prognosis IR-related genes across different cancer types.</w:t>
      </w:r>
    </w:p>
    <w:p w14:paraId="7DEAD01E" w14:textId="037B557E" w:rsidR="00732A0A" w:rsidRPr="00006737" w:rsidRDefault="008C317D" w:rsidP="008C317D">
      <w:pPr>
        <w:pStyle w:val="af"/>
        <w:spacing w:after="312"/>
        <w:rPr>
          <w:rFonts w:cs="Times New Roman"/>
          <w:noProof/>
        </w:rPr>
      </w:pPr>
      <w:r w:rsidRPr="00006737">
        <w:rPr>
          <w:rFonts w:cs="Times New Roman"/>
          <w:noProof/>
        </w:rPr>
        <w:t xml:space="preserve">*, </w:t>
      </w:r>
      <w:r w:rsidRPr="00006737">
        <w:rPr>
          <w:rFonts w:cs="Times New Roman"/>
          <w:i/>
          <w:iCs/>
          <w:noProof/>
        </w:rPr>
        <w:t>P</w:t>
      </w:r>
      <w:r w:rsidRPr="00006737">
        <w:rPr>
          <w:rFonts w:cs="Times New Roman"/>
          <w:noProof/>
        </w:rPr>
        <w:t>&lt;0.</w:t>
      </w:r>
      <w:r w:rsidRPr="00006737">
        <w:rPr>
          <w:rFonts w:cs="Times New Roman"/>
        </w:rPr>
        <w:t>0</w:t>
      </w:r>
      <w:r w:rsidRPr="00006737">
        <w:rPr>
          <w:rFonts w:cs="Times New Roman"/>
          <w:noProof/>
        </w:rPr>
        <w:t xml:space="preserve">5; ***, </w:t>
      </w:r>
      <w:r w:rsidRPr="00006737">
        <w:rPr>
          <w:rFonts w:cs="Times New Roman"/>
          <w:i/>
          <w:iCs/>
          <w:noProof/>
        </w:rPr>
        <w:t>P</w:t>
      </w:r>
      <w:r w:rsidRPr="00006737">
        <w:rPr>
          <w:rFonts w:cs="Times New Roman"/>
          <w:noProof/>
        </w:rPr>
        <w:t xml:space="preserve">&lt;0.001; Fisher’s exact test. </w:t>
      </w:r>
      <w:r w:rsidR="00045834" w:rsidRPr="00006737">
        <w:rPr>
          <w:rFonts w:cs="Times New Roman"/>
          <w:noProof/>
        </w:rPr>
        <w:t>The u</w:t>
      </w:r>
      <w:r w:rsidRPr="00006737">
        <w:rPr>
          <w:rFonts w:cs="Times New Roman"/>
          <w:noProof/>
        </w:rPr>
        <w:t xml:space="preserve">nlabled </w:t>
      </w:r>
      <w:r w:rsidR="00A83556" w:rsidRPr="00006737">
        <w:rPr>
          <w:rFonts w:cs="Times New Roman"/>
          <w:noProof/>
        </w:rPr>
        <w:t>is</w:t>
      </w:r>
      <w:r w:rsidRPr="00006737">
        <w:rPr>
          <w:rFonts w:cs="Times New Roman"/>
          <w:noProof/>
        </w:rPr>
        <w:t xml:space="preserve"> not significant.</w:t>
      </w:r>
    </w:p>
    <w:p w14:paraId="2D8B811D" w14:textId="284E91F1" w:rsidR="00856CAB" w:rsidRDefault="00732A0A">
      <w:pPr>
        <w:widowControl/>
        <w:jc w:val="left"/>
        <w:rPr>
          <w:noProof/>
        </w:rPr>
      </w:pPr>
      <w:r w:rsidRPr="00006737">
        <w:rPr>
          <w:noProof/>
        </w:rPr>
        <w:br w:type="page"/>
      </w:r>
      <w:r w:rsidR="00856CAB" w:rsidRPr="00957492">
        <w:rPr>
          <w:rFonts w:eastAsia="宋体"/>
          <w:noProof/>
          <w:szCs w:val="24"/>
          <w:lang w:bidi="en-US"/>
        </w:rPr>
        <w:lastRenderedPageBreak/>
        <w:drawing>
          <wp:inline distT="0" distB="0" distL="0" distR="0" wp14:anchorId="200BDD00" wp14:editId="022A161B">
            <wp:extent cx="5267960" cy="4094480"/>
            <wp:effectExtent l="0" t="0" r="8890" b="1270"/>
            <wp:docPr id="7" name="图片 9">
              <a:extLst xmlns:a="http://schemas.openxmlformats.org/drawingml/2006/main">
                <a:ext uri="{FF2B5EF4-FFF2-40B4-BE49-F238E27FC236}">
                  <a16:creationId xmlns:a16="http://schemas.microsoft.com/office/drawing/2014/main" id="{045FEB1B-64C1-401A-BA5B-47D41D22DD17}"/>
                </a:ext>
              </a:extLst>
            </wp:docPr>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id="{045FEB1B-64C1-401A-BA5B-47D41D22DD17}"/>
                        </a:ext>
                      </a:extLst>
                    </pic:cNvPr>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7960" cy="4094480"/>
                    </a:xfrm>
                    <a:prstGeom prst="rect">
                      <a:avLst/>
                    </a:prstGeom>
                    <a:noFill/>
                    <a:ln>
                      <a:noFill/>
                    </a:ln>
                  </pic:spPr>
                </pic:pic>
              </a:graphicData>
            </a:graphic>
          </wp:inline>
        </w:drawing>
      </w:r>
    </w:p>
    <w:p w14:paraId="70766272" w14:textId="151D7405" w:rsidR="003B55ED" w:rsidRPr="00006737" w:rsidRDefault="003B55ED" w:rsidP="003B55ED">
      <w:pPr>
        <w:pStyle w:val="af4"/>
        <w:rPr>
          <w:rFonts w:cs="Times New Roman"/>
        </w:rPr>
      </w:pPr>
      <w:r w:rsidRPr="00006737">
        <w:rPr>
          <w:rFonts w:cs="Times New Roman"/>
        </w:rPr>
        <w:t>Supplementary figure S1</w:t>
      </w:r>
      <w:r>
        <w:rPr>
          <w:rFonts w:cs="Times New Roman"/>
        </w:rPr>
        <w:t>3</w:t>
      </w:r>
      <w:r w:rsidRPr="00006737">
        <w:rPr>
          <w:rFonts w:cs="Times New Roman"/>
        </w:rPr>
        <w:t xml:space="preserve">. </w:t>
      </w:r>
      <w:r w:rsidR="00CD2B68">
        <w:rPr>
          <w:rFonts w:cs="Times New Roman"/>
        </w:rPr>
        <w:t>T</w:t>
      </w:r>
      <w:r w:rsidR="004D5A8A" w:rsidRPr="004D5A8A">
        <w:rPr>
          <w:rFonts w:cs="Times New Roman"/>
        </w:rPr>
        <w:t xml:space="preserve">he last intron of </w:t>
      </w:r>
      <w:r w:rsidR="004D5A8A" w:rsidRPr="001670D8">
        <w:rPr>
          <w:rFonts w:cs="Times New Roman"/>
          <w:i/>
          <w:iCs/>
        </w:rPr>
        <w:t>MYC</w:t>
      </w:r>
      <w:r w:rsidR="004D5A8A" w:rsidRPr="004D5A8A">
        <w:rPr>
          <w:rFonts w:cs="Times New Roman"/>
        </w:rPr>
        <w:t xml:space="preserve"> </w:t>
      </w:r>
      <w:r w:rsidR="005137CD">
        <w:rPr>
          <w:rFonts w:cs="Times New Roman"/>
        </w:rPr>
        <w:t>is retained in a higher level in tumor samples</w:t>
      </w:r>
      <w:r w:rsidR="00AA0340">
        <w:rPr>
          <w:rFonts w:cs="Times New Roman"/>
        </w:rPr>
        <w:t>,</w:t>
      </w:r>
      <w:r w:rsidR="00F259AF">
        <w:rPr>
          <w:rFonts w:cs="Times New Roman"/>
        </w:rPr>
        <w:t xml:space="preserve"> and</w:t>
      </w:r>
      <w:r w:rsidR="00AF5BE2">
        <w:rPr>
          <w:rFonts w:cs="Times New Roman"/>
        </w:rPr>
        <w:t xml:space="preserve"> is</w:t>
      </w:r>
      <w:r w:rsidR="00AA0340">
        <w:rPr>
          <w:rFonts w:cs="Times New Roman"/>
        </w:rPr>
        <w:t xml:space="preserve"> </w:t>
      </w:r>
      <w:r w:rsidR="00EC553E">
        <w:rPr>
          <w:rFonts w:cs="Times New Roman"/>
        </w:rPr>
        <w:t>nega</w:t>
      </w:r>
      <w:r w:rsidR="003F2306">
        <w:rPr>
          <w:rFonts w:cs="Times New Roman"/>
        </w:rPr>
        <w:t xml:space="preserve">tively correlated with gene expression and </w:t>
      </w:r>
      <w:r w:rsidR="00EC553E">
        <w:rPr>
          <w:rFonts w:cs="Times New Roman"/>
        </w:rPr>
        <w:t>associated with prognosis</w:t>
      </w:r>
      <w:r w:rsidR="003F2306">
        <w:rPr>
          <w:rFonts w:cs="Times New Roman"/>
        </w:rPr>
        <w:t xml:space="preserve"> in </w:t>
      </w:r>
      <w:r w:rsidR="00D13B2C">
        <w:rPr>
          <w:rFonts w:cs="Times New Roman"/>
        </w:rPr>
        <w:t>BLCA.</w:t>
      </w:r>
    </w:p>
    <w:p w14:paraId="56B81E7C" w14:textId="1B5CF858" w:rsidR="00552731" w:rsidRDefault="00D13B2C" w:rsidP="003B55ED">
      <w:pPr>
        <w:widowControl/>
        <w:jc w:val="left"/>
      </w:pPr>
      <w:r>
        <w:t xml:space="preserve">(A) </w:t>
      </w:r>
      <w:r w:rsidR="00904161">
        <w:t xml:space="preserve">The intron was differentially retained </w:t>
      </w:r>
      <w:r w:rsidR="00ED1A8B">
        <w:t>in matched tumor and normal samples</w:t>
      </w:r>
      <w:r w:rsidR="00904161">
        <w:t>. (B)</w:t>
      </w:r>
      <w:r w:rsidR="00DF4201">
        <w:t xml:space="preserve"> </w:t>
      </w:r>
      <w:r w:rsidR="008E30AF">
        <w:t xml:space="preserve">Increased retention level was associated with </w:t>
      </w:r>
      <w:r w:rsidR="00434701">
        <w:t>favorable</w:t>
      </w:r>
      <w:r w:rsidR="00904161">
        <w:t xml:space="preserve"> </w:t>
      </w:r>
      <w:r w:rsidR="00434701">
        <w:t xml:space="preserve">prognosis in BLCA patients. </w:t>
      </w:r>
      <w:r w:rsidR="00DF4201">
        <w:t xml:space="preserve">(C) </w:t>
      </w:r>
      <w:r w:rsidR="001516F3">
        <w:t>Retention level</w:t>
      </w:r>
      <w:r w:rsidR="00DF4201">
        <w:t xml:space="preserve"> negatively correlated with </w:t>
      </w:r>
      <w:r w:rsidR="00DF4201" w:rsidRPr="00DF4201">
        <w:rPr>
          <w:i/>
          <w:iCs/>
        </w:rPr>
        <w:t>MYC</w:t>
      </w:r>
      <w:r w:rsidR="00DF4201">
        <w:t xml:space="preserve"> expression in tumor samples. (</w:t>
      </w:r>
      <w:r w:rsidR="008D6A05">
        <w:t>D</w:t>
      </w:r>
      <w:r w:rsidR="00DF4201">
        <w:t xml:space="preserve">) </w:t>
      </w:r>
      <w:r w:rsidR="008D6A05">
        <w:t>RNA-seq</w:t>
      </w:r>
      <w:r w:rsidR="00C24DF0">
        <w:t xml:space="preserve"> read</w:t>
      </w:r>
      <w:r w:rsidR="008D6A05">
        <w:t xml:space="preserve"> coverage</w:t>
      </w:r>
      <w:r w:rsidR="00C24DF0">
        <w:t xml:space="preserve"> </w:t>
      </w:r>
      <w:r w:rsidR="00904FBF">
        <w:t>from a matched normal and tumor sample and a</w:t>
      </w:r>
      <w:r w:rsidR="004F647E">
        <w:t>nother</w:t>
      </w:r>
      <w:r w:rsidR="00904FBF">
        <w:t xml:space="preserve"> tumor sample.</w:t>
      </w:r>
    </w:p>
    <w:p w14:paraId="58B00988" w14:textId="77777777" w:rsidR="00552731" w:rsidRDefault="00552731">
      <w:pPr>
        <w:widowControl/>
        <w:jc w:val="left"/>
      </w:pPr>
      <w:r>
        <w:br w:type="page"/>
      </w:r>
    </w:p>
    <w:p w14:paraId="6E0044D1" w14:textId="523AAB4D" w:rsidR="003B55ED" w:rsidRDefault="00552731" w:rsidP="00552731">
      <w:pPr>
        <w:widowControl/>
        <w:jc w:val="center"/>
        <w:rPr>
          <w:rFonts w:eastAsia="宋体"/>
          <w:noProof/>
          <w:szCs w:val="24"/>
          <w:lang w:bidi="en-US"/>
        </w:rPr>
      </w:pPr>
      <w:r>
        <w:rPr>
          <w:rFonts w:eastAsia="宋体"/>
          <w:noProof/>
          <w:szCs w:val="24"/>
          <w:lang w:bidi="en-US"/>
        </w:rPr>
        <w:lastRenderedPageBreak/>
        <w:drawing>
          <wp:inline distT="0" distB="0" distL="0" distR="0" wp14:anchorId="1CEBD882" wp14:editId="3E1F0D4C">
            <wp:extent cx="4491023" cy="4296117"/>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687" cy="4307275"/>
                    </a:xfrm>
                    <a:prstGeom prst="rect">
                      <a:avLst/>
                    </a:prstGeom>
                    <a:noFill/>
                  </pic:spPr>
                </pic:pic>
              </a:graphicData>
            </a:graphic>
          </wp:inline>
        </w:drawing>
      </w:r>
    </w:p>
    <w:p w14:paraId="3F467B0D" w14:textId="45059743" w:rsidR="00552731" w:rsidRPr="00006737" w:rsidRDefault="00552731" w:rsidP="00552731">
      <w:pPr>
        <w:pStyle w:val="af4"/>
        <w:rPr>
          <w:rFonts w:cs="Times New Roman"/>
        </w:rPr>
      </w:pPr>
      <w:r w:rsidRPr="00006737">
        <w:rPr>
          <w:rFonts w:cs="Times New Roman"/>
        </w:rPr>
        <w:t>Supplementary figure S1</w:t>
      </w:r>
      <w:r>
        <w:rPr>
          <w:rFonts w:cs="Times New Roman"/>
        </w:rPr>
        <w:t>4</w:t>
      </w:r>
      <w:r w:rsidRPr="00006737">
        <w:rPr>
          <w:rFonts w:cs="Times New Roman"/>
        </w:rPr>
        <w:t xml:space="preserve">. </w:t>
      </w:r>
      <w:r w:rsidR="009019C3">
        <w:rPr>
          <w:rFonts w:cs="Times New Roman"/>
        </w:rPr>
        <w:t xml:space="preserve">RNA level of </w:t>
      </w:r>
      <w:r w:rsidR="009019C3" w:rsidRPr="00CE4518">
        <w:rPr>
          <w:rFonts w:cs="Times New Roman"/>
          <w:i/>
          <w:iCs/>
        </w:rPr>
        <w:t>STN1</w:t>
      </w:r>
      <w:r w:rsidR="009019C3">
        <w:rPr>
          <w:rFonts w:cs="Times New Roman"/>
        </w:rPr>
        <w:t xml:space="preserve"> </w:t>
      </w:r>
      <w:r w:rsidR="00EB238D">
        <w:rPr>
          <w:rFonts w:cs="Times New Roman"/>
        </w:rPr>
        <w:t xml:space="preserve">is not associated with prognosis in LUAD, </w:t>
      </w:r>
      <w:r w:rsidR="00CE4518">
        <w:rPr>
          <w:rFonts w:cs="Times New Roman"/>
        </w:rPr>
        <w:t>while</w:t>
      </w:r>
      <w:r w:rsidR="00EB238D">
        <w:rPr>
          <w:rFonts w:cs="Times New Roman"/>
        </w:rPr>
        <w:t xml:space="preserve"> </w:t>
      </w:r>
      <w:r w:rsidR="00CE4518">
        <w:rPr>
          <w:rFonts w:cs="Times New Roman"/>
        </w:rPr>
        <w:t>t</w:t>
      </w:r>
      <w:r w:rsidRPr="004D5A8A">
        <w:rPr>
          <w:rFonts w:cs="Times New Roman"/>
        </w:rPr>
        <w:t xml:space="preserve">he </w:t>
      </w:r>
      <w:r w:rsidR="00B5021F">
        <w:rPr>
          <w:rFonts w:cs="Times New Roman"/>
        </w:rPr>
        <w:t xml:space="preserve">intron within </w:t>
      </w:r>
      <w:r w:rsidR="00CE4518">
        <w:rPr>
          <w:rFonts w:cs="Times New Roman"/>
        </w:rPr>
        <w:t xml:space="preserve">its </w:t>
      </w:r>
      <w:r w:rsidR="009B4628">
        <w:rPr>
          <w:rFonts w:cs="Times New Roman"/>
        </w:rPr>
        <w:t>5</w:t>
      </w:r>
      <w:r w:rsidR="00CA0DB1" w:rsidRPr="00CA0DB1">
        <w:rPr>
          <w:rFonts w:cs="Times New Roman" w:hint="eastAsia"/>
        </w:rPr>
        <w:t>′</w:t>
      </w:r>
      <w:r w:rsidR="00B5021F">
        <w:rPr>
          <w:rFonts w:cs="Times New Roman"/>
        </w:rPr>
        <w:t>UTR</w:t>
      </w:r>
      <w:r w:rsidRPr="004D5A8A">
        <w:rPr>
          <w:rFonts w:cs="Times New Roman"/>
        </w:rPr>
        <w:t xml:space="preserve"> </w:t>
      </w:r>
      <w:r w:rsidR="00D41CC4">
        <w:rPr>
          <w:rFonts w:cs="Times New Roman"/>
        </w:rPr>
        <w:t>is</w:t>
      </w:r>
      <w:r w:rsidR="00CE4518">
        <w:rPr>
          <w:rFonts w:cs="Times New Roman"/>
        </w:rPr>
        <w:t xml:space="preserve"> not </w:t>
      </w:r>
      <w:r w:rsidR="00610A8F">
        <w:rPr>
          <w:rFonts w:cs="Times New Roman"/>
        </w:rPr>
        <w:t>corr</w:t>
      </w:r>
      <w:r w:rsidR="00DC3BA6">
        <w:rPr>
          <w:rFonts w:cs="Times New Roman"/>
        </w:rPr>
        <w:t>elated</w:t>
      </w:r>
      <w:r w:rsidR="00CE4518">
        <w:rPr>
          <w:rFonts w:cs="Times New Roman"/>
        </w:rPr>
        <w:t xml:space="preserve"> with </w:t>
      </w:r>
      <w:r w:rsidR="007578D6">
        <w:rPr>
          <w:rFonts w:cs="Times New Roman"/>
        </w:rPr>
        <w:t xml:space="preserve">RNA level, </w:t>
      </w:r>
      <w:r w:rsidR="0008687C">
        <w:rPr>
          <w:rFonts w:cs="Times New Roman"/>
        </w:rPr>
        <w:t>and</w:t>
      </w:r>
      <w:r>
        <w:rPr>
          <w:rFonts w:cs="Times New Roman"/>
        </w:rPr>
        <w:t xml:space="preserve"> </w:t>
      </w:r>
      <w:r w:rsidR="0008687C">
        <w:rPr>
          <w:rFonts w:cs="Times New Roman"/>
        </w:rPr>
        <w:t xml:space="preserve">is </w:t>
      </w:r>
      <w:r w:rsidR="0076069A">
        <w:rPr>
          <w:rFonts w:cs="Times New Roman"/>
        </w:rPr>
        <w:t xml:space="preserve">retained in a </w:t>
      </w:r>
      <w:r w:rsidR="00610A8F">
        <w:rPr>
          <w:rFonts w:cs="Times New Roman"/>
        </w:rPr>
        <w:t>lower</w:t>
      </w:r>
      <w:r w:rsidR="0076069A">
        <w:rPr>
          <w:rFonts w:cs="Times New Roman"/>
        </w:rPr>
        <w:t xml:space="preserve"> level in </w:t>
      </w:r>
      <w:r w:rsidR="00610A8F">
        <w:rPr>
          <w:rFonts w:cs="Times New Roman"/>
        </w:rPr>
        <w:t>tumor samples</w:t>
      </w:r>
      <w:r>
        <w:rPr>
          <w:rFonts w:cs="Times New Roman"/>
        </w:rPr>
        <w:t>.</w:t>
      </w:r>
    </w:p>
    <w:p w14:paraId="5FCBAD9D" w14:textId="48D95992" w:rsidR="00552731" w:rsidRPr="00552731" w:rsidRDefault="00552731" w:rsidP="00AB1096">
      <w:pPr>
        <w:widowControl/>
        <w:jc w:val="left"/>
        <w:rPr>
          <w:rFonts w:eastAsia="宋体"/>
          <w:noProof/>
          <w:szCs w:val="24"/>
          <w:lang w:bidi="en-US"/>
        </w:rPr>
      </w:pPr>
      <w:r>
        <w:t>(</w:t>
      </w:r>
      <w:r w:rsidR="00AB1096">
        <w:t>A</w:t>
      </w:r>
      <w:r>
        <w:t xml:space="preserve">) </w:t>
      </w:r>
      <w:r w:rsidR="00FB09CC" w:rsidRPr="00FB09CC">
        <w:t xml:space="preserve">RNA level of </w:t>
      </w:r>
      <w:r w:rsidR="00FB09CC" w:rsidRPr="00FB09CC">
        <w:rPr>
          <w:i/>
          <w:iCs/>
        </w:rPr>
        <w:t>STN1</w:t>
      </w:r>
      <w:r w:rsidR="00FB09CC" w:rsidRPr="00FB09CC">
        <w:t xml:space="preserve"> is not associated with prognosis in LUAD</w:t>
      </w:r>
      <w:r>
        <w:t xml:space="preserve"> patients. (</w:t>
      </w:r>
      <w:r w:rsidR="00AB1096">
        <w:t>B</w:t>
      </w:r>
      <w:r>
        <w:t xml:space="preserve">) Retention level </w:t>
      </w:r>
      <w:r w:rsidR="00FB09CC">
        <w:t>of 5</w:t>
      </w:r>
      <w:r w:rsidR="00A35DE8" w:rsidRPr="00A35DE8">
        <w:rPr>
          <w:rFonts w:hint="eastAsia"/>
        </w:rPr>
        <w:t>′</w:t>
      </w:r>
      <w:r w:rsidR="00A35DE8">
        <w:t xml:space="preserve"> UTR intron is not</w:t>
      </w:r>
      <w:r>
        <w:t xml:space="preserve"> correlated with </w:t>
      </w:r>
      <w:r w:rsidR="00A35DE8">
        <w:rPr>
          <w:i/>
          <w:iCs/>
        </w:rPr>
        <w:t>STN1</w:t>
      </w:r>
      <w:r>
        <w:t xml:space="preserve"> expression in tumor samples.</w:t>
      </w:r>
      <w:r w:rsidR="00AB1096" w:rsidRPr="00AB1096">
        <w:t xml:space="preserve"> </w:t>
      </w:r>
      <w:r w:rsidR="00AB1096">
        <w:t xml:space="preserve">(C) The intron </w:t>
      </w:r>
      <w:r w:rsidR="00DB43A7">
        <w:t>is</w:t>
      </w:r>
      <w:r w:rsidR="00AB1096">
        <w:t xml:space="preserve"> retained </w:t>
      </w:r>
      <w:r w:rsidR="00AB1096" w:rsidRPr="007B0D5D">
        <w:t>in a lower level in tumor samples</w:t>
      </w:r>
      <w:r w:rsidR="00AB1096">
        <w:t>.</w:t>
      </w:r>
      <w:r>
        <w:t xml:space="preserve"> (D) RNA-seq read coverage from a matched normal and tumor sample and another tumor sample.</w:t>
      </w:r>
    </w:p>
    <w:p w14:paraId="7D1ED365" w14:textId="77777777" w:rsidR="00856CAB" w:rsidRDefault="00856CAB">
      <w:pPr>
        <w:widowControl/>
        <w:jc w:val="left"/>
        <w:rPr>
          <w:rFonts w:eastAsia="宋体"/>
          <w:noProof/>
          <w:szCs w:val="24"/>
          <w:lang w:bidi="en-US"/>
        </w:rPr>
      </w:pPr>
      <w:r>
        <w:rPr>
          <w:rFonts w:eastAsia="宋体"/>
          <w:noProof/>
          <w:szCs w:val="24"/>
          <w:lang w:bidi="en-US"/>
        </w:rPr>
        <w:br w:type="page"/>
      </w:r>
    </w:p>
    <w:p w14:paraId="357E5468" w14:textId="77777777" w:rsidR="00927C18" w:rsidRDefault="00927C18" w:rsidP="0014212D">
      <w:pPr>
        <w:rPr>
          <w:rFonts w:eastAsiaTheme="minorEastAsia"/>
          <w:b/>
          <w:bCs/>
        </w:rPr>
      </w:pPr>
      <w:r>
        <w:rPr>
          <w:b/>
          <w:bCs/>
          <w:noProof/>
        </w:rPr>
        <w:lastRenderedPageBreak/>
        <w:drawing>
          <wp:inline distT="0" distB="0" distL="0" distR="0" wp14:anchorId="19073418" wp14:editId="662DB44C">
            <wp:extent cx="5433137" cy="1578877"/>
            <wp:effectExtent l="0" t="0" r="0" b="2540"/>
            <wp:docPr id="18050881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4436" cy="1587973"/>
                    </a:xfrm>
                    <a:prstGeom prst="rect">
                      <a:avLst/>
                    </a:prstGeom>
                    <a:noFill/>
                  </pic:spPr>
                </pic:pic>
              </a:graphicData>
            </a:graphic>
          </wp:inline>
        </w:drawing>
      </w:r>
    </w:p>
    <w:p w14:paraId="63E48F73" w14:textId="1E7579D0" w:rsidR="00723C24" w:rsidRPr="00A31D21" w:rsidRDefault="00723C24" w:rsidP="00723C24">
      <w:pPr>
        <w:rPr>
          <w:b/>
          <w:bCs/>
        </w:rPr>
      </w:pPr>
      <w:r w:rsidRPr="00203927">
        <w:rPr>
          <w:b/>
          <w:bCs/>
        </w:rPr>
        <w:t xml:space="preserve">Supplementary figure S15. </w:t>
      </w:r>
      <w:r w:rsidR="00722116" w:rsidRPr="00A31D21">
        <w:rPr>
          <w:b/>
          <w:bCs/>
        </w:rPr>
        <w:t>Within</w:t>
      </w:r>
      <w:r w:rsidR="00924AD4" w:rsidRPr="00A31D21">
        <w:rPr>
          <w:b/>
          <w:bCs/>
        </w:rPr>
        <w:t xml:space="preserve"> the</w:t>
      </w:r>
      <w:r w:rsidR="00C51C2D" w:rsidRPr="00A31D21">
        <w:rPr>
          <w:b/>
          <w:bCs/>
        </w:rPr>
        <w:t xml:space="preserve"> intron</w:t>
      </w:r>
      <w:r w:rsidR="00924AD4" w:rsidRPr="00A31D21">
        <w:rPr>
          <w:b/>
          <w:bCs/>
        </w:rPr>
        <w:t>ic</w:t>
      </w:r>
      <w:r w:rsidR="00C51C2D" w:rsidRPr="00A31D21">
        <w:rPr>
          <w:b/>
          <w:bCs/>
        </w:rPr>
        <w:t xml:space="preserve"> sequence </w:t>
      </w:r>
      <w:r w:rsidR="00924AD4" w:rsidRPr="00A31D21">
        <w:rPr>
          <w:b/>
          <w:bCs/>
        </w:rPr>
        <w:t>of</w:t>
      </w:r>
      <w:r w:rsidR="00C51C2D" w:rsidRPr="00A31D21">
        <w:rPr>
          <w:b/>
          <w:bCs/>
        </w:rPr>
        <w:t xml:space="preserve"> </w:t>
      </w:r>
      <w:r w:rsidR="00C51C2D" w:rsidRPr="00A31D21">
        <w:rPr>
          <w:b/>
          <w:bCs/>
          <w:i/>
          <w:iCs/>
        </w:rPr>
        <w:t>STN1</w:t>
      </w:r>
      <w:r w:rsidR="00C51C2D" w:rsidRPr="00A31D21">
        <w:rPr>
          <w:b/>
          <w:bCs/>
        </w:rPr>
        <w:t xml:space="preserve"> 5′ UTR, three potential upstream open reading frames (uORFs) </w:t>
      </w:r>
      <w:r w:rsidR="00BD35BD" w:rsidRPr="00A31D21">
        <w:rPr>
          <w:b/>
          <w:bCs/>
        </w:rPr>
        <w:t>were found</w:t>
      </w:r>
      <w:r w:rsidR="00C51C2D" w:rsidRPr="00A31D21">
        <w:rPr>
          <w:b/>
          <w:bCs/>
        </w:rPr>
        <w:t xml:space="preserve"> </w:t>
      </w:r>
      <w:r w:rsidR="004E545F" w:rsidRPr="00A31D21">
        <w:rPr>
          <w:b/>
          <w:bCs/>
        </w:rPr>
        <w:t>(</w:t>
      </w:r>
      <w:r w:rsidR="00C51C2D" w:rsidRPr="00A31D21">
        <w:rPr>
          <w:b/>
          <w:bCs/>
        </w:rPr>
        <w:t>ORFinder</w:t>
      </w:r>
      <w:r w:rsidR="0019749F" w:rsidRPr="00A31D21">
        <w:rPr>
          <w:b/>
          <w:bCs/>
        </w:rPr>
        <w:t xml:space="preserve">: </w:t>
      </w:r>
      <w:hyperlink r:id="rId23" w:history="1">
        <w:r w:rsidR="0019749F" w:rsidRPr="00A31D21">
          <w:rPr>
            <w:rStyle w:val="af8"/>
            <w:b/>
            <w:bCs/>
          </w:rPr>
          <w:t>https://www.ncbi.nlm.nih.gov/orffinder/</w:t>
        </w:r>
      </w:hyperlink>
      <w:r w:rsidR="0019749F" w:rsidRPr="00A31D21">
        <w:rPr>
          <w:b/>
          <w:bCs/>
        </w:rPr>
        <w:t xml:space="preserve"> </w:t>
      </w:r>
      <w:r w:rsidR="00C51C2D" w:rsidRPr="00A31D21">
        <w:rPr>
          <w:b/>
          <w:bCs/>
        </w:rPr>
        <w:t>)</w:t>
      </w:r>
      <w:r w:rsidRPr="00A31D21">
        <w:rPr>
          <w:b/>
          <w:bCs/>
        </w:rPr>
        <w:t>.</w:t>
      </w:r>
    </w:p>
    <w:p w14:paraId="52602DEE" w14:textId="401BA7D2" w:rsidR="00723C24" w:rsidRPr="00203927" w:rsidRDefault="002141C9" w:rsidP="00723C24">
      <w:pPr>
        <w:rPr>
          <w:b/>
          <w:bCs/>
        </w:rPr>
      </w:pPr>
      <w:r>
        <w:t xml:space="preserve">Because </w:t>
      </w:r>
      <w:r w:rsidRPr="00D736F8">
        <w:rPr>
          <w:i/>
          <w:iCs/>
        </w:rPr>
        <w:t>STN1</w:t>
      </w:r>
      <w:r>
        <w:t xml:space="preserve"> is </w:t>
      </w:r>
      <w:r w:rsidR="0070327D">
        <w:t xml:space="preserve">located </w:t>
      </w:r>
      <w:r w:rsidR="00D736F8">
        <w:t>o</w:t>
      </w:r>
      <w:r w:rsidR="0070327D">
        <w:t>n the</w:t>
      </w:r>
      <w:r>
        <w:t xml:space="preserve"> minus strand, </w:t>
      </w:r>
      <w:r w:rsidR="0070327D">
        <w:t>ORF4</w:t>
      </w:r>
      <w:r w:rsidR="00AB14BA">
        <w:t>,</w:t>
      </w:r>
      <w:r w:rsidR="0070327D">
        <w:t xml:space="preserve"> </w:t>
      </w:r>
      <w:r w:rsidR="00AB14BA">
        <w:t>ORF5 and</w:t>
      </w:r>
      <w:r w:rsidR="0070327D">
        <w:t xml:space="preserve"> ORF</w:t>
      </w:r>
      <w:r w:rsidR="00AB14BA">
        <w:t>6 are</w:t>
      </w:r>
      <w:r w:rsidR="0020373D">
        <w:t xml:space="preserve"> </w:t>
      </w:r>
      <w:r w:rsidR="00070BDE">
        <w:t>three potential uORFs</w:t>
      </w:r>
      <w:r w:rsidR="00BE60C3">
        <w:t xml:space="preserve"> </w:t>
      </w:r>
      <w:r w:rsidR="00D736F8" w:rsidRPr="00D736F8">
        <w:t>with lengths ranging from 93 to 96 nt.</w:t>
      </w:r>
    </w:p>
    <w:p w14:paraId="4ECEF221" w14:textId="78EE1FBC" w:rsidR="00723C24" w:rsidRDefault="00723C24" w:rsidP="00723C24">
      <w:pPr>
        <w:widowControl/>
        <w:jc w:val="left"/>
        <w:rPr>
          <w:b/>
          <w:bCs/>
        </w:rPr>
      </w:pPr>
      <w:r>
        <w:rPr>
          <w:b/>
          <w:bCs/>
        </w:rPr>
        <w:br w:type="page"/>
      </w:r>
    </w:p>
    <w:p w14:paraId="4C82201E" w14:textId="31319603" w:rsidR="00BC08EA" w:rsidRDefault="00F775C2" w:rsidP="00C8005D">
      <w:pPr>
        <w:widowControl/>
        <w:jc w:val="center"/>
        <w:rPr>
          <w:rFonts w:eastAsiaTheme="minorEastAsia"/>
          <w:b/>
          <w:bCs/>
        </w:rPr>
      </w:pPr>
      <w:r>
        <w:rPr>
          <w:b/>
          <w:bCs/>
          <w:noProof/>
        </w:rPr>
        <w:lastRenderedPageBreak/>
        <w:drawing>
          <wp:inline distT="0" distB="0" distL="0" distR="0" wp14:anchorId="6E599A68" wp14:editId="3BE0D236">
            <wp:extent cx="3084494" cy="4350327"/>
            <wp:effectExtent l="0" t="0" r="190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7421" cy="4382662"/>
                    </a:xfrm>
                    <a:prstGeom prst="rect">
                      <a:avLst/>
                    </a:prstGeom>
                    <a:noFill/>
                  </pic:spPr>
                </pic:pic>
              </a:graphicData>
            </a:graphic>
          </wp:inline>
        </w:drawing>
      </w:r>
    </w:p>
    <w:p w14:paraId="41E105DE" w14:textId="474612C2" w:rsidR="00F775C2" w:rsidRDefault="00F775C2" w:rsidP="00F775C2">
      <w:pPr>
        <w:rPr>
          <w:b/>
          <w:bCs/>
        </w:rPr>
      </w:pPr>
      <w:r w:rsidRPr="00203927">
        <w:rPr>
          <w:b/>
          <w:bCs/>
        </w:rPr>
        <w:t>Supplementary figure S1</w:t>
      </w:r>
      <w:r>
        <w:rPr>
          <w:b/>
          <w:bCs/>
        </w:rPr>
        <w:t>6</w:t>
      </w:r>
      <w:r w:rsidRPr="00203927">
        <w:rPr>
          <w:b/>
          <w:bCs/>
        </w:rPr>
        <w:t xml:space="preserve">. </w:t>
      </w:r>
      <w:r w:rsidR="004D2DFE">
        <w:rPr>
          <w:b/>
          <w:bCs/>
        </w:rPr>
        <w:t xml:space="preserve">Four introns were selected </w:t>
      </w:r>
      <w:r w:rsidR="00215CD6">
        <w:rPr>
          <w:b/>
          <w:bCs/>
        </w:rPr>
        <w:t>to build a prognostic model for LAM L patients by</w:t>
      </w:r>
      <w:r w:rsidR="004D2DFE">
        <w:rPr>
          <w:b/>
          <w:bCs/>
        </w:rPr>
        <w:t xml:space="preserve"> LASSO</w:t>
      </w:r>
      <w:r w:rsidR="00215CD6">
        <w:rPr>
          <w:b/>
          <w:bCs/>
        </w:rPr>
        <w:t xml:space="preserve"> regression</w:t>
      </w:r>
      <w:r w:rsidRPr="00203927">
        <w:rPr>
          <w:b/>
          <w:bCs/>
        </w:rPr>
        <w:t xml:space="preserve">. </w:t>
      </w:r>
    </w:p>
    <w:p w14:paraId="409B9DC7" w14:textId="489540EB" w:rsidR="00F775C2" w:rsidRDefault="00215CD6" w:rsidP="00F775C2">
      <w:pPr>
        <w:widowControl/>
        <w:jc w:val="left"/>
      </w:pPr>
      <w:r>
        <w:t xml:space="preserve">(A) </w:t>
      </w:r>
      <w:r w:rsidR="008D6CF1" w:rsidRPr="008D6CF1">
        <w:t>Each curve represents the trajectory of the coefficients of each independent variable, with the vertical coordinate being the value of the coefficient, the lower horizontal coordinate being log(λ), and the upper horizontal coordinate being the number of non</w:t>
      </w:r>
      <w:r w:rsidR="00D43547">
        <w:t>-</w:t>
      </w:r>
      <w:r w:rsidR="008D6CF1" w:rsidRPr="008D6CF1">
        <w:t>zero coefficients at this point in the model. As the value of λ changes, the later the coefficient is compressed to zero the more important the variable is</w:t>
      </w:r>
      <w:r w:rsidR="001D29B7">
        <w:t xml:space="preserve">. (B) </w:t>
      </w:r>
      <w:r w:rsidR="00D43547" w:rsidRPr="00D43547">
        <w:t>The value of λ controls the number of non-zero parameters of the model</w:t>
      </w:r>
      <w:r w:rsidR="00D43547">
        <w:t>,</w:t>
      </w:r>
      <w:r w:rsidR="00D43547" w:rsidRPr="00D43547">
        <w:t xml:space="preserve"> </w:t>
      </w:r>
      <w:r w:rsidR="00D43547">
        <w:t>as shown in</w:t>
      </w:r>
      <w:r w:rsidR="00D43547" w:rsidRPr="00D43547">
        <w:t xml:space="preserve"> the upper horizontal coordinate. Cross-validation yields confidence intervals for partial likelihood deviance corresponding to each λ value. There are two dashed lines in the figure</w:t>
      </w:r>
      <w:r w:rsidR="002D6688">
        <w:t xml:space="preserve">, </w:t>
      </w:r>
      <w:r w:rsidR="007D0E0A" w:rsidRPr="007D0E0A">
        <w:t>from left to right,</w:t>
      </w:r>
      <w:r w:rsidR="00D43547" w:rsidRPr="00D43547">
        <w:t xml:space="preserve"> corresponding to log(λ) when partial likelihood deviance is minimized and when the number of features is minimized</w:t>
      </w:r>
      <w:r w:rsidR="002D6688">
        <w:t>, respectively</w:t>
      </w:r>
      <w:r w:rsidR="00D43547" w:rsidRPr="00D43547">
        <w:t>.</w:t>
      </w:r>
    </w:p>
    <w:p w14:paraId="6E505191" w14:textId="77777777" w:rsidR="00F775C2" w:rsidRDefault="00F775C2">
      <w:pPr>
        <w:widowControl/>
        <w:jc w:val="left"/>
      </w:pPr>
      <w:r>
        <w:br w:type="page"/>
      </w:r>
    </w:p>
    <w:p w14:paraId="2364ADE3" w14:textId="4C856B9D" w:rsidR="005A3D91" w:rsidRDefault="00657C2B" w:rsidP="0014212D">
      <w:pPr>
        <w:rPr>
          <w:b/>
          <w:bCs/>
        </w:rPr>
      </w:pPr>
      <w:r>
        <w:rPr>
          <w:b/>
          <w:bCs/>
          <w:noProof/>
        </w:rPr>
        <w:lastRenderedPageBreak/>
        <w:drawing>
          <wp:inline distT="0" distB="0" distL="0" distR="0" wp14:anchorId="59AE4A34" wp14:editId="24B34339">
            <wp:extent cx="5255812" cy="2189346"/>
            <wp:effectExtent l="0" t="0" r="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63414" cy="2192513"/>
                    </a:xfrm>
                    <a:prstGeom prst="rect">
                      <a:avLst/>
                    </a:prstGeom>
                    <a:noFill/>
                  </pic:spPr>
                </pic:pic>
              </a:graphicData>
            </a:graphic>
          </wp:inline>
        </w:drawing>
      </w:r>
    </w:p>
    <w:p w14:paraId="1E54E8B3" w14:textId="0BF4B452" w:rsidR="00D736F8" w:rsidRDefault="005A3D91" w:rsidP="002D0324">
      <w:pPr>
        <w:rPr>
          <w:b/>
          <w:bCs/>
        </w:rPr>
      </w:pPr>
      <w:r w:rsidRPr="00203927">
        <w:rPr>
          <w:b/>
          <w:bCs/>
        </w:rPr>
        <w:t>Supplementary figure S1</w:t>
      </w:r>
      <w:r w:rsidR="00F775C2">
        <w:rPr>
          <w:b/>
          <w:bCs/>
        </w:rPr>
        <w:t>7</w:t>
      </w:r>
      <w:r w:rsidRPr="00203927">
        <w:rPr>
          <w:b/>
          <w:bCs/>
        </w:rPr>
        <w:t xml:space="preserve">. </w:t>
      </w:r>
      <w:r w:rsidR="002D0324" w:rsidRPr="00203927">
        <w:rPr>
          <w:b/>
          <w:bCs/>
        </w:rPr>
        <w:t xml:space="preserve">Working model for </w:t>
      </w:r>
      <w:r w:rsidR="00776650" w:rsidRPr="00203927">
        <w:rPr>
          <w:b/>
          <w:bCs/>
          <w:i/>
          <w:iCs/>
        </w:rPr>
        <w:t>STN1</w:t>
      </w:r>
      <w:r w:rsidR="00776650" w:rsidRPr="00203927">
        <w:rPr>
          <w:b/>
          <w:bCs/>
        </w:rPr>
        <w:t xml:space="preserve"> 5</w:t>
      </w:r>
      <w:r w:rsidR="00776650" w:rsidRPr="00203927">
        <w:rPr>
          <w:rFonts w:hint="eastAsia"/>
          <w:b/>
          <w:bCs/>
        </w:rPr>
        <w:t>′</w:t>
      </w:r>
      <w:r w:rsidR="00776650" w:rsidRPr="00203927">
        <w:rPr>
          <w:b/>
          <w:bCs/>
        </w:rPr>
        <w:t xml:space="preserve"> UTR intron </w:t>
      </w:r>
      <w:r w:rsidR="002D0324" w:rsidRPr="00203927">
        <w:rPr>
          <w:b/>
          <w:bCs/>
        </w:rPr>
        <w:t xml:space="preserve">in regulating </w:t>
      </w:r>
      <w:r w:rsidR="00EB7F05" w:rsidRPr="00203927">
        <w:rPr>
          <w:b/>
          <w:bCs/>
        </w:rPr>
        <w:t>cancer cell survival</w:t>
      </w:r>
      <w:r w:rsidR="002D0324" w:rsidRPr="00203927">
        <w:rPr>
          <w:b/>
          <w:bCs/>
        </w:rPr>
        <w:t xml:space="preserve">. </w:t>
      </w:r>
    </w:p>
    <w:p w14:paraId="09A3EDCA" w14:textId="039A3281" w:rsidR="005A3D91" w:rsidRPr="00D736F8" w:rsidRDefault="002D0324" w:rsidP="002D0324">
      <w:r w:rsidRPr="00D736F8">
        <w:t xml:space="preserve">Decreased </w:t>
      </w:r>
      <w:r w:rsidR="000F0CB3" w:rsidRPr="00D736F8">
        <w:t>IR level</w:t>
      </w:r>
      <w:r w:rsidRPr="00D736F8">
        <w:t xml:space="preserve"> of </w:t>
      </w:r>
      <w:r w:rsidR="00203654" w:rsidRPr="00D736F8">
        <w:rPr>
          <w:i/>
          <w:iCs/>
        </w:rPr>
        <w:t>STN1</w:t>
      </w:r>
      <w:r w:rsidRPr="00D736F8">
        <w:t xml:space="preserve"> </w:t>
      </w:r>
      <w:r w:rsidR="00D736F8">
        <w:t xml:space="preserve">mRNA </w:t>
      </w:r>
      <w:r w:rsidR="0005358B" w:rsidRPr="00D736F8">
        <w:t>in</w:t>
      </w:r>
      <w:r w:rsidR="00203654" w:rsidRPr="00D736F8">
        <w:t xml:space="preserve"> </w:t>
      </w:r>
      <w:r w:rsidR="0005358B" w:rsidRPr="00D736F8">
        <w:t>LUAD patients</w:t>
      </w:r>
      <w:r w:rsidRPr="00D736F8">
        <w:t xml:space="preserve"> leads to increased </w:t>
      </w:r>
      <w:r w:rsidR="00E76A0E" w:rsidRPr="00D736F8">
        <w:t>production</w:t>
      </w:r>
      <w:r w:rsidRPr="00D736F8">
        <w:t xml:space="preserve"> of </w:t>
      </w:r>
      <w:r w:rsidR="00E76A0E" w:rsidRPr="00D736F8">
        <w:t>functional STN1</w:t>
      </w:r>
      <w:r w:rsidR="00D736F8">
        <w:t xml:space="preserve"> protein</w:t>
      </w:r>
      <w:r w:rsidRPr="00D736F8">
        <w:t>, which</w:t>
      </w:r>
      <w:r w:rsidR="00357D2A" w:rsidRPr="00D736F8">
        <w:t xml:space="preserve"> regulates </w:t>
      </w:r>
      <w:r w:rsidR="009D6D78" w:rsidRPr="00D736F8">
        <w:t>telomere replication and genome stability</w:t>
      </w:r>
      <w:r w:rsidRPr="00D736F8">
        <w:t xml:space="preserve">, ultimately </w:t>
      </w:r>
      <w:r w:rsidR="006632FE" w:rsidRPr="00D736F8">
        <w:t>aids cancer cell</w:t>
      </w:r>
      <w:r w:rsidR="00086D77" w:rsidRPr="00D736F8">
        <w:t xml:space="preserve"> survival and proliferation.</w:t>
      </w:r>
    </w:p>
    <w:p w14:paraId="5DE15D2C" w14:textId="4214426C" w:rsidR="005A3D91" w:rsidRDefault="005A3D91">
      <w:pPr>
        <w:widowControl/>
        <w:jc w:val="left"/>
        <w:rPr>
          <w:b/>
          <w:bCs/>
        </w:rPr>
      </w:pPr>
      <w:r>
        <w:rPr>
          <w:b/>
          <w:bCs/>
        </w:rPr>
        <w:br w:type="page"/>
      </w:r>
    </w:p>
    <w:p w14:paraId="661260A3" w14:textId="3023863B" w:rsidR="00B31C7C" w:rsidRPr="00006737" w:rsidRDefault="00B31C7C" w:rsidP="0014212D">
      <w:pPr>
        <w:rPr>
          <w:b/>
          <w:bCs/>
        </w:rPr>
      </w:pPr>
      <w:r w:rsidRPr="00006737">
        <w:rPr>
          <w:b/>
          <w:bCs/>
        </w:rPr>
        <w:lastRenderedPageBreak/>
        <w:t>REFERENCES</w:t>
      </w:r>
    </w:p>
    <w:p w14:paraId="56DB4C8D" w14:textId="66F47C75" w:rsidR="00D31BB2" w:rsidRPr="007D6795" w:rsidRDefault="00B31C7C" w:rsidP="00932697">
      <w:pPr>
        <w:pStyle w:val="EndNoteBibliography"/>
        <w:ind w:firstLine="400"/>
        <w:rPr>
          <w:rFonts w:eastAsia="Times New Roman"/>
        </w:rPr>
      </w:pPr>
      <w:r w:rsidRPr="00006737">
        <w:rPr>
          <w:rFonts w:ascii="Times New Roman" w:hAnsi="Times New Roman"/>
        </w:rPr>
        <w:fldChar w:fldCharType="begin"/>
      </w:r>
      <w:r w:rsidRPr="00006737">
        <w:rPr>
          <w:rFonts w:ascii="Times New Roman" w:hAnsi="Times New Roman"/>
        </w:rPr>
        <w:instrText xml:space="preserve"> ADDIN EN.REFLIST </w:instrText>
      </w:r>
      <w:r w:rsidRPr="00006737">
        <w:rPr>
          <w:rFonts w:ascii="Times New Roman" w:hAnsi="Times New Roman"/>
        </w:rPr>
        <w:fldChar w:fldCharType="separate"/>
      </w:r>
      <w:r w:rsidRPr="00006737">
        <w:rPr>
          <w:rFonts w:ascii="Times New Roman" w:hAnsi="Times New Roman"/>
        </w:rPr>
        <w:t>[1]</w:t>
      </w:r>
      <w:r w:rsidRPr="00006737">
        <w:rPr>
          <w:rFonts w:ascii="Times New Roman" w:eastAsia="System" w:hAnsi="Times New Roman"/>
        </w:rPr>
        <w:t xml:space="preserve"> </w:t>
      </w:r>
      <w:r w:rsidRPr="00006737">
        <w:rPr>
          <w:rFonts w:ascii="Times New Roman" w:hAnsi="Times New Roman"/>
        </w:rPr>
        <w:t>Wang L G, Nie J F, Sicotte H, et al. Measure transcript integrity using RNA-seq data[J]. Bmc Bioinformatics, 2016, 17.</w:t>
      </w:r>
      <w:r w:rsidRPr="00006737">
        <w:fldChar w:fldCharType="end"/>
      </w:r>
      <w:r w:rsidR="0025724A">
        <w:rPr>
          <w:rFonts w:eastAsiaTheme="minorEastAsia"/>
        </w:rPr>
        <w:fldChar w:fldCharType="begin"/>
      </w:r>
      <w:r w:rsidR="0025724A">
        <w:rPr>
          <w:rFonts w:eastAsiaTheme="minorEastAsia"/>
        </w:rPr>
        <w:instrText xml:space="preserve"> ADDIN </w:instrText>
      </w:r>
      <w:r w:rsidR="0025724A">
        <w:rPr>
          <w:rFonts w:eastAsiaTheme="minorEastAsia"/>
        </w:rPr>
        <w:fldChar w:fldCharType="end"/>
      </w:r>
    </w:p>
    <w:sectPr w:rsidR="00D31BB2" w:rsidRPr="007D6795" w:rsidSect="00EB0E54">
      <w:headerReference w:type="even" r:id="rId26"/>
      <w:headerReference w:type="default" r:id="rId27"/>
      <w:footerReference w:type="even" r:id="rId28"/>
      <w:footerReference w:type="default" r:id="rId29"/>
      <w:headerReference w:type="first" r:id="rId30"/>
      <w:footerReference w:type="first" r:id="rId31"/>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6D3E0B" w14:textId="77777777" w:rsidR="00955FE1" w:rsidRDefault="00955FE1">
      <w:pPr>
        <w:ind w:firstLine="420"/>
      </w:pPr>
      <w:r>
        <w:separator/>
      </w:r>
    </w:p>
  </w:endnote>
  <w:endnote w:type="continuationSeparator" w:id="0">
    <w:p w14:paraId="4FF6D585" w14:textId="77777777" w:rsidR="00955FE1" w:rsidRDefault="00955FE1">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stem">
    <w:altName w:val="微软雅黑"/>
    <w:panose1 w:val="00000000000000000000"/>
    <w:charset w:val="86"/>
    <w:family w:val="auto"/>
    <w:pitch w:val="default"/>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BB4AF" w14:textId="77777777" w:rsidR="00076A2F" w:rsidRDefault="00955FE1">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0EB0B" w14:textId="77777777" w:rsidR="00076A2F" w:rsidRDefault="00955FE1">
    <w:pPr>
      <w:pStyle w:val="a5"/>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C578D" w14:textId="77777777" w:rsidR="00076A2F" w:rsidRDefault="00955FE1">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4B217" w14:textId="77777777" w:rsidR="00955FE1" w:rsidRDefault="00955FE1">
      <w:pPr>
        <w:ind w:firstLine="420"/>
      </w:pPr>
      <w:r>
        <w:separator/>
      </w:r>
    </w:p>
  </w:footnote>
  <w:footnote w:type="continuationSeparator" w:id="0">
    <w:p w14:paraId="4F9691AD" w14:textId="77777777" w:rsidR="00955FE1" w:rsidRDefault="00955FE1">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12926" w14:textId="77777777" w:rsidR="00076A2F" w:rsidRDefault="00955FE1">
    <w:pPr>
      <w:pStyle w:val="a3"/>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FA35" w14:textId="77777777" w:rsidR="00076A2F" w:rsidRDefault="00955FE1">
    <w:pPr>
      <w:pStyle w:val="a3"/>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26E7" w14:textId="77777777" w:rsidR="00076A2F" w:rsidRDefault="00955FE1">
    <w:pPr>
      <w:pStyle w:val="a3"/>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9F4C76"/>
    <w:multiLevelType w:val="hybridMultilevel"/>
    <w:tmpl w:val="93C8EFF0"/>
    <w:lvl w:ilvl="0" w:tplc="274CD0B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geebinf modified by zz&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a5zt9004pxvv0e5fwwppwe2esfetpdzdt2p&quot;&gt;cancer IR EndNote Library&lt;record-ids&gt;&lt;item&gt;250&lt;/item&gt;&lt;/record-ids&gt;&lt;/item&gt;&lt;/Libraries&gt;"/>
  </w:docVars>
  <w:rsids>
    <w:rsidRoot w:val="0023618A"/>
    <w:rsid w:val="00000EA8"/>
    <w:rsid w:val="00006737"/>
    <w:rsid w:val="00006EEB"/>
    <w:rsid w:val="00023AC4"/>
    <w:rsid w:val="00043689"/>
    <w:rsid w:val="00045834"/>
    <w:rsid w:val="00047D96"/>
    <w:rsid w:val="0005358B"/>
    <w:rsid w:val="00070BDE"/>
    <w:rsid w:val="00082E7F"/>
    <w:rsid w:val="00084981"/>
    <w:rsid w:val="000857AB"/>
    <w:rsid w:val="0008687C"/>
    <w:rsid w:val="00086D77"/>
    <w:rsid w:val="00091477"/>
    <w:rsid w:val="000A27D1"/>
    <w:rsid w:val="000E19A0"/>
    <w:rsid w:val="000F0CB3"/>
    <w:rsid w:val="0013004B"/>
    <w:rsid w:val="0014212D"/>
    <w:rsid w:val="001516F3"/>
    <w:rsid w:val="00160E42"/>
    <w:rsid w:val="001646CF"/>
    <w:rsid w:val="001670D8"/>
    <w:rsid w:val="00173609"/>
    <w:rsid w:val="00174DDD"/>
    <w:rsid w:val="001835A9"/>
    <w:rsid w:val="00195718"/>
    <w:rsid w:val="0019749F"/>
    <w:rsid w:val="001978D9"/>
    <w:rsid w:val="001B0141"/>
    <w:rsid w:val="001C2170"/>
    <w:rsid w:val="001C72F8"/>
    <w:rsid w:val="001D29B7"/>
    <w:rsid w:val="001E113A"/>
    <w:rsid w:val="0020041C"/>
    <w:rsid w:val="00203654"/>
    <w:rsid w:val="0020373D"/>
    <w:rsid w:val="00203927"/>
    <w:rsid w:val="002141C9"/>
    <w:rsid w:val="00215CD6"/>
    <w:rsid w:val="002327A6"/>
    <w:rsid w:val="0023618A"/>
    <w:rsid w:val="002414EB"/>
    <w:rsid w:val="002524E8"/>
    <w:rsid w:val="0025724A"/>
    <w:rsid w:val="00266A10"/>
    <w:rsid w:val="00272CF0"/>
    <w:rsid w:val="002A692E"/>
    <w:rsid w:val="002D0324"/>
    <w:rsid w:val="002D4993"/>
    <w:rsid w:val="002D6688"/>
    <w:rsid w:val="002F71BC"/>
    <w:rsid w:val="00357D2A"/>
    <w:rsid w:val="003823AE"/>
    <w:rsid w:val="00383923"/>
    <w:rsid w:val="003936CB"/>
    <w:rsid w:val="003B0BD6"/>
    <w:rsid w:val="003B55ED"/>
    <w:rsid w:val="003C3602"/>
    <w:rsid w:val="003D0F23"/>
    <w:rsid w:val="003D4A18"/>
    <w:rsid w:val="003F1C24"/>
    <w:rsid w:val="003F2306"/>
    <w:rsid w:val="0042693F"/>
    <w:rsid w:val="00432A6C"/>
    <w:rsid w:val="00434701"/>
    <w:rsid w:val="00443996"/>
    <w:rsid w:val="004535C8"/>
    <w:rsid w:val="004A0A4C"/>
    <w:rsid w:val="004B0CA6"/>
    <w:rsid w:val="004B6D22"/>
    <w:rsid w:val="004B76B9"/>
    <w:rsid w:val="004C125B"/>
    <w:rsid w:val="004D2719"/>
    <w:rsid w:val="004D2DFE"/>
    <w:rsid w:val="004D5A8A"/>
    <w:rsid w:val="004E22C9"/>
    <w:rsid w:val="004E545F"/>
    <w:rsid w:val="004E564C"/>
    <w:rsid w:val="004F647E"/>
    <w:rsid w:val="005137CD"/>
    <w:rsid w:val="00536AE4"/>
    <w:rsid w:val="00545F35"/>
    <w:rsid w:val="00552731"/>
    <w:rsid w:val="005731E5"/>
    <w:rsid w:val="0058059B"/>
    <w:rsid w:val="005875E7"/>
    <w:rsid w:val="0059215C"/>
    <w:rsid w:val="005A3D91"/>
    <w:rsid w:val="005A4A8A"/>
    <w:rsid w:val="005A5A6B"/>
    <w:rsid w:val="00610A8F"/>
    <w:rsid w:val="00657C2B"/>
    <w:rsid w:val="0066015C"/>
    <w:rsid w:val="00662797"/>
    <w:rsid w:val="006632FE"/>
    <w:rsid w:val="006B5A45"/>
    <w:rsid w:val="0070327D"/>
    <w:rsid w:val="00706B5A"/>
    <w:rsid w:val="00713714"/>
    <w:rsid w:val="00722116"/>
    <w:rsid w:val="00723C24"/>
    <w:rsid w:val="00732A0A"/>
    <w:rsid w:val="00742BB9"/>
    <w:rsid w:val="007578D6"/>
    <w:rsid w:val="0076069A"/>
    <w:rsid w:val="007674AD"/>
    <w:rsid w:val="00774BEC"/>
    <w:rsid w:val="00776650"/>
    <w:rsid w:val="00776A12"/>
    <w:rsid w:val="007B0D5D"/>
    <w:rsid w:val="007C3D27"/>
    <w:rsid w:val="007C7D50"/>
    <w:rsid w:val="007D0E0A"/>
    <w:rsid w:val="007D6795"/>
    <w:rsid w:val="007D6B9F"/>
    <w:rsid w:val="008552B6"/>
    <w:rsid w:val="00856CAB"/>
    <w:rsid w:val="00886757"/>
    <w:rsid w:val="0088712C"/>
    <w:rsid w:val="0089197D"/>
    <w:rsid w:val="008C317D"/>
    <w:rsid w:val="008D6534"/>
    <w:rsid w:val="008D6A05"/>
    <w:rsid w:val="008D6CF1"/>
    <w:rsid w:val="008E30AF"/>
    <w:rsid w:val="008F267F"/>
    <w:rsid w:val="008F7C00"/>
    <w:rsid w:val="009019C3"/>
    <w:rsid w:val="00904161"/>
    <w:rsid w:val="00904FBF"/>
    <w:rsid w:val="00915534"/>
    <w:rsid w:val="00923FB8"/>
    <w:rsid w:val="00924AD4"/>
    <w:rsid w:val="00927C18"/>
    <w:rsid w:val="00927E9B"/>
    <w:rsid w:val="00932697"/>
    <w:rsid w:val="009425F4"/>
    <w:rsid w:val="00955FE1"/>
    <w:rsid w:val="00957492"/>
    <w:rsid w:val="009618E1"/>
    <w:rsid w:val="00997116"/>
    <w:rsid w:val="009B2EDB"/>
    <w:rsid w:val="009B4628"/>
    <w:rsid w:val="009C20AF"/>
    <w:rsid w:val="009D6D78"/>
    <w:rsid w:val="009E0F54"/>
    <w:rsid w:val="009E1DB3"/>
    <w:rsid w:val="00A27777"/>
    <w:rsid w:val="00A31D21"/>
    <w:rsid w:val="00A35DE8"/>
    <w:rsid w:val="00A37503"/>
    <w:rsid w:val="00A468D5"/>
    <w:rsid w:val="00A714B0"/>
    <w:rsid w:val="00A7270B"/>
    <w:rsid w:val="00A83556"/>
    <w:rsid w:val="00AA0340"/>
    <w:rsid w:val="00AB1096"/>
    <w:rsid w:val="00AB14BA"/>
    <w:rsid w:val="00AB7F0D"/>
    <w:rsid w:val="00AE1D78"/>
    <w:rsid w:val="00AF5BE2"/>
    <w:rsid w:val="00B31C7C"/>
    <w:rsid w:val="00B33A56"/>
    <w:rsid w:val="00B34221"/>
    <w:rsid w:val="00B5021F"/>
    <w:rsid w:val="00B620AA"/>
    <w:rsid w:val="00B63E40"/>
    <w:rsid w:val="00B93C5B"/>
    <w:rsid w:val="00BA3DEE"/>
    <w:rsid w:val="00BB50EA"/>
    <w:rsid w:val="00BC08EA"/>
    <w:rsid w:val="00BD35BD"/>
    <w:rsid w:val="00BE60C3"/>
    <w:rsid w:val="00BF737C"/>
    <w:rsid w:val="00C00D6C"/>
    <w:rsid w:val="00C24DF0"/>
    <w:rsid w:val="00C51C2D"/>
    <w:rsid w:val="00C63A6B"/>
    <w:rsid w:val="00C72E6E"/>
    <w:rsid w:val="00C736B3"/>
    <w:rsid w:val="00C73C55"/>
    <w:rsid w:val="00C8005D"/>
    <w:rsid w:val="00CA0DB1"/>
    <w:rsid w:val="00CB1CBC"/>
    <w:rsid w:val="00CB1E5A"/>
    <w:rsid w:val="00CD2B68"/>
    <w:rsid w:val="00CE1B16"/>
    <w:rsid w:val="00CE4518"/>
    <w:rsid w:val="00D13B2C"/>
    <w:rsid w:val="00D17510"/>
    <w:rsid w:val="00D23C08"/>
    <w:rsid w:val="00D31BB2"/>
    <w:rsid w:val="00D41CC4"/>
    <w:rsid w:val="00D43547"/>
    <w:rsid w:val="00D54E07"/>
    <w:rsid w:val="00D736F8"/>
    <w:rsid w:val="00D77BCE"/>
    <w:rsid w:val="00D8287D"/>
    <w:rsid w:val="00D860DB"/>
    <w:rsid w:val="00D87A16"/>
    <w:rsid w:val="00DB43A7"/>
    <w:rsid w:val="00DC3BA6"/>
    <w:rsid w:val="00DD23B7"/>
    <w:rsid w:val="00DE0099"/>
    <w:rsid w:val="00DF4201"/>
    <w:rsid w:val="00DF5205"/>
    <w:rsid w:val="00DF7BB3"/>
    <w:rsid w:val="00E01AEE"/>
    <w:rsid w:val="00E05DCD"/>
    <w:rsid w:val="00E269F0"/>
    <w:rsid w:val="00E36415"/>
    <w:rsid w:val="00E436BA"/>
    <w:rsid w:val="00E76A0E"/>
    <w:rsid w:val="00E92C94"/>
    <w:rsid w:val="00EA7E8B"/>
    <w:rsid w:val="00EB0E54"/>
    <w:rsid w:val="00EB238D"/>
    <w:rsid w:val="00EB7F05"/>
    <w:rsid w:val="00EC553E"/>
    <w:rsid w:val="00ED1A8B"/>
    <w:rsid w:val="00ED3E52"/>
    <w:rsid w:val="00F17A04"/>
    <w:rsid w:val="00F2523B"/>
    <w:rsid w:val="00F259AF"/>
    <w:rsid w:val="00F26F5D"/>
    <w:rsid w:val="00F40E34"/>
    <w:rsid w:val="00F46E89"/>
    <w:rsid w:val="00F5659D"/>
    <w:rsid w:val="00F634A5"/>
    <w:rsid w:val="00F775C2"/>
    <w:rsid w:val="00F8538D"/>
    <w:rsid w:val="00F8699E"/>
    <w:rsid w:val="00F93AF9"/>
    <w:rsid w:val="00F95BDB"/>
    <w:rsid w:val="00FB09CC"/>
    <w:rsid w:val="00FC2848"/>
    <w:rsid w:val="00FD22DE"/>
    <w:rsid w:val="00FD5D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63DF14"/>
  <w15:chartTrackingRefBased/>
  <w15:docId w15:val="{0287D67B-2D67-4793-B865-388FC284B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775C2"/>
    <w:pPr>
      <w:widowControl w:val="0"/>
      <w:jc w:val="both"/>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3618A"/>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23618A"/>
    <w:rPr>
      <w:sz w:val="18"/>
      <w:szCs w:val="18"/>
    </w:rPr>
  </w:style>
  <w:style w:type="paragraph" w:styleId="a5">
    <w:name w:val="footer"/>
    <w:basedOn w:val="a"/>
    <w:link w:val="a6"/>
    <w:uiPriority w:val="99"/>
    <w:unhideWhenUsed/>
    <w:rsid w:val="0023618A"/>
    <w:pPr>
      <w:tabs>
        <w:tab w:val="center" w:pos="4153"/>
        <w:tab w:val="right" w:pos="8306"/>
      </w:tabs>
      <w:snapToGrid w:val="0"/>
      <w:jc w:val="left"/>
    </w:pPr>
    <w:rPr>
      <w:sz w:val="18"/>
      <w:szCs w:val="18"/>
    </w:rPr>
  </w:style>
  <w:style w:type="character" w:customStyle="1" w:styleId="a6">
    <w:name w:val="页脚 字符"/>
    <w:basedOn w:val="a0"/>
    <w:link w:val="a5"/>
    <w:uiPriority w:val="99"/>
    <w:rsid w:val="0023618A"/>
    <w:rPr>
      <w:sz w:val="18"/>
      <w:szCs w:val="18"/>
    </w:rPr>
  </w:style>
  <w:style w:type="character" w:styleId="a7">
    <w:name w:val="Strong"/>
    <w:basedOn w:val="a0"/>
    <w:uiPriority w:val="22"/>
    <w:qFormat/>
    <w:rsid w:val="0023618A"/>
    <w:rPr>
      <w:b/>
      <w:bCs/>
    </w:rPr>
  </w:style>
  <w:style w:type="paragraph" w:styleId="a8">
    <w:name w:val="No Spacing"/>
    <w:aliases w:val="小标题"/>
    <w:link w:val="a9"/>
    <w:uiPriority w:val="1"/>
    <w:qFormat/>
    <w:rsid w:val="00B34221"/>
    <w:pPr>
      <w:widowControl w:val="0"/>
      <w:jc w:val="both"/>
    </w:pPr>
    <w:rPr>
      <w:rFonts w:ascii="Times New Roman" w:eastAsia="Times New Roman" w:hAnsi="Times New Roman" w:cs="Times New Roman"/>
      <w:b/>
    </w:rPr>
  </w:style>
  <w:style w:type="character" w:customStyle="1" w:styleId="a9">
    <w:name w:val="无间隔 字符"/>
    <w:aliases w:val="小标题 字符"/>
    <w:basedOn w:val="a0"/>
    <w:link w:val="a8"/>
    <w:uiPriority w:val="1"/>
    <w:rsid w:val="00B34221"/>
    <w:rPr>
      <w:rFonts w:ascii="Times New Roman" w:eastAsia="Times New Roman" w:hAnsi="Times New Roman" w:cs="Times New Roman"/>
      <w:b/>
    </w:rPr>
  </w:style>
  <w:style w:type="paragraph" w:customStyle="1" w:styleId="aa">
    <w:name w:val="图表"/>
    <w:basedOn w:val="a"/>
    <w:link w:val="ab"/>
    <w:qFormat/>
    <w:rsid w:val="0023618A"/>
    <w:pPr>
      <w:jc w:val="center"/>
    </w:pPr>
  </w:style>
  <w:style w:type="character" w:customStyle="1" w:styleId="ab">
    <w:name w:val="图表 字符"/>
    <w:basedOn w:val="a0"/>
    <w:link w:val="aa"/>
    <w:rsid w:val="0023618A"/>
  </w:style>
  <w:style w:type="paragraph" w:styleId="ac">
    <w:name w:val="Subtitle"/>
    <w:basedOn w:val="a"/>
    <w:next w:val="a"/>
    <w:link w:val="ad"/>
    <w:uiPriority w:val="11"/>
    <w:qFormat/>
    <w:rsid w:val="0023618A"/>
    <w:pPr>
      <w:spacing w:before="240" w:after="60" w:line="312" w:lineRule="auto"/>
      <w:jc w:val="center"/>
      <w:outlineLvl w:val="1"/>
    </w:pPr>
    <w:rPr>
      <w:b/>
      <w:bCs/>
      <w:kern w:val="28"/>
      <w:sz w:val="32"/>
      <w:szCs w:val="32"/>
    </w:rPr>
  </w:style>
  <w:style w:type="character" w:customStyle="1" w:styleId="ad">
    <w:name w:val="副标题 字符"/>
    <w:basedOn w:val="a0"/>
    <w:link w:val="ac"/>
    <w:uiPriority w:val="11"/>
    <w:rsid w:val="0023618A"/>
    <w:rPr>
      <w:b/>
      <w:bCs/>
      <w:kern w:val="28"/>
      <w:sz w:val="32"/>
      <w:szCs w:val="32"/>
    </w:rPr>
  </w:style>
  <w:style w:type="paragraph" w:customStyle="1" w:styleId="EndNoteBibliographyTitle">
    <w:name w:val="EndNote Bibliography Title"/>
    <w:basedOn w:val="a"/>
    <w:link w:val="EndNoteBibliographyTitle0"/>
    <w:rsid w:val="00B31C7C"/>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B31C7C"/>
    <w:rPr>
      <w:rFonts w:ascii="等线" w:eastAsia="等线" w:hAnsi="等线"/>
      <w:noProof/>
      <w:sz w:val="20"/>
    </w:rPr>
  </w:style>
  <w:style w:type="paragraph" w:customStyle="1" w:styleId="EndNoteBibliography">
    <w:name w:val="EndNote Bibliography"/>
    <w:basedOn w:val="a"/>
    <w:link w:val="EndNoteBibliography0"/>
    <w:rsid w:val="00B31C7C"/>
    <w:rPr>
      <w:rFonts w:ascii="等线" w:eastAsia="等线" w:hAnsi="等线"/>
      <w:noProof/>
      <w:sz w:val="20"/>
    </w:rPr>
  </w:style>
  <w:style w:type="character" w:customStyle="1" w:styleId="EndNoteBibliography0">
    <w:name w:val="EndNote Bibliography 字符"/>
    <w:basedOn w:val="a0"/>
    <w:link w:val="EndNoteBibliography"/>
    <w:rsid w:val="00B31C7C"/>
    <w:rPr>
      <w:rFonts w:ascii="等线" w:eastAsia="等线" w:hAnsi="等线"/>
      <w:noProof/>
      <w:sz w:val="20"/>
    </w:rPr>
  </w:style>
  <w:style w:type="character" w:customStyle="1" w:styleId="ae">
    <w:name w:val="论文图例 字符"/>
    <w:basedOn w:val="a0"/>
    <w:link w:val="af"/>
    <w:locked/>
    <w:rsid w:val="008C317D"/>
    <w:rPr>
      <w:rFonts w:ascii="Times New Roman" w:eastAsia="宋体" w:hAnsi="Times New Roman" w:cs="宋体"/>
      <w:szCs w:val="24"/>
      <w:lang w:bidi="en-US"/>
    </w:rPr>
  </w:style>
  <w:style w:type="paragraph" w:customStyle="1" w:styleId="af">
    <w:name w:val="论文图例"/>
    <w:basedOn w:val="af0"/>
    <w:link w:val="ae"/>
    <w:autoRedefine/>
    <w:qFormat/>
    <w:rsid w:val="008C317D"/>
    <w:pPr>
      <w:widowControl/>
      <w:spacing w:afterLines="100" w:after="0"/>
      <w:mirrorIndents/>
    </w:pPr>
    <w:rPr>
      <w:rFonts w:eastAsia="宋体" w:cs="宋体"/>
      <w:szCs w:val="24"/>
      <w:lang w:bidi="en-US"/>
    </w:rPr>
  </w:style>
  <w:style w:type="character" w:customStyle="1" w:styleId="af1">
    <w:name w:val="论文图表 字符"/>
    <w:basedOn w:val="a0"/>
    <w:link w:val="af2"/>
    <w:locked/>
    <w:rsid w:val="008C317D"/>
    <w:rPr>
      <w:rFonts w:ascii="宋体" w:eastAsia="宋体" w:hAnsi="宋体" w:cs="宋体"/>
      <w:noProof/>
      <w:sz w:val="24"/>
      <w:szCs w:val="24"/>
    </w:rPr>
  </w:style>
  <w:style w:type="paragraph" w:customStyle="1" w:styleId="af2">
    <w:name w:val="论文图表"/>
    <w:link w:val="af1"/>
    <w:qFormat/>
    <w:rsid w:val="008C317D"/>
    <w:pPr>
      <w:jc w:val="center"/>
    </w:pPr>
    <w:rPr>
      <w:rFonts w:ascii="宋体" w:eastAsia="宋体" w:hAnsi="宋体" w:cs="宋体"/>
      <w:noProof/>
      <w:sz w:val="24"/>
      <w:szCs w:val="24"/>
    </w:rPr>
  </w:style>
  <w:style w:type="character" w:customStyle="1" w:styleId="af3">
    <w:name w:val="带图例的图标题 字符"/>
    <w:basedOn w:val="a0"/>
    <w:link w:val="af4"/>
    <w:locked/>
    <w:rsid w:val="008C317D"/>
    <w:rPr>
      <w:rFonts w:ascii="Times New Roman" w:eastAsia="宋体" w:hAnsi="Times New Roman"/>
      <w:b/>
    </w:rPr>
  </w:style>
  <w:style w:type="paragraph" w:customStyle="1" w:styleId="af4">
    <w:name w:val="带图例的图标题"/>
    <w:basedOn w:val="a"/>
    <w:link w:val="af3"/>
    <w:qFormat/>
    <w:rsid w:val="008C317D"/>
    <w:pPr>
      <w:jc w:val="center"/>
    </w:pPr>
    <w:rPr>
      <w:rFonts w:eastAsia="宋体" w:cstheme="minorBidi"/>
      <w:b/>
    </w:rPr>
  </w:style>
  <w:style w:type="paragraph" w:styleId="af0">
    <w:name w:val="Body Text"/>
    <w:basedOn w:val="a"/>
    <w:link w:val="af5"/>
    <w:uiPriority w:val="99"/>
    <w:semiHidden/>
    <w:unhideWhenUsed/>
    <w:rsid w:val="008C317D"/>
    <w:pPr>
      <w:spacing w:after="120"/>
    </w:pPr>
  </w:style>
  <w:style w:type="character" w:customStyle="1" w:styleId="af5">
    <w:name w:val="正文文本 字符"/>
    <w:basedOn w:val="a0"/>
    <w:link w:val="af0"/>
    <w:uiPriority w:val="99"/>
    <w:semiHidden/>
    <w:rsid w:val="008C317D"/>
    <w:rPr>
      <w:rFonts w:ascii="Times New Roman" w:eastAsia="Times New Roman" w:hAnsi="Times New Roman" w:cs="Times New Roman"/>
    </w:rPr>
  </w:style>
  <w:style w:type="paragraph" w:styleId="af6">
    <w:name w:val="List Paragraph"/>
    <w:basedOn w:val="a"/>
    <w:uiPriority w:val="34"/>
    <w:qFormat/>
    <w:rsid w:val="00D31BB2"/>
    <w:pPr>
      <w:ind w:firstLineChars="200" w:firstLine="420"/>
    </w:pPr>
  </w:style>
  <w:style w:type="character" w:styleId="af7">
    <w:name w:val="line number"/>
    <w:basedOn w:val="a0"/>
    <w:uiPriority w:val="99"/>
    <w:semiHidden/>
    <w:unhideWhenUsed/>
    <w:rsid w:val="00EB0E54"/>
  </w:style>
  <w:style w:type="character" w:styleId="af8">
    <w:name w:val="Hyperlink"/>
    <w:basedOn w:val="a0"/>
    <w:uiPriority w:val="99"/>
    <w:unhideWhenUsed/>
    <w:rsid w:val="002F71BC"/>
    <w:rPr>
      <w:color w:val="0563C1" w:themeColor="hyperlink"/>
      <w:u w:val="single"/>
    </w:rPr>
  </w:style>
  <w:style w:type="character" w:styleId="af9">
    <w:name w:val="Unresolved Mention"/>
    <w:basedOn w:val="a0"/>
    <w:uiPriority w:val="99"/>
    <w:semiHidden/>
    <w:unhideWhenUsed/>
    <w:rsid w:val="002F71BC"/>
    <w:rPr>
      <w:color w:val="605E5C"/>
      <w:shd w:val="clear" w:color="auto" w:fill="E1DFDD"/>
    </w:rPr>
  </w:style>
  <w:style w:type="table" w:customStyle="1" w:styleId="afa">
    <w:name w:val="论文_三线表"/>
    <w:basedOn w:val="a1"/>
    <w:uiPriority w:val="99"/>
    <w:rsid w:val="00E92C94"/>
    <w:pPr>
      <w:adjustRightInd w:val="0"/>
      <w:snapToGrid w:val="0"/>
      <w:spacing w:before="60" w:after="60"/>
    </w:pPr>
    <w:rPr>
      <w:rFonts w:ascii="Times New Roman" w:eastAsia="宋体" w:hAnsi="Times New Roman"/>
      <w:sz w:val="22"/>
      <w:szCs w:val="21"/>
    </w:rPr>
    <w:tblPr>
      <w:tblBorders>
        <w:top w:val="single" w:sz="12" w:space="0" w:color="auto"/>
        <w:bottom w:val="single" w:sz="12" w:space="0" w:color="auto"/>
      </w:tblBorders>
    </w:tblPr>
    <w:tblStylePr w:type="firstRow">
      <w:pPr>
        <w:jc w:val="both"/>
      </w:pPr>
      <w:tblPr/>
      <w:trPr>
        <w:tblHeader/>
      </w:trPr>
      <w:tcPr>
        <w:tcBorders>
          <w:bottom w:val="single" w:sz="4"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0259592">
      <w:bodyDiv w:val="1"/>
      <w:marLeft w:val="0"/>
      <w:marRight w:val="0"/>
      <w:marTop w:val="0"/>
      <w:marBottom w:val="0"/>
      <w:divBdr>
        <w:top w:val="none" w:sz="0" w:space="0" w:color="auto"/>
        <w:left w:val="none" w:sz="0" w:space="0" w:color="auto"/>
        <w:bottom w:val="none" w:sz="0" w:space="0" w:color="auto"/>
        <w:right w:val="none" w:sz="0" w:space="0" w:color="auto"/>
      </w:divBdr>
    </w:div>
    <w:div w:id="100790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image" Target="media/image11.tif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hyperlink" Target="https://www.ncbi.nlm.nih.gov/orffinder/" TargetMode="External"/><Relationship Id="rId28" Type="http://schemas.openxmlformats.org/officeDocument/2006/relationships/footer" Target="footer1.xml"/><Relationship Id="rId10" Type="http://schemas.openxmlformats.org/officeDocument/2006/relationships/image" Target="media/image3.tiff"/><Relationship Id="rId19" Type="http://schemas.openxmlformats.org/officeDocument/2006/relationships/image" Target="media/image12.jpe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image" Target="media/image1.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BCEAA-9D7E-4C4B-B9A5-82D135B8F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TotalTime>
  <Pages>19</Pages>
  <Words>1044</Words>
  <Characters>5957</Characters>
  <Application>Microsoft Office Word</Application>
  <DocSecurity>0</DocSecurity>
  <Lines>49</Lines>
  <Paragraphs>13</Paragraphs>
  <ScaleCrop>false</ScaleCrop>
  <Company/>
  <LinksUpToDate>false</LinksUpToDate>
  <CharactersWithSpaces>6988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Huang Leah</dc:creator>
  <cp:keywords/>
  <dc:description/>
  <cp:lastModifiedBy>Huang Leah</cp:lastModifiedBy>
  <cp:revision>24</cp:revision>
  <dcterms:created xsi:type="dcterms:W3CDTF">2023-07-18T10:20:00Z</dcterms:created>
  <dcterms:modified xsi:type="dcterms:W3CDTF">2023-07-31T14:02:00Z</dcterms:modified>
</cp:coreProperties>
</file>