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82A20" w14:textId="77777777" w:rsidR="00950DA2" w:rsidRPr="00331805" w:rsidRDefault="00950DA2" w:rsidP="00950DA2">
      <w:pPr>
        <w:rPr>
          <w:rFonts w:ascii="Palatino Linotype" w:hAnsi="Palatino Linotype"/>
          <w:b/>
          <w:sz w:val="18"/>
          <w:szCs w:val="18"/>
          <w:u w:val="single"/>
          <w:lang w:val="en-US"/>
        </w:rPr>
      </w:pPr>
    </w:p>
    <w:p w14:paraId="5254F480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z w:val="18"/>
          <w:szCs w:val="18"/>
          <w:u w:val="single"/>
          <w:lang w:val="en-US"/>
        </w:rPr>
      </w:pPr>
      <w:r w:rsidRPr="00331805">
        <w:rPr>
          <w:rFonts w:ascii="Palatino Linotype" w:hAnsi="Palatino Linotype"/>
          <w:b/>
          <w:sz w:val="18"/>
          <w:szCs w:val="18"/>
          <w:u w:val="single"/>
          <w:lang w:val="en-US"/>
        </w:rPr>
        <w:t>SUPPLEMENTARY MATERIAL</w:t>
      </w:r>
    </w:p>
    <w:p w14:paraId="2034BB7A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z w:val="18"/>
          <w:szCs w:val="18"/>
          <w:lang w:val="en-US"/>
        </w:rPr>
      </w:pPr>
      <w:r w:rsidRPr="00331805">
        <w:rPr>
          <w:rFonts w:ascii="Palatino Linotype" w:hAnsi="Palatino Linotype"/>
          <w:b/>
          <w:strike/>
          <w:color w:val="FF0000"/>
          <w:sz w:val="18"/>
          <w:szCs w:val="18"/>
          <w:lang w:val="en-US"/>
        </w:rPr>
        <w:t xml:space="preserve"> </w:t>
      </w:r>
      <w:r w:rsidRPr="00331805">
        <w:rPr>
          <w:rFonts w:ascii="Palatino Linotype" w:hAnsi="Palatino Linotype"/>
          <w:b/>
          <w:sz w:val="18"/>
          <w:szCs w:val="18"/>
          <w:lang w:val="en-US"/>
        </w:rPr>
        <w:t xml:space="preserve"> </w:t>
      </w:r>
    </w:p>
    <w:p w14:paraId="2208FD28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  <w:lang w:val="en-US"/>
        </w:rPr>
      </w:pPr>
      <w:r w:rsidRPr="00331805">
        <w:rPr>
          <w:rFonts w:ascii="Palatino Linotype" w:hAnsi="Palatino Linotype"/>
          <w:b/>
          <w:sz w:val="18"/>
          <w:szCs w:val="18"/>
          <w:lang w:val="en-US"/>
        </w:rPr>
        <w:t>Table S1. Criteria used to calculate the carbohydrate quality index (CQI)</w:t>
      </w: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90"/>
        <w:gridCol w:w="1912"/>
        <w:gridCol w:w="2002"/>
        <w:gridCol w:w="2121"/>
      </w:tblGrid>
      <w:tr w:rsidR="00950DA2" w:rsidRPr="00331805" w14:paraId="18912BF2" w14:textId="77777777" w:rsidTr="008561DC">
        <w:trPr>
          <w:trHeight w:val="1415"/>
        </w:trPr>
        <w:tc>
          <w:tcPr>
            <w:tcW w:w="298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DE4A619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Components of the carbohydrate quality index (CQI)</w:t>
            </w:r>
          </w:p>
        </w:tc>
        <w:tc>
          <w:tcPr>
            <w:tcW w:w="19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C4DA42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Index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range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(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points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F5F343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Criteria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for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minimum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index</w:t>
            </w:r>
            <w:proofErr w:type="spellEnd"/>
          </w:p>
        </w:tc>
        <w:tc>
          <w:tcPr>
            <w:tcW w:w="21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8230A6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Criteria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for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maximum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index</w:t>
            </w:r>
            <w:proofErr w:type="spellEnd"/>
          </w:p>
        </w:tc>
      </w:tr>
      <w:tr w:rsidR="00950DA2" w:rsidRPr="00331805" w14:paraId="0A6F6B05" w14:textId="77777777" w:rsidTr="008561DC">
        <w:trPr>
          <w:trHeight w:val="1265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4F9C03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Dietary fiber intake (g/d)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D20E24D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31805">
              <w:rPr>
                <w:rFonts w:ascii="Palatino Linotype" w:hAnsi="Palatino Linotype"/>
                <w:sz w:val="18"/>
                <w:szCs w:val="18"/>
              </w:rPr>
              <w:t>1-5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967B31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Minimum dietary fiber (first quintile)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00CAC4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Maximum dietary fiber intake (fifth quintile)</w:t>
            </w:r>
          </w:p>
        </w:tc>
      </w:tr>
      <w:tr w:rsidR="00950DA2" w:rsidRPr="00331805" w14:paraId="1C0AEA38" w14:textId="77777777" w:rsidTr="008561DC">
        <w:trPr>
          <w:trHeight w:val="1265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69450F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Glycemic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index</w:t>
            </w:r>
            <w:proofErr w:type="spellEnd"/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8B51C2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31805">
              <w:rPr>
                <w:rFonts w:ascii="Palatino Linotype" w:hAnsi="Palatino Linotype"/>
                <w:sz w:val="18"/>
                <w:szCs w:val="18"/>
              </w:rPr>
              <w:t>1-5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CC4E86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Maximum glycemic index (first quintile)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ED5CB9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Minimum glycemic index (fifth quintile)</w:t>
            </w:r>
          </w:p>
        </w:tc>
      </w:tr>
      <w:tr w:rsidR="00950DA2" w:rsidRPr="00331805" w14:paraId="2DF23B20" w14:textId="77777777" w:rsidTr="008561DC">
        <w:trPr>
          <w:trHeight w:val="14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C824FB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Ratio of whole grains: (whole grains + refined grains of their products)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FABB1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31805">
              <w:rPr>
                <w:rFonts w:ascii="Palatino Linotype" w:hAnsi="Palatino Linotype"/>
                <w:sz w:val="18"/>
                <w:szCs w:val="18"/>
              </w:rPr>
              <w:t>1-5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BAA7E78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Minimum value of this ratio (first quintile)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C27AEA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Maximum value of this ratio (fifth quintile)</w:t>
            </w:r>
          </w:p>
        </w:tc>
      </w:tr>
      <w:tr w:rsidR="00950DA2" w:rsidRPr="00331805" w14:paraId="3E9E82ED" w14:textId="77777777" w:rsidTr="008561DC">
        <w:trPr>
          <w:trHeight w:val="1415"/>
        </w:trPr>
        <w:tc>
          <w:tcPr>
            <w:tcW w:w="29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D3057B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Ratio of solid carbohydrates (g): (solid carbohydrates (g) + liquid carbohydrates (g))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8604C4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31805">
              <w:rPr>
                <w:rFonts w:ascii="Palatino Linotype" w:hAnsi="Palatino Linotype"/>
                <w:sz w:val="18"/>
                <w:szCs w:val="18"/>
              </w:rPr>
              <w:t>1-5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71BF2E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Minimum value of this ratio (first quintile)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BFF172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sz w:val="18"/>
                <w:szCs w:val="18"/>
                <w:lang w:val="en-US"/>
              </w:rPr>
              <w:t>Maximum value of this ratio (fifth quintile)</w:t>
            </w:r>
          </w:p>
        </w:tc>
      </w:tr>
      <w:tr w:rsidR="00950DA2" w:rsidRPr="00331805" w14:paraId="04E0049F" w14:textId="77777777" w:rsidTr="008561DC">
        <w:trPr>
          <w:trHeight w:val="1265"/>
        </w:trPr>
        <w:tc>
          <w:tcPr>
            <w:tcW w:w="29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1186C7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gram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Total</w:t>
            </w:r>
            <w:proofErr w:type="gram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index</w:t>
            </w:r>
            <w:proofErr w:type="spellEnd"/>
          </w:p>
          <w:p w14:paraId="556C6179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(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range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E44F5A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</w:rPr>
              <w:t>4-20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C4F4DC" w14:textId="77777777" w:rsidR="00950DA2" w:rsidRPr="00331805" w:rsidRDefault="00950DA2" w:rsidP="008561DC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F24223" w14:textId="77777777" w:rsidR="00950DA2" w:rsidRPr="00331805" w:rsidRDefault="00950DA2" w:rsidP="008561DC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211DFB51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trike/>
          <w:color w:val="FF0000"/>
          <w:sz w:val="18"/>
          <w:szCs w:val="18"/>
        </w:rPr>
      </w:pPr>
      <w:r w:rsidRPr="00331805">
        <w:rPr>
          <w:rFonts w:ascii="Palatino Linotype" w:hAnsi="Palatino Linotype"/>
          <w:b/>
          <w:strike/>
          <w:color w:val="FF0000"/>
          <w:sz w:val="18"/>
          <w:szCs w:val="18"/>
        </w:rPr>
        <w:t xml:space="preserve"> </w:t>
      </w:r>
    </w:p>
    <w:p w14:paraId="163F04B5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z w:val="18"/>
          <w:szCs w:val="18"/>
        </w:rPr>
      </w:pPr>
    </w:p>
    <w:p w14:paraId="0AA442AA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sz w:val="18"/>
          <w:szCs w:val="18"/>
        </w:rPr>
      </w:pPr>
      <w:r w:rsidRPr="00331805">
        <w:rPr>
          <w:rFonts w:ascii="Palatino Linotype" w:hAnsi="Palatino Linotype"/>
          <w:b/>
          <w:sz w:val="18"/>
          <w:szCs w:val="18"/>
        </w:rPr>
        <w:t xml:space="preserve"> </w:t>
      </w:r>
    </w:p>
    <w:p w14:paraId="5A9E1BFE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z w:val="18"/>
          <w:szCs w:val="18"/>
        </w:rPr>
      </w:pPr>
      <w:r w:rsidRPr="00331805">
        <w:rPr>
          <w:rFonts w:ascii="Palatino Linotype" w:hAnsi="Palatino Linotype"/>
          <w:b/>
          <w:sz w:val="18"/>
          <w:szCs w:val="18"/>
        </w:rPr>
        <w:t xml:space="preserve"> </w:t>
      </w:r>
    </w:p>
    <w:p w14:paraId="7EA4CDDD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trike/>
          <w:color w:val="FF0000"/>
          <w:sz w:val="18"/>
          <w:szCs w:val="18"/>
        </w:rPr>
      </w:pPr>
      <w:r w:rsidRPr="00331805">
        <w:rPr>
          <w:rFonts w:ascii="Palatino Linotype" w:hAnsi="Palatino Linotype"/>
          <w:b/>
          <w:strike/>
          <w:color w:val="FF0000"/>
          <w:sz w:val="18"/>
          <w:szCs w:val="18"/>
        </w:rPr>
        <w:t xml:space="preserve"> </w:t>
      </w:r>
    </w:p>
    <w:p w14:paraId="137A9B63" w14:textId="77777777" w:rsidR="00950DA2" w:rsidRPr="00331805" w:rsidRDefault="00950DA2" w:rsidP="00950DA2">
      <w:pPr>
        <w:spacing w:line="480" w:lineRule="auto"/>
        <w:rPr>
          <w:rFonts w:ascii="Palatino Linotype" w:hAnsi="Palatino Linotype"/>
          <w:b/>
          <w:strike/>
          <w:color w:val="FF0000"/>
          <w:sz w:val="18"/>
          <w:szCs w:val="18"/>
        </w:rPr>
      </w:pPr>
      <w:r w:rsidRPr="00331805">
        <w:rPr>
          <w:rFonts w:ascii="Palatino Linotype" w:hAnsi="Palatino Linotype"/>
          <w:b/>
          <w:strike/>
          <w:color w:val="FF0000"/>
          <w:sz w:val="18"/>
          <w:szCs w:val="18"/>
        </w:rPr>
        <w:lastRenderedPageBreak/>
        <w:t xml:space="preserve"> </w:t>
      </w:r>
    </w:p>
    <w:p w14:paraId="61A7E16E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</w:rPr>
      </w:pP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950DA2" w:rsidRPr="00331805" w14:paraId="5421DDAB" w14:textId="77777777" w:rsidTr="008561DC">
        <w:trPr>
          <w:trHeight w:val="4843"/>
        </w:trPr>
        <w:tc>
          <w:tcPr>
            <w:tcW w:w="9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802935" w14:textId="77777777" w:rsidR="00950DA2" w:rsidRPr="00331805" w:rsidRDefault="00950DA2" w:rsidP="008561DC">
            <w:pPr>
              <w:spacing w:line="480" w:lineRule="auto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Table S2. Parameters of carbohydrate quality intake across quartiles of CQI. Mean (</w:t>
            </w:r>
            <w:proofErr w:type="spellStart"/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sd</w:t>
            </w:r>
            <w:proofErr w:type="spellEnd"/>
            <w:r w:rsidRPr="00331805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)</w:t>
            </w:r>
          </w:p>
          <w:p w14:paraId="4FB98D7A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</w:p>
          <w:tbl>
            <w:tblPr>
              <w:tblW w:w="884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07"/>
              <w:gridCol w:w="1559"/>
              <w:gridCol w:w="1559"/>
              <w:gridCol w:w="1559"/>
              <w:gridCol w:w="1560"/>
            </w:tblGrid>
            <w:tr w:rsidR="00950DA2" w:rsidRPr="00331805" w14:paraId="48277A9B" w14:textId="77777777" w:rsidTr="008561DC">
              <w:trPr>
                <w:trHeight w:val="431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755625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623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7679B2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CQI</w:t>
                  </w:r>
                </w:p>
              </w:tc>
            </w:tr>
            <w:tr w:rsidR="00950DA2" w:rsidRPr="00331805" w14:paraId="7D12E5FD" w14:textId="77777777" w:rsidTr="008561DC">
              <w:trPr>
                <w:trHeight w:val="431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75717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 w:cs="Calibri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4CB79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Q1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EAAB0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Q2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6F196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Q3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EE48D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Q4</w:t>
                  </w:r>
                </w:p>
              </w:tc>
            </w:tr>
            <w:tr w:rsidR="00950DA2" w:rsidRPr="00331805" w14:paraId="6C0B0A58" w14:textId="77777777" w:rsidTr="008561DC">
              <w:trPr>
                <w:trHeight w:val="718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E02FC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Fibre</w:t>
                  </w:r>
                  <w:proofErr w:type="spellEnd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intake</w:t>
                  </w:r>
                  <w:proofErr w:type="spellEnd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 xml:space="preserve"> (g/d)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9562EE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00000"/>
                      <w:sz w:val="18"/>
                      <w:szCs w:val="18"/>
                    </w:rPr>
                    <w:t>15.91 (4.19)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0EEB8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00000"/>
                      <w:sz w:val="18"/>
                      <w:szCs w:val="18"/>
                    </w:rPr>
                    <w:t>20.21 (3.87)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2F3C5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00000"/>
                      <w:sz w:val="18"/>
                      <w:szCs w:val="18"/>
                    </w:rPr>
                    <w:t>22.51 (5.42)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DE87C2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00000"/>
                      <w:sz w:val="18"/>
                      <w:szCs w:val="18"/>
                    </w:rPr>
                    <w:t>27.17 (6.10)</w:t>
                  </w:r>
                </w:p>
              </w:tc>
            </w:tr>
            <w:tr w:rsidR="00950DA2" w:rsidRPr="00331805" w14:paraId="4CD4B668" w14:textId="77777777" w:rsidTr="008561DC">
              <w:trPr>
                <w:trHeight w:val="718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98CF3F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Glycemic</w:t>
                  </w:r>
                  <w:proofErr w:type="spellEnd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</w:rPr>
                    <w:t>index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398B3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50.5 (3.6)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5EBC2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49.4 (4.0)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25E6B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48.8 (3.3)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3345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47.6 (3.5)</w:t>
                  </w:r>
                </w:p>
              </w:tc>
            </w:tr>
            <w:tr w:rsidR="00950DA2" w:rsidRPr="00331805" w14:paraId="4FEE7AD0" w14:textId="77777777" w:rsidTr="008561DC">
              <w:trPr>
                <w:trHeight w:val="718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66938B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Carbohydrate intake from whole grains (g/d)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36F437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0.62 (2.52)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43CF14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1.45 (3.29)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6BF7BA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7.02 (10.18)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0B5CA7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11.99 (10.30)</w:t>
                  </w:r>
                </w:p>
              </w:tc>
            </w:tr>
            <w:tr w:rsidR="00950DA2" w:rsidRPr="00331805" w14:paraId="584A434D" w14:textId="77777777" w:rsidTr="008561DC">
              <w:trPr>
                <w:trHeight w:val="718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EA590E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Carbohydrate intake from refined grains (g/d)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67193E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74.56 (28.73)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405158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74.67 (31.37)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7D4D13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67.61 (29.05)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029CE8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56.88 (23.88)</w:t>
                  </w:r>
                </w:p>
              </w:tc>
            </w:tr>
            <w:tr w:rsidR="00950DA2" w:rsidRPr="00331805" w14:paraId="1D08274B" w14:textId="77777777" w:rsidTr="008561DC">
              <w:trPr>
                <w:trHeight w:val="718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04C4B4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Solid carbohydrate intake (g/d)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FAFE2A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171.7 (46.5)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563C0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194.6 (45.7)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00BC6D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198.5 (52.5)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98F38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206.6 (45.9)</w:t>
                  </w:r>
                </w:p>
              </w:tc>
            </w:tr>
            <w:tr w:rsidR="00950DA2" w:rsidRPr="00331805" w14:paraId="344DF173" w14:textId="77777777" w:rsidTr="008561DC">
              <w:trPr>
                <w:trHeight w:val="718"/>
              </w:trPr>
              <w:tc>
                <w:tcPr>
                  <w:tcW w:w="2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D83AD1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31805">
                    <w:rPr>
                      <w:rFonts w:ascii="Palatino Linotype" w:hAnsi="Palatino Linotype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Liquid carbohydrate intake (g/d)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554435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34.4 (17.2)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268EC0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31.8 (17.7)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3F525C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27.9 (17.0)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4781DE" w14:textId="77777777" w:rsidR="00950DA2" w:rsidRPr="00331805" w:rsidRDefault="00950DA2" w:rsidP="008561DC">
                  <w:pPr>
                    <w:jc w:val="center"/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</w:pPr>
                  <w:r w:rsidRPr="00331805">
                    <w:rPr>
                      <w:rFonts w:ascii="Palatino Linotype" w:hAnsi="Palatino Linotype"/>
                      <w:color w:val="0D0D0D"/>
                      <w:sz w:val="18"/>
                      <w:szCs w:val="18"/>
                    </w:rPr>
                    <w:t>19.9 (13.3)</w:t>
                  </w:r>
                </w:p>
              </w:tc>
            </w:tr>
          </w:tbl>
          <w:p w14:paraId="2D348D6A" w14:textId="77777777" w:rsidR="00950DA2" w:rsidRPr="00331805" w:rsidRDefault="00950DA2" w:rsidP="008561DC">
            <w:pPr>
              <w:spacing w:line="48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</w:tbl>
    <w:p w14:paraId="3241D1DF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</w:rPr>
      </w:pPr>
    </w:p>
    <w:p w14:paraId="221D2F4E" w14:textId="77777777" w:rsidR="00950DA2" w:rsidRPr="00331805" w:rsidRDefault="00950DA2" w:rsidP="00950DA2">
      <w:pPr>
        <w:spacing w:line="479" w:lineRule="auto"/>
        <w:rPr>
          <w:rFonts w:ascii="Palatino Linotype" w:hAnsi="Palatino Linotype"/>
          <w:b/>
          <w:sz w:val="18"/>
          <w:szCs w:val="18"/>
        </w:rPr>
      </w:pPr>
    </w:p>
    <w:p w14:paraId="54AC8E43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</w:rPr>
      </w:pPr>
      <w:r w:rsidRPr="00331805">
        <w:rPr>
          <w:rFonts w:ascii="Palatino Linotype" w:hAnsi="Palatino Linotype"/>
          <w:b/>
          <w:sz w:val="18"/>
          <w:szCs w:val="18"/>
        </w:rPr>
        <w:t xml:space="preserve"> </w:t>
      </w:r>
    </w:p>
    <w:p w14:paraId="7ADA92C1" w14:textId="77777777" w:rsidR="00950DA2" w:rsidRPr="00331805" w:rsidRDefault="00950DA2" w:rsidP="00950DA2">
      <w:pPr>
        <w:rPr>
          <w:rFonts w:ascii="Palatino Linotype" w:hAnsi="Palatino Linotype"/>
          <w:b/>
          <w:sz w:val="18"/>
          <w:szCs w:val="18"/>
        </w:rPr>
      </w:pPr>
      <w:r w:rsidRPr="00331805">
        <w:rPr>
          <w:rFonts w:ascii="Palatino Linotype" w:hAnsi="Palatino Linotype"/>
          <w:b/>
          <w:sz w:val="18"/>
          <w:szCs w:val="18"/>
        </w:rPr>
        <w:br w:type="page"/>
      </w:r>
    </w:p>
    <w:p w14:paraId="2E3CDDF7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  <w:lang w:val="en-US"/>
        </w:rPr>
      </w:pPr>
      <w:r w:rsidRPr="00331805">
        <w:rPr>
          <w:rFonts w:ascii="Palatino Linotype" w:hAnsi="Palatino Linotype"/>
          <w:b/>
          <w:sz w:val="18"/>
          <w:szCs w:val="18"/>
          <w:lang w:val="en-US"/>
        </w:rPr>
        <w:lastRenderedPageBreak/>
        <w:t>Table S3. Prevalence of inadequate micronutrient intake according to quartiles of CQI (percentages)</w:t>
      </w:r>
    </w:p>
    <w:p w14:paraId="701C1D47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  <w:lang w:val="en-US"/>
        </w:rPr>
      </w:pPr>
    </w:p>
    <w:tbl>
      <w:tblPr>
        <w:tblW w:w="767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1300"/>
        <w:gridCol w:w="1300"/>
        <w:gridCol w:w="1300"/>
        <w:gridCol w:w="1300"/>
      </w:tblGrid>
      <w:tr w:rsidR="00950DA2" w:rsidRPr="00331805" w14:paraId="0E40F30E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</w:tcPr>
          <w:p w14:paraId="019C10C0" w14:textId="77777777" w:rsidR="00950DA2" w:rsidRPr="00331805" w:rsidRDefault="00950DA2" w:rsidP="008561DC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5200" w:type="dxa"/>
            <w:gridSpan w:val="4"/>
            <w:shd w:val="clear" w:color="auto" w:fill="auto"/>
            <w:noWrap/>
            <w:vAlign w:val="bottom"/>
          </w:tcPr>
          <w:p w14:paraId="5B3B5537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CQI</w:t>
            </w:r>
          </w:p>
        </w:tc>
      </w:tr>
      <w:tr w:rsidR="00950DA2" w:rsidRPr="00331805" w14:paraId="3A9C75C0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6CB91761" w14:textId="77777777" w:rsidR="00950DA2" w:rsidRPr="00331805" w:rsidRDefault="00950DA2" w:rsidP="008561DC">
            <w:pPr>
              <w:spacing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C2E664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Q1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0D517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Q2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F9F7A1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Q3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9D88F8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Q4</w:t>
            </w:r>
          </w:p>
        </w:tc>
      </w:tr>
      <w:tr w:rsidR="00950DA2" w:rsidRPr="00331805" w14:paraId="6DDB80B5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F5E108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n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ADEE33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252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9819D6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178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23CB3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219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3881E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174</w:t>
            </w:r>
          </w:p>
        </w:tc>
      </w:tr>
      <w:tr w:rsidR="00950DA2" w:rsidRPr="00331805" w14:paraId="6C9ABA13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8E5962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% </w:t>
            </w: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Inadequate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</w:t>
            </w: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Intake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BDBC9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F9D59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s-AR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82B8D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s-AR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F94361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es-AR"/>
              </w:rPr>
            </w:pPr>
          </w:p>
        </w:tc>
      </w:tr>
      <w:tr w:rsidR="00950DA2" w:rsidRPr="00331805" w14:paraId="27C522F0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06E162F1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A (</w:t>
            </w: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equiv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Retinol)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9D6ABB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2.4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143DB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9118C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7189E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212671AF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50DA22D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C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782B4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226A4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5464A3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A58D3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44981490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5AE41B18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F03D5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6EE3D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286F6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476FC7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100</w:t>
            </w:r>
          </w:p>
        </w:tc>
      </w:tr>
      <w:tr w:rsidR="00950DA2" w:rsidRPr="00331805" w14:paraId="4C3B4163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959A81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E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93252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35.7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05CB2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24.7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4F3331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21.5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6BB63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14.9</w:t>
            </w:r>
          </w:p>
        </w:tc>
      </w:tr>
      <w:tr w:rsidR="00950DA2" w:rsidRPr="00331805" w14:paraId="2A97D722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8485D4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B1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2FB00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81F08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F6983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3AFA0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247938ED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E250A58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B2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0AA764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C45D8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43DDDB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A2D2A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332BBC74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59899C29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Vitamina B3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38B65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B84BE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458389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D400B3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2823ACF6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2FE9777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B6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9A164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56A00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450EE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593A71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68F089D4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7BAF1DC6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Folic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</w:t>
            </w: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Acid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162EEB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11.1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1295C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2.3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0809A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66D47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0.6</w:t>
            </w:r>
          </w:p>
        </w:tc>
      </w:tr>
      <w:tr w:rsidR="00950DA2" w:rsidRPr="00331805" w14:paraId="6D5120C0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6EE46C3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Vitamin</w:t>
            </w:r>
            <w:proofErr w:type="spellEnd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 xml:space="preserve"> B12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198BB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12F6BB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901D53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C1FE9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0.6</w:t>
            </w:r>
          </w:p>
        </w:tc>
      </w:tr>
      <w:tr w:rsidR="00950DA2" w:rsidRPr="00331805" w14:paraId="47AABFA4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5C62588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Ca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EB8A76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17.9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2BB306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11.8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7FC51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11.9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B81FD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13.8</w:t>
            </w:r>
          </w:p>
        </w:tc>
      </w:tr>
      <w:tr w:rsidR="00950DA2" w:rsidRPr="00331805" w14:paraId="30ED3708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7C86E16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I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82ED2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9.1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D2152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3.9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81E397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3.2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04E5B6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5.7</w:t>
            </w:r>
          </w:p>
        </w:tc>
      </w:tr>
      <w:tr w:rsidR="00950DA2" w:rsidRPr="00331805" w14:paraId="36072A9A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765056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Fe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8DE01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D9D23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62E40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D36644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1935430C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4BFA1F0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8420A9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E5CF2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4A051B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B2BE24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771BAF12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2B59E047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Mg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FDD11F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4C571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B7175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06CE0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4AE169AC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7C184A6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Se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EA93C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331A39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81BEA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7B93CA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32A278F7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449FDBA7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Zn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BA6C49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D9057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B34AA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43806C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298379E5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1E076B62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Cr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AF454D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02656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F7FBE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869EB6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</w:tr>
      <w:tr w:rsidR="00950DA2" w:rsidRPr="00331805" w14:paraId="02BE5462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33E80E8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K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8102D7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26.2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56D0B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5.6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92CC4E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5.9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B4D0E3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2.3</w:t>
            </w:r>
          </w:p>
        </w:tc>
      </w:tr>
      <w:tr w:rsidR="00950DA2" w:rsidRPr="00331805" w14:paraId="3B09A6AC" w14:textId="77777777" w:rsidTr="008561DC">
        <w:trPr>
          <w:trHeight w:val="320"/>
        </w:trPr>
        <w:tc>
          <w:tcPr>
            <w:tcW w:w="2478" w:type="dxa"/>
            <w:shd w:val="clear" w:color="auto" w:fill="auto"/>
            <w:noWrap/>
            <w:vAlign w:val="bottom"/>
            <w:hideMark/>
          </w:tcPr>
          <w:p w14:paraId="5AB7E4C1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</w:pPr>
            <w:proofErr w:type="spellStart"/>
            <w:r w:rsidRPr="0033180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  <w:lang w:val="es-AR"/>
              </w:rPr>
              <w:t>Na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CF9FF3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3803F8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FD2100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1.37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E7EA05" w14:textId="77777777" w:rsidR="00950DA2" w:rsidRPr="00331805" w:rsidRDefault="00950DA2" w:rsidP="008561DC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</w:pPr>
            <w:r w:rsidRPr="00331805">
              <w:rPr>
                <w:rFonts w:ascii="Palatino Linotype" w:eastAsia="Times New Roman" w:hAnsi="Palatino Linotype"/>
                <w:color w:val="000000"/>
                <w:sz w:val="18"/>
                <w:szCs w:val="18"/>
                <w:lang w:val="es-AR"/>
              </w:rPr>
              <w:t>0.6</w:t>
            </w:r>
          </w:p>
        </w:tc>
      </w:tr>
    </w:tbl>
    <w:p w14:paraId="7C4BDAD7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sz w:val="18"/>
          <w:szCs w:val="18"/>
          <w:lang w:val="en-US"/>
        </w:rPr>
      </w:pPr>
    </w:p>
    <w:p w14:paraId="05175974" w14:textId="77777777" w:rsidR="00950DA2" w:rsidRPr="00331805" w:rsidRDefault="00950DA2" w:rsidP="00950DA2">
      <w:pPr>
        <w:spacing w:line="240" w:lineRule="auto"/>
        <w:rPr>
          <w:rFonts w:ascii="Palatino Linotype" w:hAnsi="Palatino Linotype"/>
          <w:sz w:val="18"/>
          <w:szCs w:val="18"/>
          <w:lang w:val="en-US"/>
        </w:rPr>
      </w:pPr>
      <w:r w:rsidRPr="00331805">
        <w:rPr>
          <w:rFonts w:ascii="Palatino Linotype" w:hAnsi="Palatino Linotype"/>
          <w:sz w:val="18"/>
          <w:szCs w:val="18"/>
          <w:lang w:val="en-US"/>
        </w:rPr>
        <w:br w:type="page"/>
      </w:r>
      <w:r w:rsidRPr="00331805">
        <w:rPr>
          <w:rFonts w:ascii="Palatino Linotype" w:hAnsi="Palatino Linotype"/>
          <w:noProof/>
          <w:sz w:val="18"/>
          <w:szCs w:val="18"/>
          <w:lang w:val="en-US"/>
        </w:rPr>
        <w:lastRenderedPageBreak/>
        <w:drawing>
          <wp:inline distT="0" distB="0" distL="0" distR="0" wp14:anchorId="04475D75" wp14:editId="40D8F851">
            <wp:extent cx="5733415" cy="5795010"/>
            <wp:effectExtent l="0" t="0" r="0" b="0"/>
            <wp:docPr id="4" name="Imagen 4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Diagrama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79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F679E" w14:textId="77777777" w:rsidR="00950DA2" w:rsidRPr="00331805" w:rsidRDefault="00950DA2" w:rsidP="00950DA2">
      <w:pPr>
        <w:spacing w:line="240" w:lineRule="auto"/>
        <w:rPr>
          <w:rFonts w:ascii="Palatino Linotype" w:hAnsi="Palatino Linotype"/>
          <w:sz w:val="18"/>
          <w:szCs w:val="18"/>
          <w:lang w:val="en-US"/>
        </w:rPr>
      </w:pPr>
    </w:p>
    <w:p w14:paraId="0EC7063F" w14:textId="77777777" w:rsidR="00950DA2" w:rsidRPr="00331805" w:rsidRDefault="00950DA2" w:rsidP="00950DA2">
      <w:pPr>
        <w:spacing w:after="240" w:line="480" w:lineRule="auto"/>
        <w:jc w:val="both"/>
        <w:rPr>
          <w:rFonts w:ascii="Palatino Linotype" w:hAnsi="Palatino Linotype"/>
          <w:b/>
          <w:color w:val="000000" w:themeColor="text1"/>
          <w:sz w:val="18"/>
          <w:szCs w:val="18"/>
          <w:lang w:val="en-US"/>
        </w:rPr>
      </w:pPr>
      <w:r w:rsidRPr="00331805">
        <w:rPr>
          <w:rFonts w:ascii="Palatino Linotype" w:hAnsi="Palatino Linotype"/>
          <w:b/>
          <w:color w:val="000000" w:themeColor="text1"/>
          <w:sz w:val="18"/>
          <w:szCs w:val="18"/>
          <w:lang w:val="en-US"/>
        </w:rPr>
        <w:t xml:space="preserve">Figure S1. Odds Ratio and 95% CI of inadequate intake of </w:t>
      </w:r>
      <w:r w:rsidRPr="00331805">
        <w:rPr>
          <w:rFonts w:ascii="Palatino Linotype" w:eastAsia="Arial Unicode MS" w:hAnsi="Palatino Linotype"/>
          <w:color w:val="000000" w:themeColor="text1"/>
          <w:sz w:val="18"/>
          <w:szCs w:val="18"/>
          <w:lang w:val="en-US"/>
        </w:rPr>
        <w:t>≥</w:t>
      </w:r>
      <w:r w:rsidRPr="00331805">
        <w:rPr>
          <w:rFonts w:ascii="Palatino Linotype" w:hAnsi="Palatino Linotype"/>
          <w:b/>
          <w:color w:val="000000" w:themeColor="text1"/>
          <w:sz w:val="18"/>
          <w:szCs w:val="18"/>
          <w:lang w:val="en-US"/>
        </w:rPr>
        <w:t xml:space="preserve">3 micronutrients associated with quartiles of each component of the CQI </w:t>
      </w:r>
    </w:p>
    <w:p w14:paraId="3125ABFC" w14:textId="77777777" w:rsidR="00816921" w:rsidRPr="00331805" w:rsidRDefault="00816921">
      <w:pPr>
        <w:rPr>
          <w:rFonts w:ascii="Palatino Linotype" w:hAnsi="Palatino Linotype"/>
          <w:sz w:val="18"/>
          <w:szCs w:val="18"/>
          <w:lang w:val="en-US"/>
        </w:rPr>
      </w:pPr>
    </w:p>
    <w:sectPr w:rsidR="00816921" w:rsidRPr="003318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DA2"/>
    <w:rsid w:val="00081F9D"/>
    <w:rsid w:val="00331805"/>
    <w:rsid w:val="00816921"/>
    <w:rsid w:val="00950DA2"/>
    <w:rsid w:val="009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62883"/>
  <w15:chartTrackingRefBased/>
  <w15:docId w15:val="{6B55B9F0-3DFC-C84B-A075-FF64A9E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DA2"/>
    <w:pPr>
      <w:spacing w:line="276" w:lineRule="auto"/>
    </w:pPr>
    <w:rPr>
      <w:rFonts w:ascii="Arial" w:eastAsia="Arial" w:hAnsi="Arial" w:cs="Arial"/>
      <w:sz w:val="22"/>
      <w:szCs w:val="22"/>
      <w:lang w:val="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346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Olivia Fabios Dusseau</dc:creator>
  <cp:keywords/>
  <dc:description/>
  <cp:lastModifiedBy>Elise Olivia Fabios Dusseau</cp:lastModifiedBy>
  <cp:revision>2</cp:revision>
  <dcterms:created xsi:type="dcterms:W3CDTF">2023-09-28T20:44:00Z</dcterms:created>
  <dcterms:modified xsi:type="dcterms:W3CDTF">2023-09-28T20:45:00Z</dcterms:modified>
</cp:coreProperties>
</file>