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28F4B" w14:textId="5F647A16" w:rsidR="00885BA4" w:rsidRPr="00896753" w:rsidRDefault="00896753" w:rsidP="00E57CE4">
      <w:pPr>
        <w:spacing w:after="240" w:line="24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Supplementary Table I</w:t>
      </w:r>
      <w:r w:rsidR="00C35BF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123DB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386A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Descriptive statistics of </w:t>
      </w:r>
      <w:r w:rsidR="000A5784">
        <w:rPr>
          <w:rFonts w:ascii="Times New Roman" w:hAnsi="Times New Roman" w:cs="Times New Roman"/>
          <w:b/>
          <w:bCs/>
          <w:sz w:val="24"/>
          <w:szCs w:val="24"/>
        </w:rPr>
        <w:t xml:space="preserve">temporal 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gene expression </w:t>
      </w:r>
      <w:r w:rsidR="00186603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 different </w:t>
      </w:r>
      <w:r w:rsidR="00186603">
        <w:rPr>
          <w:rFonts w:ascii="Times New Roman" w:hAnsi="Times New Roman" w:cs="Times New Roman"/>
          <w:b/>
          <w:bCs/>
          <w:sz w:val="24"/>
          <w:szCs w:val="24"/>
        </w:rPr>
        <w:t>developmental stages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 of the </w:t>
      </w:r>
      <w:r w:rsidR="00186603">
        <w:rPr>
          <w:rFonts w:ascii="Times New Roman" w:hAnsi="Times New Roman" w:cs="Times New Roman"/>
          <w:b/>
          <w:bCs/>
          <w:sz w:val="24"/>
          <w:szCs w:val="24"/>
        </w:rPr>
        <w:t>cerebellum, basal ganglia and frontal cortex</w:t>
      </w:r>
      <w:r w:rsidR="00E57CE4" w:rsidRPr="0089675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tbl>
      <w:tblPr>
        <w:tblStyle w:val="TableGrid"/>
        <w:tblW w:w="9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410"/>
        <w:gridCol w:w="2693"/>
        <w:gridCol w:w="2505"/>
      </w:tblGrid>
      <w:tr w:rsidR="00CF48CC" w:rsidRPr="00CF48CC" w14:paraId="5AFB2040" w14:textId="091BE2AD" w:rsidTr="00F43196">
        <w:trPr>
          <w:trHeight w:val="377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F805276" w14:textId="7CA3C469" w:rsidR="005F6CBA" w:rsidRPr="00CF48CC" w:rsidRDefault="00830C3A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Developmental stage</w:t>
            </w:r>
            <w:r w:rsidR="005554B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2ECC076" w14:textId="77777777" w:rsidR="005F6CBA" w:rsidRDefault="005F6CBA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CF48CC">
              <w:rPr>
                <w:rFonts w:ascii="Times New Roman" w:hAnsi="Times New Roman" w:cs="Times New Roman"/>
                <w:b/>
              </w:rPr>
              <w:t>Cerebellum</w:t>
            </w:r>
          </w:p>
          <w:p w14:paraId="656E7E96" w14:textId="1E3B8314" w:rsidR="00041890" w:rsidRPr="0060693E" w:rsidRDefault="00041890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60693E">
              <w:rPr>
                <w:rFonts w:ascii="Times New Roman" w:hAnsi="Times New Roman" w:cs="Times New Roman"/>
                <w:bCs/>
              </w:rPr>
              <w:t>Mean</w:t>
            </w:r>
            <w:r w:rsidR="0060693E" w:rsidRPr="0060693E">
              <w:rPr>
                <w:rFonts w:ascii="Times New Roman" w:hAnsi="Times New Roman" w:cs="Times New Roman"/>
                <w:bCs/>
              </w:rPr>
              <w:t xml:space="preserve"> [range]; SD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23F6A8BD" w14:textId="77777777" w:rsidR="005F6CBA" w:rsidRDefault="005F6CBA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CF48CC">
              <w:rPr>
                <w:rFonts w:ascii="Times New Roman" w:hAnsi="Times New Roman" w:cs="Times New Roman"/>
                <w:b/>
              </w:rPr>
              <w:t>Basal ganglia</w:t>
            </w:r>
          </w:p>
          <w:p w14:paraId="196232D3" w14:textId="48B4116F" w:rsidR="0060693E" w:rsidRPr="00CF48CC" w:rsidRDefault="0060693E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60693E">
              <w:rPr>
                <w:rFonts w:ascii="Times New Roman" w:hAnsi="Times New Roman" w:cs="Times New Roman"/>
                <w:bCs/>
              </w:rPr>
              <w:t>Mean [range]; SD</w:t>
            </w:r>
          </w:p>
        </w:tc>
        <w:tc>
          <w:tcPr>
            <w:tcW w:w="2505" w:type="dxa"/>
            <w:tcBorders>
              <w:top w:val="single" w:sz="4" w:space="0" w:color="auto"/>
              <w:bottom w:val="single" w:sz="4" w:space="0" w:color="auto"/>
            </w:tcBorders>
          </w:tcPr>
          <w:p w14:paraId="08DAB08C" w14:textId="77777777" w:rsidR="005F6CBA" w:rsidRDefault="005F6CBA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CF48CC">
              <w:rPr>
                <w:rFonts w:ascii="Times New Roman" w:hAnsi="Times New Roman" w:cs="Times New Roman"/>
                <w:b/>
              </w:rPr>
              <w:t>Frontal Cortex</w:t>
            </w:r>
          </w:p>
          <w:p w14:paraId="0DD3C5A4" w14:textId="48B3A335" w:rsidR="0060693E" w:rsidRPr="00CF48CC" w:rsidRDefault="0060693E" w:rsidP="00611FC8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60693E">
              <w:rPr>
                <w:rFonts w:ascii="Times New Roman" w:hAnsi="Times New Roman" w:cs="Times New Roman"/>
                <w:bCs/>
              </w:rPr>
              <w:t>Mean [range]; SD</w:t>
            </w:r>
          </w:p>
        </w:tc>
      </w:tr>
      <w:tr w:rsidR="00CF48CC" w:rsidRPr="00CF48CC" w14:paraId="51814740" w14:textId="6D4D05D6" w:rsidTr="00F43196">
        <w:trPr>
          <w:trHeight w:val="570"/>
        </w:trPr>
        <w:tc>
          <w:tcPr>
            <w:tcW w:w="1701" w:type="dxa"/>
            <w:tcBorders>
              <w:top w:val="single" w:sz="4" w:space="0" w:color="auto"/>
            </w:tcBorders>
          </w:tcPr>
          <w:p w14:paraId="6F111655" w14:textId="4244C190" w:rsidR="005F6CBA" w:rsidRPr="00CF48CC" w:rsidRDefault="002C104F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</w:t>
            </w:r>
            <w:r w:rsidR="00F43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7AF7751" w14:textId="1ED863EF" w:rsidR="005F6CBA" w:rsidRPr="003C6006" w:rsidRDefault="003C6006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937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78</w:t>
            </w:r>
            <w:r w:rsidR="00D139BB">
              <w:t xml:space="preserve"> </w:t>
            </w:r>
            <w:r w:rsidR="00D139BB" w:rsidRPr="00D139BB">
              <w:rPr>
                <w:rFonts w:ascii="Times New Roman" w:hAnsi="Times New Roman" w:cs="Times New Roman"/>
              </w:rPr>
              <w:t>[</w:t>
            </w:r>
            <w:r w:rsidR="00905EDF">
              <w:rPr>
                <w:rFonts w:ascii="Times New Roman" w:hAnsi="Times New Roman" w:cs="Times New Roman"/>
              </w:rPr>
              <w:t>-0</w:t>
            </w:r>
            <w:r w:rsidR="0009372A">
              <w:rPr>
                <w:rFonts w:ascii="Times New Roman" w:hAnsi="Times New Roman" w:cs="Times New Roman"/>
              </w:rPr>
              <w:t>.</w:t>
            </w:r>
            <w:r w:rsidR="00905EDF">
              <w:rPr>
                <w:rFonts w:ascii="Times New Roman" w:hAnsi="Times New Roman" w:cs="Times New Roman"/>
              </w:rPr>
              <w:t>69</w:t>
            </w:r>
            <w:r w:rsidR="00D10A1D">
              <w:rPr>
                <w:rFonts w:ascii="Times New Roman" w:hAnsi="Times New Roman" w:cs="Times New Roman"/>
              </w:rPr>
              <w:t>,</w:t>
            </w:r>
            <w:r w:rsidR="0009372A">
              <w:rPr>
                <w:rFonts w:ascii="Times New Roman" w:hAnsi="Times New Roman" w:cs="Times New Roman"/>
              </w:rPr>
              <w:t xml:space="preserve"> </w:t>
            </w:r>
            <w:r w:rsidR="00D10A1D">
              <w:rPr>
                <w:rFonts w:ascii="Times New Roman" w:hAnsi="Times New Roman" w:cs="Times New Roman"/>
              </w:rPr>
              <w:t>8</w:t>
            </w:r>
            <w:r w:rsidR="0009372A">
              <w:rPr>
                <w:rFonts w:ascii="Times New Roman" w:hAnsi="Times New Roman" w:cs="Times New Roman"/>
              </w:rPr>
              <w:t>.</w:t>
            </w:r>
            <w:r w:rsidR="00D10A1D">
              <w:rPr>
                <w:rFonts w:ascii="Times New Roman" w:hAnsi="Times New Roman" w:cs="Times New Roman"/>
              </w:rPr>
              <w:t>50</w:t>
            </w:r>
            <w:r w:rsidR="00D139BB" w:rsidRPr="00D139BB">
              <w:rPr>
                <w:rFonts w:ascii="Times New Roman" w:hAnsi="Times New Roman" w:cs="Times New Roman"/>
              </w:rPr>
              <w:t>]</w:t>
            </w:r>
            <w:r w:rsidR="00293EE6">
              <w:rPr>
                <w:rFonts w:ascii="Times New Roman" w:hAnsi="Times New Roman" w:cs="Times New Roman"/>
              </w:rPr>
              <w:t>;</w:t>
            </w:r>
            <w:r w:rsidR="0035320C">
              <w:rPr>
                <w:rFonts w:ascii="Times New Roman" w:hAnsi="Times New Roman" w:cs="Times New Roman"/>
              </w:rPr>
              <w:t xml:space="preserve"> 3</w:t>
            </w:r>
            <w:r w:rsidR="0009372A">
              <w:rPr>
                <w:rFonts w:ascii="Times New Roman" w:hAnsi="Times New Roman" w:cs="Times New Roman"/>
              </w:rPr>
              <w:t>.</w:t>
            </w:r>
            <w:r w:rsidR="0035320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C528989" w14:textId="5259285B" w:rsidR="005F6CBA" w:rsidRPr="00CF48CC" w:rsidRDefault="006C7723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4.57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-0.82, 8.27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 xml:space="preserve">; </w:t>
            </w:r>
            <w:r w:rsidR="001047AC">
              <w:rPr>
                <w:rFonts w:ascii="Times New Roman" w:hAnsi="Times New Roman" w:cs="Times New Roman"/>
                <w:lang w:val="nl-NL"/>
              </w:rPr>
              <w:t>3.69</w:t>
            </w:r>
          </w:p>
        </w:tc>
        <w:tc>
          <w:tcPr>
            <w:tcW w:w="2505" w:type="dxa"/>
            <w:tcBorders>
              <w:top w:val="single" w:sz="4" w:space="0" w:color="auto"/>
            </w:tcBorders>
          </w:tcPr>
          <w:p w14:paraId="3EE5DA2E" w14:textId="481D8C40" w:rsidR="005F6CBA" w:rsidRPr="00CF48CC" w:rsidRDefault="00EA1AE6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4.36 </w:t>
            </w:r>
            <w:r w:rsidR="00D139BB" w:rsidRPr="00D139BB">
              <w:rPr>
                <w:rFonts w:ascii="Times New Roman" w:hAnsi="Times New Roman" w:cs="Times New Roman"/>
              </w:rPr>
              <w:t>[</w:t>
            </w:r>
            <w:r w:rsidR="0009217E">
              <w:rPr>
                <w:rFonts w:ascii="Times New Roman" w:hAnsi="Times New Roman" w:cs="Times New Roman"/>
              </w:rPr>
              <w:t>-1.04, 8.21</w:t>
            </w:r>
            <w:r w:rsidR="00D139BB" w:rsidRPr="00D139BB">
              <w:rPr>
                <w:rFonts w:ascii="Times New Roman" w:hAnsi="Times New Roman" w:cs="Times New Roman"/>
              </w:rPr>
              <w:t>]</w:t>
            </w:r>
            <w:r w:rsidR="0009217E">
              <w:rPr>
                <w:rFonts w:ascii="Times New Roman" w:hAnsi="Times New Roman" w:cs="Times New Roman"/>
              </w:rPr>
              <w:t>;</w:t>
            </w:r>
            <w:r w:rsidR="00A8162C">
              <w:rPr>
                <w:rFonts w:ascii="Times New Roman" w:hAnsi="Times New Roman" w:cs="Times New Roman"/>
              </w:rPr>
              <w:t xml:space="preserve"> 3.87</w:t>
            </w:r>
          </w:p>
        </w:tc>
      </w:tr>
      <w:tr w:rsidR="00CF48CC" w:rsidRPr="00CF48CC" w14:paraId="496B413F" w14:textId="6A19E662" w:rsidTr="00F43196">
        <w:trPr>
          <w:trHeight w:val="646"/>
        </w:trPr>
        <w:tc>
          <w:tcPr>
            <w:tcW w:w="1701" w:type="dxa"/>
          </w:tcPr>
          <w:p w14:paraId="67974082" w14:textId="172B246A" w:rsidR="005F6CBA" w:rsidRPr="00CF48CC" w:rsidRDefault="002C104F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S2</w:t>
            </w:r>
          </w:p>
        </w:tc>
        <w:tc>
          <w:tcPr>
            <w:tcW w:w="2410" w:type="dxa"/>
          </w:tcPr>
          <w:p w14:paraId="609EDC03" w14:textId="62B4099C" w:rsidR="005F6CBA" w:rsidRPr="00CF48CC" w:rsidRDefault="00136F2C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6</w:t>
            </w:r>
            <w:r w:rsidR="0009372A">
              <w:rPr>
                <w:rFonts w:ascii="Times New Roman" w:hAnsi="Times New Roman" w:cs="Times New Roman"/>
                <w:lang w:val="nl-NL"/>
              </w:rPr>
              <w:t>.</w:t>
            </w:r>
            <w:r>
              <w:rPr>
                <w:rFonts w:ascii="Times New Roman" w:hAnsi="Times New Roman" w:cs="Times New Roman"/>
                <w:lang w:val="nl-NL"/>
              </w:rPr>
              <w:t xml:space="preserve">07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985EF3">
              <w:rPr>
                <w:rFonts w:ascii="Times New Roman" w:hAnsi="Times New Roman" w:cs="Times New Roman"/>
                <w:lang w:val="nl-NL"/>
              </w:rPr>
              <w:t>-0</w:t>
            </w:r>
            <w:r w:rsidR="0009372A">
              <w:rPr>
                <w:rFonts w:ascii="Times New Roman" w:hAnsi="Times New Roman" w:cs="Times New Roman"/>
                <w:lang w:val="nl-NL"/>
              </w:rPr>
              <w:t>.</w:t>
            </w:r>
            <w:r w:rsidR="00985EF3">
              <w:rPr>
                <w:rFonts w:ascii="Times New Roman" w:hAnsi="Times New Roman" w:cs="Times New Roman"/>
                <w:lang w:val="nl-NL"/>
              </w:rPr>
              <w:t>2, 8</w:t>
            </w:r>
            <w:r w:rsidR="0009372A">
              <w:rPr>
                <w:rFonts w:ascii="Times New Roman" w:hAnsi="Times New Roman" w:cs="Times New Roman"/>
                <w:lang w:val="nl-NL"/>
              </w:rPr>
              <w:t>.</w:t>
            </w:r>
            <w:r w:rsidR="00985EF3">
              <w:rPr>
                <w:rFonts w:ascii="Times New Roman" w:hAnsi="Times New Roman" w:cs="Times New Roman"/>
                <w:lang w:val="nl-NL"/>
              </w:rPr>
              <w:t>20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985EF3">
              <w:rPr>
                <w:rFonts w:ascii="Times New Roman" w:hAnsi="Times New Roman" w:cs="Times New Roman"/>
                <w:lang w:val="nl-NL"/>
              </w:rPr>
              <w:t xml:space="preserve">; </w:t>
            </w:r>
            <w:r w:rsidR="002B3864">
              <w:rPr>
                <w:rFonts w:ascii="Times New Roman" w:hAnsi="Times New Roman" w:cs="Times New Roman"/>
                <w:lang w:val="nl-NL"/>
              </w:rPr>
              <w:t>2</w:t>
            </w:r>
            <w:r w:rsidR="0009372A">
              <w:rPr>
                <w:rFonts w:ascii="Times New Roman" w:hAnsi="Times New Roman" w:cs="Times New Roman"/>
                <w:lang w:val="nl-NL"/>
              </w:rPr>
              <w:t>.</w:t>
            </w:r>
            <w:r w:rsidR="002B3864">
              <w:rPr>
                <w:rFonts w:ascii="Times New Roman" w:hAnsi="Times New Roman" w:cs="Times New Roman"/>
                <w:lang w:val="nl-NL"/>
              </w:rPr>
              <w:t>21</w:t>
            </w:r>
          </w:p>
        </w:tc>
        <w:tc>
          <w:tcPr>
            <w:tcW w:w="2693" w:type="dxa"/>
          </w:tcPr>
          <w:p w14:paraId="334D4033" w14:textId="72905C3B" w:rsidR="005F6CBA" w:rsidRPr="00CF48CC" w:rsidRDefault="001047AC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5.27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DC28B7">
              <w:rPr>
                <w:rFonts w:ascii="Times New Roman" w:hAnsi="Times New Roman" w:cs="Times New Roman"/>
                <w:lang w:val="nl-NL"/>
              </w:rPr>
              <w:t>-0.99, 8.54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DC28B7">
              <w:rPr>
                <w:rFonts w:ascii="Times New Roman" w:hAnsi="Times New Roman" w:cs="Times New Roman"/>
                <w:lang w:val="nl-NL"/>
              </w:rPr>
              <w:t xml:space="preserve">; </w:t>
            </w:r>
            <w:r w:rsidR="00433E6D">
              <w:rPr>
                <w:rFonts w:ascii="Times New Roman" w:hAnsi="Times New Roman" w:cs="Times New Roman"/>
                <w:lang w:val="nl-NL"/>
              </w:rPr>
              <w:t>3.30</w:t>
            </w:r>
          </w:p>
        </w:tc>
        <w:tc>
          <w:tcPr>
            <w:tcW w:w="2505" w:type="dxa"/>
          </w:tcPr>
          <w:p w14:paraId="7EA8267F" w14:textId="736296E4" w:rsidR="005F6CBA" w:rsidRPr="00CF48CC" w:rsidRDefault="00CB04A8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4.95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-1.21, 8.38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 xml:space="preserve">; </w:t>
            </w:r>
            <w:r w:rsidR="00EE7ACF">
              <w:rPr>
                <w:rFonts w:ascii="Times New Roman" w:hAnsi="Times New Roman" w:cs="Times New Roman"/>
                <w:lang w:val="nl-NL"/>
              </w:rPr>
              <w:t>3.65</w:t>
            </w:r>
          </w:p>
        </w:tc>
      </w:tr>
      <w:tr w:rsidR="00CF48CC" w:rsidRPr="00CF48CC" w14:paraId="178973F5" w14:textId="56D6D16F" w:rsidTr="00F43196">
        <w:trPr>
          <w:trHeight w:val="640"/>
        </w:trPr>
        <w:tc>
          <w:tcPr>
            <w:tcW w:w="1701" w:type="dxa"/>
          </w:tcPr>
          <w:p w14:paraId="32B2E5C7" w14:textId="03D4AA7F" w:rsidR="005F6CBA" w:rsidRPr="00CF48CC" w:rsidRDefault="002C104F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2410" w:type="dxa"/>
          </w:tcPr>
          <w:p w14:paraId="7942ECF5" w14:textId="2C97849A" w:rsidR="005F6CBA" w:rsidRPr="00CF48CC" w:rsidRDefault="000E24C7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>6</w:t>
            </w:r>
            <w:r w:rsidR="0009372A">
              <w:rPr>
                <w:rFonts w:ascii="Times New Roman" w:hAnsi="Times New Roman" w:cs="Times New Roman"/>
                <w:lang w:val="nl-NL"/>
              </w:rPr>
              <w:t>.</w:t>
            </w:r>
            <w:r>
              <w:rPr>
                <w:rFonts w:ascii="Times New Roman" w:hAnsi="Times New Roman" w:cs="Times New Roman"/>
                <w:lang w:val="nl-NL"/>
              </w:rPr>
              <w:t xml:space="preserve">10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6706F5">
              <w:rPr>
                <w:rFonts w:ascii="Times New Roman" w:hAnsi="Times New Roman" w:cs="Times New Roman"/>
                <w:lang w:val="nl-NL"/>
              </w:rPr>
              <w:t xml:space="preserve">1.60, </w:t>
            </w:r>
            <w:r w:rsidR="00E44722">
              <w:rPr>
                <w:rFonts w:ascii="Times New Roman" w:hAnsi="Times New Roman" w:cs="Times New Roman"/>
                <w:lang w:val="nl-NL"/>
              </w:rPr>
              <w:t>8.14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E44722">
              <w:rPr>
                <w:rFonts w:ascii="Times New Roman" w:hAnsi="Times New Roman" w:cs="Times New Roman"/>
                <w:lang w:val="nl-NL"/>
              </w:rPr>
              <w:t xml:space="preserve">; </w:t>
            </w:r>
            <w:r w:rsidR="004D0E4E">
              <w:rPr>
                <w:rFonts w:ascii="Times New Roman" w:hAnsi="Times New Roman" w:cs="Times New Roman"/>
                <w:lang w:val="nl-NL"/>
              </w:rPr>
              <w:t>1.67</w:t>
            </w:r>
          </w:p>
        </w:tc>
        <w:tc>
          <w:tcPr>
            <w:tcW w:w="2693" w:type="dxa"/>
          </w:tcPr>
          <w:p w14:paraId="0A6AD66D" w14:textId="4C47A160" w:rsidR="005F6CBA" w:rsidRPr="00CF48CC" w:rsidRDefault="006D5D95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5.33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573D57">
              <w:rPr>
                <w:rFonts w:ascii="Times New Roman" w:hAnsi="Times New Roman" w:cs="Times New Roman"/>
                <w:lang w:val="nl-NL"/>
              </w:rPr>
              <w:t xml:space="preserve">-0.66, </w:t>
            </w:r>
            <w:r w:rsidR="00902B93">
              <w:rPr>
                <w:rFonts w:ascii="Times New Roman" w:hAnsi="Times New Roman" w:cs="Times New Roman"/>
                <w:lang w:val="nl-NL"/>
              </w:rPr>
              <w:t>7.93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902B93">
              <w:rPr>
                <w:rFonts w:ascii="Times New Roman" w:hAnsi="Times New Roman" w:cs="Times New Roman"/>
                <w:lang w:val="nl-NL"/>
              </w:rPr>
              <w:t xml:space="preserve">; </w:t>
            </w:r>
            <w:r w:rsidR="00723B80">
              <w:rPr>
                <w:rFonts w:ascii="Times New Roman" w:hAnsi="Times New Roman" w:cs="Times New Roman"/>
                <w:lang w:val="nl-NL"/>
              </w:rPr>
              <w:t>2.9</w:t>
            </w:r>
            <w:r w:rsidR="007D4CCA">
              <w:rPr>
                <w:rFonts w:ascii="Times New Roman" w:hAnsi="Times New Roman" w:cs="Times New Roman"/>
                <w:lang w:val="nl-NL"/>
              </w:rPr>
              <w:t>8</w:t>
            </w:r>
          </w:p>
        </w:tc>
        <w:tc>
          <w:tcPr>
            <w:tcW w:w="2505" w:type="dxa"/>
          </w:tcPr>
          <w:p w14:paraId="0A2D6C04" w14:textId="722AE105" w:rsidR="005F6CBA" w:rsidRPr="00CF48CC" w:rsidRDefault="007A3512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5.83 </w:t>
            </w:r>
            <w:r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C1104C">
              <w:rPr>
                <w:rFonts w:ascii="Times New Roman" w:hAnsi="Times New Roman" w:cs="Times New Roman"/>
                <w:lang w:val="nl-NL"/>
              </w:rPr>
              <w:t>2.51, 8.11</w:t>
            </w:r>
            <w:r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C1104C">
              <w:rPr>
                <w:rFonts w:ascii="Times New Roman" w:hAnsi="Times New Roman" w:cs="Times New Roman"/>
                <w:lang w:val="nl-NL"/>
              </w:rPr>
              <w:t>; 1.82</w:t>
            </w:r>
          </w:p>
        </w:tc>
      </w:tr>
      <w:tr w:rsidR="00CF48CC" w:rsidRPr="00CF48CC" w14:paraId="35DBFD81" w14:textId="262B0121" w:rsidTr="00F43196">
        <w:trPr>
          <w:trHeight w:val="635"/>
        </w:trPr>
        <w:tc>
          <w:tcPr>
            <w:tcW w:w="1701" w:type="dxa"/>
          </w:tcPr>
          <w:p w14:paraId="0F3248B6" w14:textId="43091E49" w:rsidR="005F6CBA" w:rsidRPr="00CF48CC" w:rsidRDefault="002C104F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2410" w:type="dxa"/>
          </w:tcPr>
          <w:p w14:paraId="639A69DC" w14:textId="1490DE5D" w:rsidR="005F6CBA" w:rsidRPr="00CF48CC" w:rsidRDefault="0087154F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6.27 </w:t>
            </w:r>
            <w:r w:rsidR="00D139BB" w:rsidRPr="00D139BB">
              <w:rPr>
                <w:rFonts w:ascii="Times New Roman" w:hAnsi="Times New Roman" w:cs="Times New Roman"/>
              </w:rPr>
              <w:t>[</w:t>
            </w:r>
            <w:r w:rsidR="001036C9">
              <w:rPr>
                <w:rFonts w:ascii="Times New Roman" w:hAnsi="Times New Roman" w:cs="Times New Roman"/>
              </w:rPr>
              <w:t>-0.34, 8.15</w:t>
            </w:r>
            <w:r w:rsidR="00D139BB" w:rsidRPr="00D139BB">
              <w:rPr>
                <w:rFonts w:ascii="Times New Roman" w:hAnsi="Times New Roman" w:cs="Times New Roman"/>
              </w:rPr>
              <w:t>]</w:t>
            </w:r>
            <w:r w:rsidR="001036C9">
              <w:rPr>
                <w:rFonts w:ascii="Times New Roman" w:hAnsi="Times New Roman" w:cs="Times New Roman"/>
              </w:rPr>
              <w:t xml:space="preserve">; </w:t>
            </w:r>
            <w:r w:rsidR="004067E1"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2693" w:type="dxa"/>
          </w:tcPr>
          <w:p w14:paraId="3C9AD843" w14:textId="133E2D4B" w:rsidR="005F6CBA" w:rsidRPr="00CF48CC" w:rsidRDefault="005D435D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5.53 </w:t>
            </w:r>
            <w:r w:rsidR="00D139BB" w:rsidRPr="00D139BB">
              <w:rPr>
                <w:rFonts w:ascii="Times New Roman" w:hAnsi="Times New Roman" w:cs="Times New Roman"/>
              </w:rPr>
              <w:t>[</w:t>
            </w:r>
            <w:r w:rsidR="00D547F4">
              <w:rPr>
                <w:rFonts w:ascii="Times New Roman" w:hAnsi="Times New Roman" w:cs="Times New Roman"/>
              </w:rPr>
              <w:t>-0.</w:t>
            </w:r>
            <w:r w:rsidR="00435E06">
              <w:rPr>
                <w:rFonts w:ascii="Times New Roman" w:hAnsi="Times New Roman" w:cs="Times New Roman"/>
              </w:rPr>
              <w:t>38, 8.09</w:t>
            </w:r>
            <w:r w:rsidR="00D139BB" w:rsidRPr="00D139BB">
              <w:rPr>
                <w:rFonts w:ascii="Times New Roman" w:hAnsi="Times New Roman" w:cs="Times New Roman"/>
              </w:rPr>
              <w:t>]</w:t>
            </w:r>
            <w:r w:rsidR="00435E06">
              <w:rPr>
                <w:rFonts w:ascii="Times New Roman" w:hAnsi="Times New Roman" w:cs="Times New Roman"/>
              </w:rPr>
              <w:t xml:space="preserve">; </w:t>
            </w:r>
            <w:r w:rsidR="00351BA5">
              <w:rPr>
                <w:rFonts w:ascii="Times New Roman" w:hAnsi="Times New Roman" w:cs="Times New Roman"/>
              </w:rPr>
              <w:t>3.03</w:t>
            </w:r>
          </w:p>
        </w:tc>
        <w:tc>
          <w:tcPr>
            <w:tcW w:w="2505" w:type="dxa"/>
          </w:tcPr>
          <w:p w14:paraId="5AD70802" w14:textId="1F4EE658" w:rsidR="005F6CBA" w:rsidRPr="00CF48CC" w:rsidRDefault="007A3512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6.31 </w:t>
            </w:r>
            <w:r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1.42, 8.32</w:t>
            </w:r>
            <w:r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>; 1.87</w:t>
            </w:r>
          </w:p>
        </w:tc>
      </w:tr>
      <w:tr w:rsidR="00CF48CC" w:rsidRPr="00CF48CC" w14:paraId="72B4212F" w14:textId="45A87D36" w:rsidTr="00F43196">
        <w:trPr>
          <w:trHeight w:val="644"/>
        </w:trPr>
        <w:tc>
          <w:tcPr>
            <w:tcW w:w="1701" w:type="dxa"/>
          </w:tcPr>
          <w:p w14:paraId="53991CDF" w14:textId="73E8FCC2" w:rsidR="005F6CBA" w:rsidRPr="00CF48CC" w:rsidRDefault="002C104F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2410" w:type="dxa"/>
          </w:tcPr>
          <w:p w14:paraId="6F9CF01B" w14:textId="1593F359" w:rsidR="005F6CBA" w:rsidRPr="00CF48CC" w:rsidRDefault="00713F68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5.96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5A6CF9">
              <w:rPr>
                <w:rFonts w:ascii="Times New Roman" w:hAnsi="Times New Roman" w:cs="Times New Roman"/>
                <w:lang w:val="nl-NL"/>
              </w:rPr>
              <w:t>-0.3</w:t>
            </w:r>
            <w:r w:rsidR="005D7430">
              <w:rPr>
                <w:rFonts w:ascii="Times New Roman" w:hAnsi="Times New Roman" w:cs="Times New Roman"/>
                <w:lang w:val="nl-NL"/>
              </w:rPr>
              <w:t>6, 8.04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5D7430">
              <w:rPr>
                <w:rFonts w:ascii="Times New Roman" w:hAnsi="Times New Roman" w:cs="Times New Roman"/>
                <w:lang w:val="nl-NL"/>
              </w:rPr>
              <w:t>; 2.56</w:t>
            </w:r>
          </w:p>
        </w:tc>
        <w:tc>
          <w:tcPr>
            <w:tcW w:w="2693" w:type="dxa"/>
          </w:tcPr>
          <w:p w14:paraId="7E5E43DE" w14:textId="645D8EDD" w:rsidR="005F6CBA" w:rsidRPr="00CF48CC" w:rsidRDefault="007050A0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5.53 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B04278">
              <w:rPr>
                <w:rFonts w:ascii="Times New Roman" w:hAnsi="Times New Roman" w:cs="Times New Roman"/>
                <w:lang w:val="nl-NL"/>
              </w:rPr>
              <w:t>-0.3</w:t>
            </w:r>
            <w:r w:rsidR="00C34A37">
              <w:rPr>
                <w:rFonts w:ascii="Times New Roman" w:hAnsi="Times New Roman" w:cs="Times New Roman"/>
                <w:lang w:val="nl-NL"/>
              </w:rPr>
              <w:t>4</w:t>
            </w:r>
            <w:r w:rsidR="00B04278">
              <w:rPr>
                <w:rFonts w:ascii="Times New Roman" w:hAnsi="Times New Roman" w:cs="Times New Roman"/>
                <w:lang w:val="nl-NL"/>
              </w:rPr>
              <w:t xml:space="preserve">, </w:t>
            </w:r>
            <w:r w:rsidR="00C87CC9">
              <w:rPr>
                <w:rFonts w:ascii="Times New Roman" w:hAnsi="Times New Roman" w:cs="Times New Roman"/>
                <w:lang w:val="nl-NL"/>
              </w:rPr>
              <w:t>7.83</w:t>
            </w:r>
            <w:r w:rsidR="00D139BB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B04278">
              <w:rPr>
                <w:rFonts w:ascii="Times New Roman" w:hAnsi="Times New Roman" w:cs="Times New Roman"/>
                <w:lang w:val="nl-NL"/>
              </w:rPr>
              <w:t>; 2.</w:t>
            </w:r>
            <w:r w:rsidR="00F517E6">
              <w:rPr>
                <w:rFonts w:ascii="Times New Roman" w:hAnsi="Times New Roman" w:cs="Times New Roman"/>
                <w:lang w:val="nl-NL"/>
              </w:rPr>
              <w:t>40</w:t>
            </w:r>
          </w:p>
        </w:tc>
        <w:tc>
          <w:tcPr>
            <w:tcW w:w="2505" w:type="dxa"/>
          </w:tcPr>
          <w:p w14:paraId="6BD85668" w14:textId="356A8838" w:rsidR="005F6CBA" w:rsidRPr="00CF48CC" w:rsidRDefault="00482756" w:rsidP="002458A2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</w:rPr>
              <w:t xml:space="preserve">5.7 </w:t>
            </w:r>
            <w:r w:rsidRPr="00D139BB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1.33, 7.91</w:t>
            </w:r>
            <w:r w:rsidRPr="00D139BB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>; 1.82</w:t>
            </w:r>
          </w:p>
        </w:tc>
      </w:tr>
      <w:tr w:rsidR="002D4E4F" w:rsidRPr="00CF48CC" w14:paraId="423F4ED9" w14:textId="50687CEF" w:rsidTr="00F43196">
        <w:trPr>
          <w:trHeight w:val="639"/>
        </w:trPr>
        <w:tc>
          <w:tcPr>
            <w:tcW w:w="1701" w:type="dxa"/>
          </w:tcPr>
          <w:p w14:paraId="0369FF24" w14:textId="0FD93E78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S6</w:t>
            </w:r>
          </w:p>
        </w:tc>
        <w:tc>
          <w:tcPr>
            <w:tcW w:w="2410" w:type="dxa"/>
          </w:tcPr>
          <w:p w14:paraId="40240E24" w14:textId="06838578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6.45 </w:t>
            </w:r>
            <w:r w:rsidRPr="00D139BB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0.3, 7.69</w:t>
            </w:r>
            <w:r w:rsidRPr="00D139BB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>; 2.17</w:t>
            </w:r>
          </w:p>
        </w:tc>
        <w:tc>
          <w:tcPr>
            <w:tcW w:w="2693" w:type="dxa"/>
          </w:tcPr>
          <w:p w14:paraId="7AB3E564" w14:textId="579C7622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5.66 </w:t>
            </w:r>
            <w:r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-0.30, 8</w:t>
            </w:r>
            <w:r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>; 2.45</w:t>
            </w:r>
          </w:p>
        </w:tc>
        <w:tc>
          <w:tcPr>
            <w:tcW w:w="2505" w:type="dxa"/>
          </w:tcPr>
          <w:p w14:paraId="538DCD4A" w14:textId="6F956DAD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6.79 </w:t>
            </w:r>
            <w:r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5.73, 8.32</w:t>
            </w:r>
            <w:r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>; 0.74</w:t>
            </w:r>
          </w:p>
        </w:tc>
      </w:tr>
      <w:tr w:rsidR="002D4E4F" w:rsidRPr="00CF48CC" w14:paraId="2EB8FB25" w14:textId="18CB3A29" w:rsidTr="00F43196">
        <w:trPr>
          <w:trHeight w:val="647"/>
        </w:trPr>
        <w:tc>
          <w:tcPr>
            <w:tcW w:w="1701" w:type="dxa"/>
            <w:tcBorders>
              <w:bottom w:val="single" w:sz="4" w:space="0" w:color="auto"/>
            </w:tcBorders>
          </w:tcPr>
          <w:p w14:paraId="11C0B785" w14:textId="5BD9272C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</w:rPr>
            </w:pPr>
            <w:r w:rsidRPr="00CF48CC"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32F0AAA" w14:textId="2DD4C353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6.10 </w:t>
            </w:r>
            <w:r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-0.29, 8.09</w:t>
            </w:r>
            <w:r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>; 2.53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18F0A27" w14:textId="62697086" w:rsidR="002D4E4F" w:rsidRPr="00CF48CC" w:rsidRDefault="002D4E4F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6.26 </w:t>
            </w:r>
            <w:r w:rsidRPr="00D139BB">
              <w:rPr>
                <w:rFonts w:ascii="Times New Roman" w:hAnsi="Times New Roman" w:cs="Times New Roman"/>
                <w:lang w:val="nl-NL"/>
              </w:rPr>
              <w:t>[</w:t>
            </w:r>
            <w:r>
              <w:rPr>
                <w:rFonts w:ascii="Times New Roman" w:hAnsi="Times New Roman" w:cs="Times New Roman"/>
                <w:lang w:val="nl-NL"/>
              </w:rPr>
              <w:t>-0.55, 7.</w:t>
            </w:r>
            <w:r w:rsidR="00A55F5C">
              <w:rPr>
                <w:rFonts w:ascii="Times New Roman" w:hAnsi="Times New Roman" w:cs="Times New Roman"/>
                <w:lang w:val="nl-NL"/>
              </w:rPr>
              <w:t>79</w:t>
            </w:r>
            <w:r w:rsidRPr="00D139BB">
              <w:rPr>
                <w:rFonts w:ascii="Times New Roman" w:hAnsi="Times New Roman" w:cs="Times New Roman"/>
                <w:lang w:val="nl-NL"/>
              </w:rPr>
              <w:t>]</w:t>
            </w:r>
            <w:r>
              <w:rPr>
                <w:rFonts w:ascii="Times New Roman" w:hAnsi="Times New Roman" w:cs="Times New Roman"/>
                <w:lang w:val="nl-NL"/>
              </w:rPr>
              <w:t>; 2.27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782FDED" w14:textId="0143BF4E" w:rsidR="002D4E4F" w:rsidRPr="00CF48CC" w:rsidRDefault="00DB08D6" w:rsidP="002D4E4F">
            <w:pPr>
              <w:spacing w:beforeLines="120" w:before="288" w:afterLines="120" w:after="288" w:line="240" w:lineRule="auto"/>
              <w:ind w:firstLine="0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  <w:lang w:val="nl-NL"/>
              </w:rPr>
              <w:t xml:space="preserve">6.75 </w:t>
            </w:r>
            <w:r w:rsidR="002D4E4F" w:rsidRPr="00D139BB">
              <w:rPr>
                <w:rFonts w:ascii="Times New Roman" w:hAnsi="Times New Roman" w:cs="Times New Roman"/>
                <w:lang w:val="nl-NL"/>
              </w:rPr>
              <w:t>[</w:t>
            </w:r>
            <w:r w:rsidR="001A799A">
              <w:rPr>
                <w:rFonts w:ascii="Times New Roman" w:hAnsi="Times New Roman" w:cs="Times New Roman"/>
                <w:lang w:val="nl-NL"/>
              </w:rPr>
              <w:t>5.66, 8.01</w:t>
            </w:r>
            <w:r w:rsidR="002D4E4F" w:rsidRPr="00D139BB">
              <w:rPr>
                <w:rFonts w:ascii="Times New Roman" w:hAnsi="Times New Roman" w:cs="Times New Roman"/>
                <w:lang w:val="nl-NL"/>
              </w:rPr>
              <w:t>]</w:t>
            </w:r>
            <w:r w:rsidR="001A799A">
              <w:rPr>
                <w:rFonts w:ascii="Times New Roman" w:hAnsi="Times New Roman" w:cs="Times New Roman"/>
                <w:lang w:val="nl-NL"/>
              </w:rPr>
              <w:t>; 0.70</w:t>
            </w:r>
          </w:p>
        </w:tc>
      </w:tr>
    </w:tbl>
    <w:p w14:paraId="6EA9E9A6" w14:textId="77777777" w:rsidR="002C104F" w:rsidRDefault="002C104F" w:rsidP="004C2A7A">
      <w:pPr>
        <w:spacing w:line="240" w:lineRule="auto"/>
        <w:ind w:firstLine="0"/>
        <w:rPr>
          <w:b/>
          <w:bCs/>
        </w:rPr>
      </w:pPr>
    </w:p>
    <w:p w14:paraId="35DAC462" w14:textId="5E6F923D" w:rsidR="004C2A7A" w:rsidRPr="00D0440B" w:rsidRDefault="003C468C" w:rsidP="004C2A7A">
      <w:pPr>
        <w:spacing w:line="240" w:lineRule="auto"/>
        <w:ind w:firstLine="0"/>
        <w:rPr>
          <w:rFonts w:ascii="Times New Roman" w:hAnsi="Times New Roman" w:cs="Times New Roman"/>
        </w:rPr>
      </w:pPr>
      <w:r w:rsidRPr="00D0440B">
        <w:rPr>
          <w:rFonts w:ascii="Times New Roman" w:hAnsi="Times New Roman" w:cs="Times New Roman"/>
          <w:b/>
          <w:bCs/>
        </w:rPr>
        <w:t>Footnote</w:t>
      </w:r>
      <w:r w:rsidR="002153ED">
        <w:rPr>
          <w:rFonts w:ascii="Times New Roman" w:hAnsi="Times New Roman" w:cs="Times New Roman"/>
          <w:b/>
          <w:bCs/>
        </w:rPr>
        <w:t>.</w:t>
      </w:r>
      <w:r w:rsidRPr="00D0440B">
        <w:rPr>
          <w:rFonts w:ascii="Times New Roman" w:hAnsi="Times New Roman" w:cs="Times New Roman"/>
          <w:b/>
          <w:bCs/>
        </w:rPr>
        <w:t xml:space="preserve"> </w:t>
      </w:r>
      <w:r w:rsidR="004C2A7A" w:rsidRPr="00D0440B">
        <w:rPr>
          <w:rFonts w:ascii="Times New Roman" w:hAnsi="Times New Roman" w:cs="Times New Roman"/>
        </w:rPr>
        <w:t>Mean, range</w:t>
      </w:r>
      <w:r w:rsidR="00D66DB3">
        <w:rPr>
          <w:rFonts w:ascii="Times New Roman" w:hAnsi="Times New Roman" w:cs="Times New Roman"/>
        </w:rPr>
        <w:t xml:space="preserve"> (minimum, maximum)</w:t>
      </w:r>
      <w:r w:rsidR="006C58EA">
        <w:rPr>
          <w:rFonts w:ascii="Times New Roman" w:hAnsi="Times New Roman" w:cs="Times New Roman"/>
        </w:rPr>
        <w:t>,</w:t>
      </w:r>
      <w:r w:rsidR="004C2A7A" w:rsidRPr="00D0440B">
        <w:rPr>
          <w:rFonts w:ascii="Times New Roman" w:hAnsi="Times New Roman" w:cs="Times New Roman"/>
        </w:rPr>
        <w:t xml:space="preserve"> and standard deviation </w:t>
      </w:r>
      <w:r w:rsidR="00830C3A">
        <w:rPr>
          <w:rFonts w:ascii="Times New Roman" w:hAnsi="Times New Roman" w:cs="Times New Roman"/>
        </w:rPr>
        <w:t xml:space="preserve">(SD) </w:t>
      </w:r>
      <w:r w:rsidR="004C2A7A" w:rsidRPr="00D0440B">
        <w:rPr>
          <w:rFonts w:ascii="Times New Roman" w:hAnsi="Times New Roman" w:cs="Times New Roman"/>
        </w:rPr>
        <w:t>of</w:t>
      </w:r>
      <w:r w:rsidR="00356D04">
        <w:rPr>
          <w:rFonts w:ascii="Times New Roman" w:hAnsi="Times New Roman" w:cs="Times New Roman"/>
        </w:rPr>
        <w:t xml:space="preserve"> normalized</w:t>
      </w:r>
      <w:r w:rsidR="0027132D">
        <w:rPr>
          <w:rFonts w:ascii="Times New Roman" w:hAnsi="Times New Roman" w:cs="Times New Roman"/>
        </w:rPr>
        <w:t xml:space="preserve"> (log10-transformed</w:t>
      </w:r>
      <w:r w:rsidR="00414730">
        <w:rPr>
          <w:rFonts w:ascii="Times New Roman" w:hAnsi="Times New Roman" w:cs="Times New Roman"/>
        </w:rPr>
        <w:t>)</w:t>
      </w:r>
      <w:r w:rsidR="004C2A7A" w:rsidRPr="00D0440B">
        <w:rPr>
          <w:rFonts w:ascii="Times New Roman" w:hAnsi="Times New Roman" w:cs="Times New Roman"/>
        </w:rPr>
        <w:t xml:space="preserve"> gene expression </w:t>
      </w:r>
      <w:r w:rsidR="00350340">
        <w:rPr>
          <w:rFonts w:ascii="Times New Roman" w:hAnsi="Times New Roman" w:cs="Times New Roman"/>
        </w:rPr>
        <w:t xml:space="preserve">data </w:t>
      </w:r>
      <w:r w:rsidR="004C2A7A" w:rsidRPr="00D0440B">
        <w:rPr>
          <w:rFonts w:ascii="Times New Roman" w:hAnsi="Times New Roman" w:cs="Times New Roman"/>
        </w:rPr>
        <w:t xml:space="preserve">are given per each </w:t>
      </w:r>
      <w:r w:rsidR="00F62930">
        <w:rPr>
          <w:rFonts w:ascii="Times New Roman" w:hAnsi="Times New Roman" w:cs="Times New Roman"/>
        </w:rPr>
        <w:t xml:space="preserve">developmental stage </w:t>
      </w:r>
      <w:r w:rsidR="00117BDB">
        <w:rPr>
          <w:rFonts w:ascii="Times New Roman" w:hAnsi="Times New Roman" w:cs="Times New Roman"/>
        </w:rPr>
        <w:t>in</w:t>
      </w:r>
      <w:r w:rsidR="00356D04">
        <w:rPr>
          <w:rFonts w:ascii="Times New Roman" w:hAnsi="Times New Roman" w:cs="Times New Roman"/>
        </w:rPr>
        <w:t xml:space="preserve"> the </w:t>
      </w:r>
      <w:r w:rsidR="006839C0">
        <w:rPr>
          <w:rFonts w:ascii="Times New Roman" w:hAnsi="Times New Roman" w:cs="Times New Roman"/>
        </w:rPr>
        <w:t xml:space="preserve">cerebellum, basal </w:t>
      </w:r>
      <w:r w:rsidR="007C005D">
        <w:rPr>
          <w:rFonts w:ascii="Times New Roman" w:hAnsi="Times New Roman" w:cs="Times New Roman"/>
        </w:rPr>
        <w:t>ganglia,</w:t>
      </w:r>
      <w:r w:rsidR="006839C0">
        <w:rPr>
          <w:rFonts w:ascii="Times New Roman" w:hAnsi="Times New Roman" w:cs="Times New Roman"/>
        </w:rPr>
        <w:t xml:space="preserve"> and frontal cortex.</w:t>
      </w:r>
      <w:r w:rsidR="004B2212">
        <w:rPr>
          <w:rFonts w:ascii="Times New Roman" w:hAnsi="Times New Roman" w:cs="Times New Roman"/>
        </w:rPr>
        <w:t xml:space="preserve"> </w:t>
      </w:r>
      <w:r w:rsidR="00E56FEF">
        <w:rPr>
          <w:rFonts w:ascii="Times New Roman" w:hAnsi="Times New Roman" w:cs="Times New Roman"/>
        </w:rPr>
        <w:t>Values</w:t>
      </w:r>
      <w:r w:rsidR="004B2212">
        <w:rPr>
          <w:rFonts w:ascii="Times New Roman" w:hAnsi="Times New Roman" w:cs="Times New Roman"/>
        </w:rPr>
        <w:t xml:space="preserve"> were calculated based on</w:t>
      </w:r>
      <w:r w:rsidR="00E56FEF">
        <w:rPr>
          <w:rFonts w:ascii="Times New Roman" w:hAnsi="Times New Roman" w:cs="Times New Roman"/>
        </w:rPr>
        <w:t xml:space="preserve"> the</w:t>
      </w:r>
      <w:r w:rsidR="004B2212">
        <w:rPr>
          <w:rFonts w:ascii="Times New Roman" w:hAnsi="Times New Roman" w:cs="Times New Roman"/>
        </w:rPr>
        <w:t xml:space="preserve"> </w:t>
      </w:r>
      <w:r w:rsidR="00E56FEF">
        <w:rPr>
          <w:rFonts w:ascii="Times New Roman" w:hAnsi="Times New Roman" w:cs="Times New Roman"/>
        </w:rPr>
        <w:t xml:space="preserve">means of </w:t>
      </w:r>
      <w:r w:rsidR="004B2212">
        <w:rPr>
          <w:rFonts w:ascii="Times New Roman" w:hAnsi="Times New Roman" w:cs="Times New Roman"/>
        </w:rPr>
        <w:t xml:space="preserve">individual </w:t>
      </w:r>
      <w:r w:rsidR="00AE730A">
        <w:rPr>
          <w:rFonts w:ascii="Times New Roman" w:hAnsi="Times New Roman" w:cs="Times New Roman"/>
        </w:rPr>
        <w:t xml:space="preserve">expression data of </w:t>
      </w:r>
      <w:r w:rsidR="00B36F57">
        <w:rPr>
          <w:rFonts w:ascii="Times New Roman" w:hAnsi="Times New Roman" w:cs="Times New Roman"/>
        </w:rPr>
        <w:t xml:space="preserve">the 12 DCD-associated genes. </w:t>
      </w:r>
      <w:r w:rsidR="009D5F3A">
        <w:rPr>
          <w:rFonts w:ascii="Times New Roman" w:hAnsi="Times New Roman" w:cs="Times New Roman"/>
        </w:rPr>
        <w:t xml:space="preserve">Gene expression </w:t>
      </w:r>
      <w:r w:rsidR="005F380E">
        <w:rPr>
          <w:rFonts w:ascii="Times New Roman" w:hAnsi="Times New Roman" w:cs="Times New Roman"/>
        </w:rPr>
        <w:t>data were</w:t>
      </w:r>
      <w:r w:rsidR="009D5F3A">
        <w:rPr>
          <w:rFonts w:ascii="Times New Roman" w:hAnsi="Times New Roman" w:cs="Times New Roman"/>
        </w:rPr>
        <w:t xml:space="preserve"> </w:t>
      </w:r>
      <w:r w:rsidR="005D05AE">
        <w:rPr>
          <w:rFonts w:ascii="Times New Roman" w:hAnsi="Times New Roman" w:cs="Times New Roman"/>
        </w:rPr>
        <w:t>available as reads per kilobase per million</w:t>
      </w:r>
      <w:r w:rsidR="00CE4AF4">
        <w:rPr>
          <w:rFonts w:ascii="Times New Roman" w:hAnsi="Times New Roman" w:cs="Times New Roman"/>
        </w:rPr>
        <w:t xml:space="preserve">. </w:t>
      </w:r>
      <w:r w:rsidR="005554BF">
        <w:rPr>
          <w:rFonts w:ascii="Times New Roman" w:hAnsi="Times New Roman" w:cs="Times New Roman"/>
        </w:rPr>
        <w:t xml:space="preserve">Developmental stages: </w:t>
      </w:r>
      <w:r w:rsidR="00EA2354">
        <w:rPr>
          <w:rFonts w:ascii="Times New Roman" w:hAnsi="Times New Roman" w:cs="Times New Roman"/>
        </w:rPr>
        <w:t>S1</w:t>
      </w:r>
      <w:r w:rsidR="000B3305">
        <w:rPr>
          <w:rFonts w:ascii="Times New Roman" w:hAnsi="Times New Roman" w:cs="Times New Roman"/>
        </w:rPr>
        <w:t>: 8-13 postconceptional weeks (</w:t>
      </w:r>
      <w:proofErr w:type="spellStart"/>
      <w:r w:rsidR="000B3305">
        <w:rPr>
          <w:rFonts w:ascii="Times New Roman" w:hAnsi="Times New Roman" w:cs="Times New Roman"/>
        </w:rPr>
        <w:t>pcw</w:t>
      </w:r>
      <w:proofErr w:type="spellEnd"/>
      <w:r w:rsidR="000B3305">
        <w:rPr>
          <w:rFonts w:ascii="Times New Roman" w:hAnsi="Times New Roman" w:cs="Times New Roman"/>
        </w:rPr>
        <w:t xml:space="preserve">); S2: 16-21 </w:t>
      </w:r>
      <w:proofErr w:type="spellStart"/>
      <w:r w:rsidR="000B3305">
        <w:rPr>
          <w:rFonts w:ascii="Times New Roman" w:hAnsi="Times New Roman" w:cs="Times New Roman"/>
        </w:rPr>
        <w:t>pcw</w:t>
      </w:r>
      <w:proofErr w:type="spellEnd"/>
      <w:r w:rsidR="000B3305">
        <w:rPr>
          <w:rFonts w:ascii="Times New Roman" w:hAnsi="Times New Roman" w:cs="Times New Roman"/>
        </w:rPr>
        <w:t xml:space="preserve">; S3: 24-37 </w:t>
      </w:r>
      <w:proofErr w:type="spellStart"/>
      <w:r w:rsidR="000B3305">
        <w:rPr>
          <w:rFonts w:ascii="Times New Roman" w:hAnsi="Times New Roman" w:cs="Times New Roman"/>
        </w:rPr>
        <w:t>pcw</w:t>
      </w:r>
      <w:proofErr w:type="spellEnd"/>
      <w:r w:rsidR="000B3305">
        <w:rPr>
          <w:rFonts w:ascii="Times New Roman" w:hAnsi="Times New Roman" w:cs="Times New Roman"/>
        </w:rPr>
        <w:t xml:space="preserve">; </w:t>
      </w:r>
      <w:r w:rsidR="00194F8E">
        <w:rPr>
          <w:rFonts w:ascii="Times New Roman" w:hAnsi="Times New Roman" w:cs="Times New Roman"/>
        </w:rPr>
        <w:t>S4: 0-1 year; S5: 2-4 years; S6: 8-13 years; S7: 15-19 years.</w:t>
      </w:r>
    </w:p>
    <w:p w14:paraId="3F6ABCF0" w14:textId="77777777" w:rsidR="00D04337" w:rsidRPr="00D0440B" w:rsidRDefault="00D04337" w:rsidP="004C2A7A">
      <w:pPr>
        <w:spacing w:line="240" w:lineRule="auto"/>
        <w:ind w:firstLine="0"/>
        <w:rPr>
          <w:rFonts w:ascii="Times New Roman" w:hAnsi="Times New Roman" w:cs="Times New Roman"/>
        </w:rPr>
      </w:pPr>
    </w:p>
    <w:p w14:paraId="40CB9C2D" w14:textId="0816F84D" w:rsidR="00E57CE4" w:rsidRDefault="00E57CE4" w:rsidP="00E57CE4">
      <w:pPr>
        <w:ind w:firstLine="0"/>
      </w:pPr>
    </w:p>
    <w:sectPr w:rsidR="00E57C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02"/>
    <w:rsid w:val="00041890"/>
    <w:rsid w:val="000457B2"/>
    <w:rsid w:val="00060520"/>
    <w:rsid w:val="000635F4"/>
    <w:rsid w:val="00064CB7"/>
    <w:rsid w:val="00076BA2"/>
    <w:rsid w:val="00087277"/>
    <w:rsid w:val="0009217E"/>
    <w:rsid w:val="0009372A"/>
    <w:rsid w:val="00094F44"/>
    <w:rsid w:val="000A5784"/>
    <w:rsid w:val="000A6E39"/>
    <w:rsid w:val="000B3305"/>
    <w:rsid w:val="000C7D84"/>
    <w:rsid w:val="000E24C7"/>
    <w:rsid w:val="000F29E5"/>
    <w:rsid w:val="000F4685"/>
    <w:rsid w:val="0010114B"/>
    <w:rsid w:val="001036C9"/>
    <w:rsid w:val="001047AC"/>
    <w:rsid w:val="00117BDB"/>
    <w:rsid w:val="00136603"/>
    <w:rsid w:val="00136F2C"/>
    <w:rsid w:val="00140295"/>
    <w:rsid w:val="0014527C"/>
    <w:rsid w:val="00163D15"/>
    <w:rsid w:val="00181EB7"/>
    <w:rsid w:val="00186603"/>
    <w:rsid w:val="001912DE"/>
    <w:rsid w:val="00194F8E"/>
    <w:rsid w:val="001A14B4"/>
    <w:rsid w:val="001A799A"/>
    <w:rsid w:val="001C136C"/>
    <w:rsid w:val="001D4BED"/>
    <w:rsid w:val="001D6FB3"/>
    <w:rsid w:val="001E5077"/>
    <w:rsid w:val="00207711"/>
    <w:rsid w:val="002153ED"/>
    <w:rsid w:val="00215461"/>
    <w:rsid w:val="002458A2"/>
    <w:rsid w:val="0027132D"/>
    <w:rsid w:val="00293EE6"/>
    <w:rsid w:val="002B3864"/>
    <w:rsid w:val="002C104F"/>
    <w:rsid w:val="002D30B0"/>
    <w:rsid w:val="002D4E4F"/>
    <w:rsid w:val="002E5C3A"/>
    <w:rsid w:val="002F4FAB"/>
    <w:rsid w:val="002F7A0F"/>
    <w:rsid w:val="003405AB"/>
    <w:rsid w:val="00350340"/>
    <w:rsid w:val="00351BA5"/>
    <w:rsid w:val="0035320C"/>
    <w:rsid w:val="00356D04"/>
    <w:rsid w:val="003A370D"/>
    <w:rsid w:val="003C468C"/>
    <w:rsid w:val="003C6006"/>
    <w:rsid w:val="004067E1"/>
    <w:rsid w:val="00414730"/>
    <w:rsid w:val="00433E6D"/>
    <w:rsid w:val="00435E06"/>
    <w:rsid w:val="00440258"/>
    <w:rsid w:val="00471645"/>
    <w:rsid w:val="00482756"/>
    <w:rsid w:val="004A0DB1"/>
    <w:rsid w:val="004A3AF3"/>
    <w:rsid w:val="004B2212"/>
    <w:rsid w:val="004B6E51"/>
    <w:rsid w:val="004C2A7A"/>
    <w:rsid w:val="004D0E4E"/>
    <w:rsid w:val="00514CFB"/>
    <w:rsid w:val="00517D87"/>
    <w:rsid w:val="00540420"/>
    <w:rsid w:val="005525E4"/>
    <w:rsid w:val="005554BF"/>
    <w:rsid w:val="005640F5"/>
    <w:rsid w:val="00571FC3"/>
    <w:rsid w:val="00573D57"/>
    <w:rsid w:val="00584C87"/>
    <w:rsid w:val="00590149"/>
    <w:rsid w:val="005A6CF9"/>
    <w:rsid w:val="005D05AE"/>
    <w:rsid w:val="005D435D"/>
    <w:rsid w:val="005D7430"/>
    <w:rsid w:val="005E60F0"/>
    <w:rsid w:val="005F380E"/>
    <w:rsid w:val="005F4325"/>
    <w:rsid w:val="005F6CBA"/>
    <w:rsid w:val="006012E1"/>
    <w:rsid w:val="0060693E"/>
    <w:rsid w:val="00611FC8"/>
    <w:rsid w:val="00621AA7"/>
    <w:rsid w:val="0062711F"/>
    <w:rsid w:val="00641B1E"/>
    <w:rsid w:val="006439A0"/>
    <w:rsid w:val="00657632"/>
    <w:rsid w:val="006706F5"/>
    <w:rsid w:val="006839C0"/>
    <w:rsid w:val="006B46C0"/>
    <w:rsid w:val="006C58EA"/>
    <w:rsid w:val="006C7723"/>
    <w:rsid w:val="006D5D95"/>
    <w:rsid w:val="006E5402"/>
    <w:rsid w:val="006E56BE"/>
    <w:rsid w:val="007050A0"/>
    <w:rsid w:val="007123DB"/>
    <w:rsid w:val="00713F68"/>
    <w:rsid w:val="00723B80"/>
    <w:rsid w:val="00726338"/>
    <w:rsid w:val="00757AD9"/>
    <w:rsid w:val="00765E4B"/>
    <w:rsid w:val="00774D0C"/>
    <w:rsid w:val="00782378"/>
    <w:rsid w:val="007860F0"/>
    <w:rsid w:val="007A3512"/>
    <w:rsid w:val="007C005D"/>
    <w:rsid w:val="007D293C"/>
    <w:rsid w:val="007D4CCA"/>
    <w:rsid w:val="00803470"/>
    <w:rsid w:val="0081100A"/>
    <w:rsid w:val="00820A10"/>
    <w:rsid w:val="00830C3A"/>
    <w:rsid w:val="008543E6"/>
    <w:rsid w:val="00861A78"/>
    <w:rsid w:val="0087154F"/>
    <w:rsid w:val="00885BA4"/>
    <w:rsid w:val="0089373F"/>
    <w:rsid w:val="00896753"/>
    <w:rsid w:val="008D6797"/>
    <w:rsid w:val="008F37E8"/>
    <w:rsid w:val="008F4983"/>
    <w:rsid w:val="00902B93"/>
    <w:rsid w:val="0090386A"/>
    <w:rsid w:val="00905EDF"/>
    <w:rsid w:val="00906B90"/>
    <w:rsid w:val="00933530"/>
    <w:rsid w:val="00942E8C"/>
    <w:rsid w:val="00985EF3"/>
    <w:rsid w:val="00995D65"/>
    <w:rsid w:val="009D5F3A"/>
    <w:rsid w:val="00A51496"/>
    <w:rsid w:val="00A520C6"/>
    <w:rsid w:val="00A55F5C"/>
    <w:rsid w:val="00A62AEE"/>
    <w:rsid w:val="00A8162C"/>
    <w:rsid w:val="00AB3050"/>
    <w:rsid w:val="00AE2763"/>
    <w:rsid w:val="00AE730A"/>
    <w:rsid w:val="00B04278"/>
    <w:rsid w:val="00B04B1A"/>
    <w:rsid w:val="00B11D18"/>
    <w:rsid w:val="00B32C49"/>
    <w:rsid w:val="00B36F57"/>
    <w:rsid w:val="00B54771"/>
    <w:rsid w:val="00B919DF"/>
    <w:rsid w:val="00B92239"/>
    <w:rsid w:val="00BE001B"/>
    <w:rsid w:val="00BE23FF"/>
    <w:rsid w:val="00C1104C"/>
    <w:rsid w:val="00C20A5C"/>
    <w:rsid w:val="00C34A37"/>
    <w:rsid w:val="00C35BF8"/>
    <w:rsid w:val="00C561A5"/>
    <w:rsid w:val="00C62231"/>
    <w:rsid w:val="00C87CC9"/>
    <w:rsid w:val="00C958F1"/>
    <w:rsid w:val="00CB04A8"/>
    <w:rsid w:val="00CE4AF4"/>
    <w:rsid w:val="00CF48CC"/>
    <w:rsid w:val="00CF5D02"/>
    <w:rsid w:val="00D020D9"/>
    <w:rsid w:val="00D04337"/>
    <w:rsid w:val="00D0440B"/>
    <w:rsid w:val="00D10A1D"/>
    <w:rsid w:val="00D139BB"/>
    <w:rsid w:val="00D15365"/>
    <w:rsid w:val="00D30570"/>
    <w:rsid w:val="00D35493"/>
    <w:rsid w:val="00D3727F"/>
    <w:rsid w:val="00D547F4"/>
    <w:rsid w:val="00D66DB3"/>
    <w:rsid w:val="00DB08D6"/>
    <w:rsid w:val="00DC28B7"/>
    <w:rsid w:val="00E059BC"/>
    <w:rsid w:val="00E44722"/>
    <w:rsid w:val="00E553B2"/>
    <w:rsid w:val="00E56FEF"/>
    <w:rsid w:val="00E57CE4"/>
    <w:rsid w:val="00E60D64"/>
    <w:rsid w:val="00E8767D"/>
    <w:rsid w:val="00EA1AE6"/>
    <w:rsid w:val="00EA2354"/>
    <w:rsid w:val="00EA298B"/>
    <w:rsid w:val="00ED46B1"/>
    <w:rsid w:val="00EE2882"/>
    <w:rsid w:val="00EE35D6"/>
    <w:rsid w:val="00EE5435"/>
    <w:rsid w:val="00EE7ACF"/>
    <w:rsid w:val="00F23B63"/>
    <w:rsid w:val="00F30C47"/>
    <w:rsid w:val="00F43196"/>
    <w:rsid w:val="00F517E6"/>
    <w:rsid w:val="00F62930"/>
    <w:rsid w:val="00F67F77"/>
    <w:rsid w:val="00F9672F"/>
    <w:rsid w:val="00F97B51"/>
    <w:rsid w:val="00FB06A3"/>
    <w:rsid w:val="00FC0139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FAF9"/>
  <w15:chartTrackingRefBased/>
  <w15:docId w15:val="{52A7A444-D493-43F0-84F9-F72D3293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E39"/>
    <w:pPr>
      <w:spacing w:after="0" w:line="480" w:lineRule="auto"/>
      <w:ind w:firstLine="709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Martinica</dc:creator>
  <cp:keywords/>
  <dc:description/>
  <cp:lastModifiedBy>Garofalo, M (neuro)</cp:lastModifiedBy>
  <cp:revision>201</cp:revision>
  <dcterms:created xsi:type="dcterms:W3CDTF">2023-05-22T15:07:00Z</dcterms:created>
  <dcterms:modified xsi:type="dcterms:W3CDTF">2023-09-28T12:34:00Z</dcterms:modified>
</cp:coreProperties>
</file>