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27BA" w14:textId="7FCC6B93" w:rsidR="00605A12" w:rsidRDefault="00DA6493">
      <w:pPr>
        <w:spacing w:before="0" w:after="160" w:line="259" w:lineRule="auto"/>
      </w:pPr>
      <w:bookmarkStart w:id="0" w:name="_GoBack"/>
      <w:bookmarkEnd w:id="0"/>
      <w:r w:rsidRPr="007F3E6C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EFCC56F" wp14:editId="6D0FF461">
            <wp:simplePos x="0" y="0"/>
            <wp:positionH relativeFrom="column">
              <wp:posOffset>209550</wp:posOffset>
            </wp:positionH>
            <wp:positionV relativeFrom="paragraph">
              <wp:posOffset>570865</wp:posOffset>
            </wp:positionV>
            <wp:extent cx="6026150" cy="5669915"/>
            <wp:effectExtent l="0" t="0" r="0" b="698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0" cy="5669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A12" w:rsidRPr="007F3E6C">
        <w:rPr>
          <w:b/>
          <w:bCs/>
        </w:rPr>
        <w:t>Supplemental Figure 1.</w:t>
      </w:r>
      <w:r w:rsidR="00605A12" w:rsidRPr="00605A12">
        <w:t xml:space="preserve"> Serum IgG levels in transplant recipients vaccinated with the Pfizer or Moderna vaccines</w:t>
      </w:r>
      <w:r w:rsidR="00432F01">
        <w:t xml:space="preserve"> </w:t>
      </w:r>
      <w:r w:rsidR="00605A12" w:rsidRPr="00605A12">
        <w:t>in the 6-month (A and B) and 12-month (C and D) cohorts.</w:t>
      </w:r>
    </w:p>
    <w:p w14:paraId="16E3A543" w14:textId="77777777" w:rsidR="00DA6493" w:rsidRDefault="00DA6493" w:rsidP="00BC457A">
      <w:pPr>
        <w:rPr>
          <w:rFonts w:cs="Times New Roman"/>
          <w:b/>
          <w:bCs/>
        </w:rPr>
      </w:pPr>
      <w:bookmarkStart w:id="1" w:name="_Hlk145327780"/>
    </w:p>
    <w:p w14:paraId="7B0F6B4C" w14:textId="77777777" w:rsidR="00DA6493" w:rsidRDefault="00DA6493" w:rsidP="00BC457A">
      <w:pPr>
        <w:rPr>
          <w:rFonts w:cs="Times New Roman"/>
          <w:b/>
          <w:bCs/>
        </w:rPr>
      </w:pPr>
    </w:p>
    <w:p w14:paraId="65221658" w14:textId="77777777" w:rsidR="00DA6493" w:rsidRDefault="00DA6493" w:rsidP="00BC457A">
      <w:pPr>
        <w:rPr>
          <w:rFonts w:cs="Times New Roman"/>
          <w:b/>
          <w:bCs/>
        </w:rPr>
      </w:pPr>
    </w:p>
    <w:p w14:paraId="527042E3" w14:textId="77777777" w:rsidR="00DA6493" w:rsidRDefault="00DA6493" w:rsidP="00BC457A">
      <w:pPr>
        <w:rPr>
          <w:rFonts w:cs="Times New Roman"/>
          <w:b/>
          <w:bCs/>
        </w:rPr>
      </w:pPr>
    </w:p>
    <w:p w14:paraId="4CD0AD64" w14:textId="77777777" w:rsidR="00DA6493" w:rsidRDefault="00DA6493" w:rsidP="00BC457A">
      <w:pPr>
        <w:rPr>
          <w:rFonts w:cs="Times New Roman"/>
          <w:b/>
          <w:bCs/>
        </w:rPr>
      </w:pPr>
    </w:p>
    <w:p w14:paraId="081A7B15" w14:textId="77777777" w:rsidR="00DA6493" w:rsidRDefault="00DA6493" w:rsidP="00BC457A">
      <w:pPr>
        <w:rPr>
          <w:rFonts w:cs="Times New Roman"/>
          <w:b/>
          <w:bCs/>
        </w:rPr>
      </w:pPr>
    </w:p>
    <w:p w14:paraId="57243D39" w14:textId="2D6C6300" w:rsidR="00BC457A" w:rsidRDefault="00BC457A" w:rsidP="00BC457A">
      <w:pPr>
        <w:rPr>
          <w:rFonts w:cs="Times New Roman"/>
        </w:rPr>
      </w:pPr>
      <w:r w:rsidRPr="007F3E6C">
        <w:rPr>
          <w:rFonts w:cs="Times New Roman"/>
          <w:b/>
          <w:bCs/>
        </w:rPr>
        <w:lastRenderedPageBreak/>
        <w:t>Supplemental Table 1</w:t>
      </w:r>
      <w:r w:rsidR="007F3E6C" w:rsidRPr="007F3E6C">
        <w:rPr>
          <w:rFonts w:cs="Times New Roman"/>
          <w:b/>
          <w:bCs/>
        </w:rPr>
        <w:t>.</w:t>
      </w:r>
      <w:r w:rsidR="007F3E6C">
        <w:rPr>
          <w:rFonts w:cs="Times New Roman"/>
        </w:rPr>
        <w:t xml:space="preserve"> 1</w:t>
      </w:r>
      <w:r>
        <w:rPr>
          <w:rFonts w:cs="Times New Roman"/>
        </w:rPr>
        <w:t>2</w:t>
      </w:r>
      <w:r w:rsidR="007F3E6C">
        <w:rPr>
          <w:rFonts w:cs="Times New Roman"/>
        </w:rPr>
        <w:t>-</w:t>
      </w:r>
      <w:r>
        <w:rPr>
          <w:rFonts w:cs="Times New Roman"/>
        </w:rPr>
        <w:t>month cohort</w:t>
      </w:r>
      <w:r w:rsidR="007F3E6C">
        <w:rPr>
          <w:rFonts w:cs="Times New Roman"/>
        </w:rPr>
        <w:t xml:space="preserve"> characteristics</w:t>
      </w:r>
      <w:r>
        <w:rPr>
          <w:rFonts w:cs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C457A" w:rsidRPr="009F79F6" w14:paraId="5AF30DD8" w14:textId="77777777" w:rsidTr="00567CA5">
        <w:tc>
          <w:tcPr>
            <w:tcW w:w="2337" w:type="dxa"/>
          </w:tcPr>
          <w:p w14:paraId="244D95A4" w14:textId="77777777" w:rsidR="00BC457A" w:rsidRPr="009F79F6" w:rsidRDefault="00BC457A" w:rsidP="00567CA5">
            <w:pPr>
              <w:spacing w:before="0" w:after="0"/>
              <w:rPr>
                <w:rFonts w:cs="Times New Roman"/>
                <w:b/>
                <w:bCs/>
              </w:rPr>
            </w:pPr>
            <w:r w:rsidRPr="009F79F6">
              <w:rPr>
                <w:rFonts w:cs="Times New Roman"/>
                <w:b/>
                <w:bCs/>
              </w:rPr>
              <w:t>Variable</w:t>
            </w:r>
          </w:p>
        </w:tc>
        <w:tc>
          <w:tcPr>
            <w:tcW w:w="2337" w:type="dxa"/>
          </w:tcPr>
          <w:p w14:paraId="4F727790" w14:textId="77777777" w:rsidR="00BC457A" w:rsidRPr="009F79F6" w:rsidRDefault="00BC457A" w:rsidP="00567CA5">
            <w:pPr>
              <w:spacing w:before="0" w:after="0"/>
              <w:rPr>
                <w:rFonts w:cs="Times New Roman"/>
                <w:b/>
                <w:bCs/>
              </w:rPr>
            </w:pPr>
            <w:r w:rsidRPr="009F79F6">
              <w:rPr>
                <w:rFonts w:cs="Times New Roman"/>
                <w:b/>
                <w:bCs/>
              </w:rPr>
              <w:t>Moderna</w:t>
            </w:r>
          </w:p>
        </w:tc>
        <w:tc>
          <w:tcPr>
            <w:tcW w:w="2338" w:type="dxa"/>
          </w:tcPr>
          <w:p w14:paraId="7561B7FC" w14:textId="77777777" w:rsidR="00BC457A" w:rsidRPr="009F79F6" w:rsidRDefault="00BC457A" w:rsidP="00567CA5">
            <w:pPr>
              <w:spacing w:before="0" w:after="0"/>
              <w:rPr>
                <w:rFonts w:cs="Times New Roman"/>
                <w:b/>
                <w:bCs/>
              </w:rPr>
            </w:pPr>
            <w:r w:rsidRPr="009F79F6">
              <w:rPr>
                <w:rFonts w:cs="Times New Roman"/>
                <w:b/>
                <w:bCs/>
              </w:rPr>
              <w:t>Pfizer</w:t>
            </w:r>
          </w:p>
        </w:tc>
        <w:tc>
          <w:tcPr>
            <w:tcW w:w="2338" w:type="dxa"/>
          </w:tcPr>
          <w:p w14:paraId="40DC353C" w14:textId="77777777" w:rsidR="00BC457A" w:rsidRPr="009F79F6" w:rsidRDefault="00BC457A" w:rsidP="00567CA5">
            <w:pPr>
              <w:spacing w:before="0" w:after="0"/>
              <w:rPr>
                <w:rFonts w:cs="Times New Roman"/>
                <w:b/>
                <w:bCs/>
              </w:rPr>
            </w:pPr>
            <w:r w:rsidRPr="009F79F6">
              <w:rPr>
                <w:rFonts w:cs="Times New Roman"/>
                <w:b/>
                <w:bCs/>
              </w:rPr>
              <w:t>p-value</w:t>
            </w:r>
            <w:r>
              <w:rPr>
                <w:rFonts w:cs="Times New Roman"/>
                <w:b/>
                <w:bCs/>
              </w:rPr>
              <w:t>*</w:t>
            </w:r>
            <w:r w:rsidRPr="00CA00C1">
              <w:rPr>
                <w:rFonts w:cs="Times New Roman"/>
              </w:rPr>
              <w:t xml:space="preserve"> </w:t>
            </w:r>
          </w:p>
        </w:tc>
      </w:tr>
      <w:tr w:rsidR="009C6A7A" w:rsidRPr="00D20A45" w14:paraId="65BE7522" w14:textId="77777777" w:rsidTr="009313D5">
        <w:trPr>
          <w:trHeight w:val="224"/>
        </w:trPr>
        <w:tc>
          <w:tcPr>
            <w:tcW w:w="9350" w:type="dxa"/>
            <w:gridSpan w:val="4"/>
          </w:tcPr>
          <w:p w14:paraId="1C7F9687" w14:textId="11F61514" w:rsidR="009C6A7A" w:rsidRPr="009C6A7A" w:rsidRDefault="009C6A7A" w:rsidP="009C6A7A">
            <w:pPr>
              <w:spacing w:before="0" w:after="0"/>
              <w:jc w:val="center"/>
              <w:rPr>
                <w:rFonts w:cs="Times New Roman"/>
                <w:b/>
                <w:bCs/>
              </w:rPr>
            </w:pPr>
            <w:r w:rsidRPr="009C6A7A">
              <w:rPr>
                <w:rFonts w:cs="Times New Roman"/>
                <w:b/>
                <w:bCs/>
              </w:rPr>
              <w:t>All Participants</w:t>
            </w:r>
            <w:r>
              <w:rPr>
                <w:rFonts w:cs="Times New Roman"/>
                <w:b/>
                <w:bCs/>
              </w:rPr>
              <w:t xml:space="preserve"> </w:t>
            </w:r>
            <w:r w:rsidR="00F2457C">
              <w:rPr>
                <w:rFonts w:cs="Times New Roman"/>
                <w:b/>
                <w:bCs/>
              </w:rPr>
              <w:t>(</w:t>
            </w:r>
            <w:r>
              <w:rPr>
                <w:rFonts w:cs="Times New Roman"/>
                <w:b/>
                <w:bCs/>
              </w:rPr>
              <w:t>n=165</w:t>
            </w:r>
            <w:r w:rsidR="00F2457C">
              <w:rPr>
                <w:rFonts w:cs="Times New Roman"/>
                <w:b/>
                <w:bCs/>
              </w:rPr>
              <w:t>)</w:t>
            </w:r>
          </w:p>
        </w:tc>
      </w:tr>
      <w:tr w:rsidR="00BC457A" w:rsidRPr="00D20A45" w14:paraId="37123D27" w14:textId="77777777" w:rsidTr="00567CA5">
        <w:trPr>
          <w:trHeight w:val="224"/>
        </w:trPr>
        <w:tc>
          <w:tcPr>
            <w:tcW w:w="2337" w:type="dxa"/>
          </w:tcPr>
          <w:p w14:paraId="39670983" w14:textId="11896AD2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Race</w:t>
            </w:r>
          </w:p>
          <w:p w14:paraId="40E4AB99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Caucasian</w:t>
            </w:r>
          </w:p>
          <w:p w14:paraId="1F97F196" w14:textId="77777777" w:rsidR="00BC457A" w:rsidRPr="00D20A45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Other</w:t>
            </w:r>
          </w:p>
        </w:tc>
        <w:tc>
          <w:tcPr>
            <w:tcW w:w="2337" w:type="dxa"/>
          </w:tcPr>
          <w:p w14:paraId="231BDBA4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7EC5D560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68 (75.6%)</w:t>
            </w:r>
          </w:p>
          <w:p w14:paraId="0697C9ED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22 (24.4%)</w:t>
            </w:r>
          </w:p>
        </w:tc>
        <w:tc>
          <w:tcPr>
            <w:tcW w:w="2338" w:type="dxa"/>
          </w:tcPr>
          <w:p w14:paraId="082A3AEE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572367EB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43 (57.3%)</w:t>
            </w:r>
          </w:p>
          <w:p w14:paraId="045689B4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32 (42.7%)</w:t>
            </w:r>
          </w:p>
        </w:tc>
        <w:tc>
          <w:tcPr>
            <w:tcW w:w="2338" w:type="dxa"/>
          </w:tcPr>
          <w:p w14:paraId="06ED5E04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5B3C6597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0.013</w:t>
            </w:r>
          </w:p>
        </w:tc>
      </w:tr>
      <w:tr w:rsidR="00BC457A" w:rsidRPr="00D20A45" w14:paraId="1DAEE031" w14:textId="77777777" w:rsidTr="00567CA5">
        <w:tc>
          <w:tcPr>
            <w:tcW w:w="2337" w:type="dxa"/>
          </w:tcPr>
          <w:p w14:paraId="51C0DF34" w14:textId="57DD7CF1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Race</w:t>
            </w:r>
          </w:p>
          <w:p w14:paraId="6F3FA627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African American</w:t>
            </w:r>
          </w:p>
          <w:p w14:paraId="77D62551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Other</w:t>
            </w:r>
          </w:p>
        </w:tc>
        <w:tc>
          <w:tcPr>
            <w:tcW w:w="2337" w:type="dxa"/>
          </w:tcPr>
          <w:p w14:paraId="6D629E11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7B56E5F0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12 (13.3%)</w:t>
            </w:r>
          </w:p>
          <w:p w14:paraId="4FC01A74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78 (86.7%)</w:t>
            </w:r>
          </w:p>
        </w:tc>
        <w:tc>
          <w:tcPr>
            <w:tcW w:w="2338" w:type="dxa"/>
          </w:tcPr>
          <w:p w14:paraId="17C3AE22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48FC0799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23 (30.7%)</w:t>
            </w:r>
          </w:p>
          <w:p w14:paraId="07BC49BC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52 (69.3%)</w:t>
            </w:r>
          </w:p>
        </w:tc>
        <w:tc>
          <w:tcPr>
            <w:tcW w:w="2338" w:type="dxa"/>
          </w:tcPr>
          <w:p w14:paraId="5D6559E8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1437045B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0.007</w:t>
            </w:r>
          </w:p>
        </w:tc>
      </w:tr>
      <w:tr w:rsidR="00BC457A" w:rsidRPr="00D20A45" w14:paraId="1FCFCD19" w14:textId="77777777" w:rsidTr="00567CA5">
        <w:tc>
          <w:tcPr>
            <w:tcW w:w="2337" w:type="dxa"/>
          </w:tcPr>
          <w:p w14:paraId="58DB7611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Gender</w:t>
            </w:r>
          </w:p>
          <w:p w14:paraId="764D41D7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Male</w:t>
            </w:r>
          </w:p>
          <w:p w14:paraId="0CE3C2E1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Female</w:t>
            </w:r>
          </w:p>
        </w:tc>
        <w:tc>
          <w:tcPr>
            <w:tcW w:w="2337" w:type="dxa"/>
          </w:tcPr>
          <w:p w14:paraId="18B7E94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627C79AB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45 (50.0%)</w:t>
            </w:r>
          </w:p>
          <w:p w14:paraId="5C547627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45 (50.0%)</w:t>
            </w:r>
          </w:p>
        </w:tc>
        <w:tc>
          <w:tcPr>
            <w:tcW w:w="2338" w:type="dxa"/>
          </w:tcPr>
          <w:p w14:paraId="2F4598A0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1BFCFF87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47 (62.7%)</w:t>
            </w:r>
          </w:p>
          <w:p w14:paraId="53E3A9DF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28 (37.3%)</w:t>
            </w:r>
          </w:p>
        </w:tc>
        <w:tc>
          <w:tcPr>
            <w:tcW w:w="2338" w:type="dxa"/>
          </w:tcPr>
          <w:p w14:paraId="5FF8A2F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60906DC3" w14:textId="77777777" w:rsidR="00BC457A" w:rsidRPr="00791BED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0.103</w:t>
            </w:r>
          </w:p>
        </w:tc>
      </w:tr>
      <w:tr w:rsidR="00BC457A" w:rsidRPr="00D20A45" w14:paraId="15794AB8" w14:textId="77777777" w:rsidTr="00567CA5">
        <w:tc>
          <w:tcPr>
            <w:tcW w:w="2337" w:type="dxa"/>
          </w:tcPr>
          <w:p w14:paraId="01FC0A35" w14:textId="476C14B4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Age at consent</w:t>
            </w:r>
          </w:p>
          <w:p w14:paraId="3D2049BA" w14:textId="582BA6C0" w:rsidR="00BC457A" w:rsidRPr="00987184" w:rsidRDefault="00987184" w:rsidP="00567CA5">
            <w:pPr>
              <w:spacing w:before="0" w:after="0"/>
              <w:ind w:firstLine="155"/>
              <w:rPr>
                <w:rFonts w:cs="Times New Roman"/>
              </w:rPr>
            </w:pPr>
            <w:r w:rsidRPr="00987184">
              <w:rPr>
                <w:rFonts w:cs="Times New Roman"/>
              </w:rPr>
              <w:t>50</w:t>
            </w:r>
            <w:r w:rsidR="00BC457A" w:rsidRPr="00987184">
              <w:rPr>
                <w:rFonts w:cs="Times New Roman"/>
              </w:rPr>
              <w:t xml:space="preserve"> or less</w:t>
            </w:r>
          </w:p>
          <w:p w14:paraId="72BAF853" w14:textId="77777777" w:rsidR="00BC457A" w:rsidRDefault="00987184" w:rsidP="00567CA5">
            <w:pPr>
              <w:spacing w:before="0" w:after="0"/>
              <w:ind w:firstLine="155"/>
              <w:rPr>
                <w:rFonts w:cs="Times New Roman"/>
              </w:rPr>
            </w:pPr>
            <w:r w:rsidRPr="00987184">
              <w:rPr>
                <w:rFonts w:cs="Times New Roman"/>
              </w:rPr>
              <w:t>51</w:t>
            </w:r>
            <w:r w:rsidR="00BC457A" w:rsidRPr="00987184">
              <w:rPr>
                <w:rFonts w:cs="Times New Roman"/>
              </w:rPr>
              <w:t xml:space="preserve"> or more</w:t>
            </w:r>
          </w:p>
          <w:p w14:paraId="1AB94070" w14:textId="777D5299" w:rsidR="00987184" w:rsidRDefault="00987184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Unknown</w:t>
            </w:r>
          </w:p>
        </w:tc>
        <w:tc>
          <w:tcPr>
            <w:tcW w:w="2337" w:type="dxa"/>
          </w:tcPr>
          <w:p w14:paraId="4FE9C754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5690B5A9" w14:textId="6D652AF1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34 (</w:t>
            </w:r>
            <w:r w:rsidR="0028334C">
              <w:rPr>
                <w:rFonts w:cs="Times New Roman"/>
              </w:rPr>
              <w:t>53.9</w:t>
            </w:r>
            <w:r>
              <w:rPr>
                <w:rFonts w:cs="Times New Roman"/>
              </w:rPr>
              <w:t>%)</w:t>
            </w:r>
          </w:p>
          <w:p w14:paraId="4FC01E13" w14:textId="1BF7969E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53 (</w:t>
            </w:r>
            <w:r w:rsidR="0028334C">
              <w:rPr>
                <w:rFonts w:cs="Times New Roman"/>
              </w:rPr>
              <w:t>54.6</w:t>
            </w:r>
            <w:r>
              <w:rPr>
                <w:rFonts w:cs="Times New Roman"/>
              </w:rPr>
              <w:t>%)</w:t>
            </w:r>
          </w:p>
          <w:p w14:paraId="0895ED90" w14:textId="36979F65" w:rsidR="00987184" w:rsidRDefault="00987184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28334C">
              <w:rPr>
                <w:rFonts w:cs="Times New Roman"/>
              </w:rPr>
              <w:t xml:space="preserve"> (60.0%)</w:t>
            </w:r>
          </w:p>
        </w:tc>
        <w:tc>
          <w:tcPr>
            <w:tcW w:w="2338" w:type="dxa"/>
          </w:tcPr>
          <w:p w14:paraId="7AC766A1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4EB92CF7" w14:textId="7317D7EE" w:rsidR="00BC457A" w:rsidRDefault="00987184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  <w:r w:rsidR="00BC457A">
              <w:rPr>
                <w:rFonts w:cs="Times New Roman"/>
              </w:rPr>
              <w:t xml:space="preserve"> (</w:t>
            </w:r>
            <w:r w:rsidR="0028334C">
              <w:rPr>
                <w:rFonts w:cs="Times New Roman"/>
              </w:rPr>
              <w:t>46.1</w:t>
            </w:r>
            <w:r w:rsidR="00BC457A">
              <w:rPr>
                <w:rFonts w:cs="Times New Roman"/>
              </w:rPr>
              <w:t>%)</w:t>
            </w:r>
          </w:p>
          <w:p w14:paraId="76343A2B" w14:textId="3183BCF2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44 (</w:t>
            </w:r>
            <w:r w:rsidR="0028334C">
              <w:rPr>
                <w:rFonts w:cs="Times New Roman"/>
              </w:rPr>
              <w:t>45.4</w:t>
            </w:r>
            <w:r>
              <w:rPr>
                <w:rFonts w:cs="Times New Roman"/>
              </w:rPr>
              <w:t>%)</w:t>
            </w:r>
          </w:p>
          <w:p w14:paraId="30FEF0F3" w14:textId="5A202148" w:rsidR="00987184" w:rsidRDefault="00987184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28334C">
              <w:rPr>
                <w:rFonts w:cs="Times New Roman"/>
              </w:rPr>
              <w:t xml:space="preserve"> (40.0%)</w:t>
            </w:r>
          </w:p>
        </w:tc>
        <w:tc>
          <w:tcPr>
            <w:tcW w:w="2338" w:type="dxa"/>
          </w:tcPr>
          <w:p w14:paraId="3F6E5F5D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5EFA61CB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0.439</w:t>
            </w:r>
          </w:p>
          <w:p w14:paraId="084D3866" w14:textId="1DA9AD96" w:rsidR="009C6A7A" w:rsidRPr="00791BED" w:rsidRDefault="009C6A7A" w:rsidP="00567CA5">
            <w:pPr>
              <w:spacing w:before="0" w:after="0"/>
              <w:rPr>
                <w:rFonts w:cs="Times New Roman"/>
              </w:rPr>
            </w:pPr>
          </w:p>
        </w:tc>
      </w:tr>
      <w:tr w:rsidR="00BC457A" w:rsidRPr="00D20A45" w14:paraId="326A1671" w14:textId="77777777" w:rsidTr="00567CA5">
        <w:tc>
          <w:tcPr>
            <w:tcW w:w="2337" w:type="dxa"/>
          </w:tcPr>
          <w:p w14:paraId="6934280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Age at consent, years (average)</w:t>
            </w:r>
          </w:p>
        </w:tc>
        <w:tc>
          <w:tcPr>
            <w:tcW w:w="2337" w:type="dxa"/>
          </w:tcPr>
          <w:p w14:paraId="10F023FB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67A117B1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60.9</w:t>
            </w:r>
          </w:p>
        </w:tc>
        <w:tc>
          <w:tcPr>
            <w:tcW w:w="2338" w:type="dxa"/>
          </w:tcPr>
          <w:p w14:paraId="2A16D464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48DEDA2B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60.3</w:t>
            </w:r>
          </w:p>
        </w:tc>
        <w:tc>
          <w:tcPr>
            <w:tcW w:w="2338" w:type="dxa"/>
          </w:tcPr>
          <w:p w14:paraId="2864754B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30F497A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0.875</w:t>
            </w:r>
          </w:p>
        </w:tc>
      </w:tr>
      <w:tr w:rsidR="00BC457A" w:rsidRPr="00D20A45" w14:paraId="54FAF08C" w14:textId="77777777" w:rsidTr="00567CA5">
        <w:tc>
          <w:tcPr>
            <w:tcW w:w="2337" w:type="dxa"/>
          </w:tcPr>
          <w:p w14:paraId="2AEBB8CE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Vaccine doses</w:t>
            </w:r>
          </w:p>
          <w:p w14:paraId="301D82D1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  <w:p w14:paraId="77304671" w14:textId="2893485B" w:rsidR="00BC457A" w:rsidRDefault="00F2457C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+ boosting dose</w:t>
            </w:r>
          </w:p>
        </w:tc>
        <w:tc>
          <w:tcPr>
            <w:tcW w:w="2337" w:type="dxa"/>
          </w:tcPr>
          <w:p w14:paraId="120B57F0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58394177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59 (65.6%)</w:t>
            </w:r>
          </w:p>
          <w:p w14:paraId="279163AC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31 (34.4%)</w:t>
            </w:r>
          </w:p>
        </w:tc>
        <w:tc>
          <w:tcPr>
            <w:tcW w:w="2338" w:type="dxa"/>
          </w:tcPr>
          <w:p w14:paraId="0FA9977A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7824DC90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46 (61.3%)</w:t>
            </w:r>
          </w:p>
          <w:p w14:paraId="392E77D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29 (38.7%)</w:t>
            </w:r>
          </w:p>
        </w:tc>
        <w:tc>
          <w:tcPr>
            <w:tcW w:w="2338" w:type="dxa"/>
          </w:tcPr>
          <w:p w14:paraId="46B7A8B4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0ECFCD12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0.575</w:t>
            </w:r>
          </w:p>
        </w:tc>
      </w:tr>
      <w:tr w:rsidR="00BC457A" w:rsidRPr="009F79F6" w14:paraId="09CC656F" w14:textId="77777777" w:rsidTr="00567CA5">
        <w:tc>
          <w:tcPr>
            <w:tcW w:w="9350" w:type="dxa"/>
            <w:gridSpan w:val="4"/>
          </w:tcPr>
          <w:p w14:paraId="39EB0FDD" w14:textId="354B855B" w:rsidR="00BC457A" w:rsidRPr="009F79F6" w:rsidRDefault="00BC457A" w:rsidP="00567CA5">
            <w:pPr>
              <w:spacing w:before="0" w:after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Healthy volunteers</w:t>
            </w:r>
            <w:r w:rsidR="009C6A7A">
              <w:rPr>
                <w:rFonts w:cs="Times New Roman"/>
                <w:b/>
                <w:bCs/>
              </w:rPr>
              <w:t xml:space="preserve"> </w:t>
            </w:r>
            <w:r w:rsidR="00F2457C">
              <w:rPr>
                <w:rFonts w:cs="Times New Roman"/>
                <w:b/>
                <w:bCs/>
              </w:rPr>
              <w:t>(</w:t>
            </w:r>
            <w:r w:rsidR="009C6A7A">
              <w:rPr>
                <w:rFonts w:cs="Times New Roman"/>
                <w:b/>
                <w:bCs/>
              </w:rPr>
              <w:t>n=66</w:t>
            </w:r>
            <w:r w:rsidR="00F2457C">
              <w:rPr>
                <w:rFonts w:cs="Times New Roman"/>
                <w:b/>
                <w:bCs/>
              </w:rPr>
              <w:t>)</w:t>
            </w:r>
          </w:p>
        </w:tc>
      </w:tr>
      <w:tr w:rsidR="00BC457A" w:rsidRPr="00D20A45" w14:paraId="704228A5" w14:textId="77777777" w:rsidTr="00567CA5">
        <w:trPr>
          <w:trHeight w:val="224"/>
        </w:trPr>
        <w:tc>
          <w:tcPr>
            <w:tcW w:w="2337" w:type="dxa"/>
          </w:tcPr>
          <w:p w14:paraId="015C0621" w14:textId="2D47B3AD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Race</w:t>
            </w:r>
          </w:p>
          <w:p w14:paraId="4263D94F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Caucasian</w:t>
            </w:r>
          </w:p>
          <w:p w14:paraId="0B9483D2" w14:textId="77777777" w:rsidR="00BC457A" w:rsidRPr="00D20A45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Other</w:t>
            </w:r>
          </w:p>
        </w:tc>
        <w:tc>
          <w:tcPr>
            <w:tcW w:w="2337" w:type="dxa"/>
          </w:tcPr>
          <w:p w14:paraId="5B91BF3E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016290F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29 (74.5%)</w:t>
            </w:r>
          </w:p>
          <w:p w14:paraId="3D5FBBE7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10 (25.5%)</w:t>
            </w:r>
          </w:p>
        </w:tc>
        <w:tc>
          <w:tcPr>
            <w:tcW w:w="2338" w:type="dxa"/>
          </w:tcPr>
          <w:p w14:paraId="1CB86FE7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6AA9ADD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14 (51.9%)</w:t>
            </w:r>
          </w:p>
          <w:p w14:paraId="0A7EB812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13 (48.1%)</w:t>
            </w:r>
          </w:p>
        </w:tc>
        <w:tc>
          <w:tcPr>
            <w:tcW w:w="2338" w:type="dxa"/>
          </w:tcPr>
          <w:p w14:paraId="3A684F66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4EBAD31F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0.059</w:t>
            </w:r>
          </w:p>
        </w:tc>
      </w:tr>
      <w:tr w:rsidR="00BC457A" w:rsidRPr="00D20A45" w14:paraId="15989557" w14:textId="77777777" w:rsidTr="00567CA5">
        <w:tc>
          <w:tcPr>
            <w:tcW w:w="2337" w:type="dxa"/>
          </w:tcPr>
          <w:p w14:paraId="351E40B9" w14:textId="32C4AF7E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Race</w:t>
            </w:r>
          </w:p>
          <w:p w14:paraId="64A5B992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African American</w:t>
            </w:r>
          </w:p>
          <w:p w14:paraId="44CCF101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Other</w:t>
            </w:r>
          </w:p>
        </w:tc>
        <w:tc>
          <w:tcPr>
            <w:tcW w:w="2337" w:type="dxa"/>
          </w:tcPr>
          <w:p w14:paraId="05467A79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7BD535E4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 (5.1%)</w:t>
            </w:r>
          </w:p>
          <w:p w14:paraId="3D816609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37 (94.9%)</w:t>
            </w:r>
          </w:p>
        </w:tc>
        <w:tc>
          <w:tcPr>
            <w:tcW w:w="2338" w:type="dxa"/>
          </w:tcPr>
          <w:p w14:paraId="28344B00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792E0FC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6 (22.2%)</w:t>
            </w:r>
          </w:p>
          <w:p w14:paraId="771FF16C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21 (77.8%)</w:t>
            </w:r>
          </w:p>
        </w:tc>
        <w:tc>
          <w:tcPr>
            <w:tcW w:w="2338" w:type="dxa"/>
          </w:tcPr>
          <w:p w14:paraId="1F7DBBFD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35A1A736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0.036</w:t>
            </w:r>
          </w:p>
        </w:tc>
      </w:tr>
      <w:tr w:rsidR="00BC457A" w:rsidRPr="00D20A45" w14:paraId="152751D7" w14:textId="77777777" w:rsidTr="00567CA5">
        <w:tc>
          <w:tcPr>
            <w:tcW w:w="2337" w:type="dxa"/>
          </w:tcPr>
          <w:p w14:paraId="19A5F277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Gender</w:t>
            </w:r>
          </w:p>
          <w:p w14:paraId="0E537A21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Male</w:t>
            </w:r>
          </w:p>
          <w:p w14:paraId="3380EEA0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Female</w:t>
            </w:r>
          </w:p>
        </w:tc>
        <w:tc>
          <w:tcPr>
            <w:tcW w:w="2337" w:type="dxa"/>
          </w:tcPr>
          <w:p w14:paraId="744F3129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1D1DE536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13 (33.3%)</w:t>
            </w:r>
          </w:p>
          <w:p w14:paraId="1EEF1113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26 (66.7%)</w:t>
            </w:r>
          </w:p>
        </w:tc>
        <w:tc>
          <w:tcPr>
            <w:tcW w:w="2338" w:type="dxa"/>
          </w:tcPr>
          <w:p w14:paraId="546ED22E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3A82051B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13 (48.1%)</w:t>
            </w:r>
          </w:p>
          <w:p w14:paraId="290AA0D8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14 (51.9%)</w:t>
            </w:r>
          </w:p>
        </w:tc>
        <w:tc>
          <w:tcPr>
            <w:tcW w:w="2338" w:type="dxa"/>
          </w:tcPr>
          <w:p w14:paraId="17C9559D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21E62507" w14:textId="77777777" w:rsidR="00BC457A" w:rsidRPr="00791BED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0.226</w:t>
            </w:r>
          </w:p>
        </w:tc>
      </w:tr>
      <w:tr w:rsidR="00BC457A" w:rsidRPr="00D20A45" w14:paraId="4E23D931" w14:textId="77777777" w:rsidTr="00567CA5">
        <w:tc>
          <w:tcPr>
            <w:tcW w:w="2337" w:type="dxa"/>
          </w:tcPr>
          <w:p w14:paraId="207B65D9" w14:textId="3E8D3EBA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Age at consent</w:t>
            </w:r>
          </w:p>
          <w:p w14:paraId="38FEE6E9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35 or less</w:t>
            </w:r>
          </w:p>
          <w:p w14:paraId="25ED5183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36 or more</w:t>
            </w:r>
          </w:p>
        </w:tc>
        <w:tc>
          <w:tcPr>
            <w:tcW w:w="2337" w:type="dxa"/>
          </w:tcPr>
          <w:p w14:paraId="1C5CD267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30007BA8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19 (48.7%)</w:t>
            </w:r>
          </w:p>
          <w:p w14:paraId="1D94A56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20 (51.3%)</w:t>
            </w:r>
          </w:p>
        </w:tc>
        <w:tc>
          <w:tcPr>
            <w:tcW w:w="2338" w:type="dxa"/>
          </w:tcPr>
          <w:p w14:paraId="6A999A22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21BAFC0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17 (63.0%)</w:t>
            </w:r>
          </w:p>
          <w:p w14:paraId="1D631459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10 (37.0%)</w:t>
            </w:r>
          </w:p>
        </w:tc>
        <w:tc>
          <w:tcPr>
            <w:tcW w:w="2338" w:type="dxa"/>
          </w:tcPr>
          <w:p w14:paraId="7D106D9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7A489909" w14:textId="77777777" w:rsidR="00BC457A" w:rsidRPr="00791BED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0.253</w:t>
            </w:r>
          </w:p>
        </w:tc>
      </w:tr>
      <w:tr w:rsidR="00BC457A" w:rsidRPr="00D20A45" w14:paraId="2CADDE32" w14:textId="77777777" w:rsidTr="00567CA5">
        <w:tc>
          <w:tcPr>
            <w:tcW w:w="2337" w:type="dxa"/>
          </w:tcPr>
          <w:p w14:paraId="50500E6F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Age at consent, years (average)</w:t>
            </w:r>
          </w:p>
        </w:tc>
        <w:tc>
          <w:tcPr>
            <w:tcW w:w="2337" w:type="dxa"/>
          </w:tcPr>
          <w:p w14:paraId="2A4685CD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6E87DC44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63.8</w:t>
            </w:r>
          </w:p>
        </w:tc>
        <w:tc>
          <w:tcPr>
            <w:tcW w:w="2338" w:type="dxa"/>
          </w:tcPr>
          <w:p w14:paraId="6D1A11E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1C2D34F7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64.2</w:t>
            </w:r>
          </w:p>
        </w:tc>
        <w:tc>
          <w:tcPr>
            <w:tcW w:w="2338" w:type="dxa"/>
          </w:tcPr>
          <w:p w14:paraId="0D55B92E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0.968</w:t>
            </w:r>
          </w:p>
        </w:tc>
      </w:tr>
      <w:tr w:rsidR="00BC457A" w:rsidRPr="00D20A45" w14:paraId="0DE743F8" w14:textId="77777777" w:rsidTr="00567CA5">
        <w:tc>
          <w:tcPr>
            <w:tcW w:w="2337" w:type="dxa"/>
          </w:tcPr>
          <w:p w14:paraId="2531FEC1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Vaccine doses</w:t>
            </w:r>
          </w:p>
          <w:p w14:paraId="0A06FCBF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  <w:p w14:paraId="491ADB91" w14:textId="4BAC4A20" w:rsidR="00BC457A" w:rsidRDefault="00F2457C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+ boosting dose</w:t>
            </w:r>
          </w:p>
        </w:tc>
        <w:tc>
          <w:tcPr>
            <w:tcW w:w="2337" w:type="dxa"/>
          </w:tcPr>
          <w:p w14:paraId="26661BA6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363F7E3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31 (79.5%)</w:t>
            </w:r>
          </w:p>
          <w:p w14:paraId="3CD974FF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8 (20.5%)</w:t>
            </w:r>
          </w:p>
        </w:tc>
        <w:tc>
          <w:tcPr>
            <w:tcW w:w="2338" w:type="dxa"/>
          </w:tcPr>
          <w:p w14:paraId="7D6A27E2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6C8913B7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17 (63.0%)</w:t>
            </w:r>
          </w:p>
          <w:p w14:paraId="61C6552E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10 (37.0%)</w:t>
            </w:r>
          </w:p>
        </w:tc>
        <w:tc>
          <w:tcPr>
            <w:tcW w:w="2338" w:type="dxa"/>
          </w:tcPr>
          <w:p w14:paraId="10BEAFBD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7E6899F5" w14:textId="77777777" w:rsidR="00BC457A" w:rsidRPr="009E2EF2" w:rsidRDefault="00BC457A" w:rsidP="00567CA5">
            <w:pPr>
              <w:spacing w:before="0" w:after="0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0.138</w:t>
            </w:r>
          </w:p>
        </w:tc>
      </w:tr>
    </w:tbl>
    <w:p w14:paraId="7C272D39" w14:textId="77777777" w:rsidR="00BC457A" w:rsidRDefault="00BC457A" w:rsidP="00BC457A">
      <w:pPr>
        <w:spacing w:before="0" w:after="0"/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C457A" w:rsidRPr="009F79F6" w14:paraId="1E661439" w14:textId="77777777" w:rsidTr="00567CA5">
        <w:tc>
          <w:tcPr>
            <w:tcW w:w="9350" w:type="dxa"/>
            <w:gridSpan w:val="4"/>
          </w:tcPr>
          <w:p w14:paraId="05FEE364" w14:textId="3F22A008" w:rsidR="00BC457A" w:rsidRPr="009F79F6" w:rsidRDefault="0095780C" w:rsidP="00567CA5">
            <w:pPr>
              <w:spacing w:before="0" w:after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Kidney t</w:t>
            </w:r>
            <w:r w:rsidR="00BC457A">
              <w:rPr>
                <w:rFonts w:cs="Times New Roman"/>
                <w:b/>
                <w:bCs/>
              </w:rPr>
              <w:t>ransplant recipients</w:t>
            </w:r>
            <w:r w:rsidR="009C6A7A">
              <w:rPr>
                <w:rFonts w:cs="Times New Roman"/>
                <w:b/>
                <w:bCs/>
              </w:rPr>
              <w:t xml:space="preserve"> </w:t>
            </w:r>
            <w:r w:rsidR="00F2457C">
              <w:rPr>
                <w:rFonts w:cs="Times New Roman"/>
                <w:b/>
                <w:bCs/>
              </w:rPr>
              <w:t>(</w:t>
            </w:r>
            <w:r w:rsidR="009C6A7A">
              <w:rPr>
                <w:rFonts w:cs="Times New Roman"/>
                <w:b/>
                <w:bCs/>
              </w:rPr>
              <w:t>n=99</w:t>
            </w:r>
            <w:r w:rsidR="00F2457C">
              <w:rPr>
                <w:rFonts w:cs="Times New Roman"/>
                <w:b/>
                <w:bCs/>
              </w:rPr>
              <w:t>)</w:t>
            </w:r>
          </w:p>
        </w:tc>
      </w:tr>
      <w:tr w:rsidR="00BC457A" w:rsidRPr="00D20A45" w14:paraId="47B25463" w14:textId="77777777" w:rsidTr="00567CA5">
        <w:trPr>
          <w:trHeight w:val="224"/>
        </w:trPr>
        <w:tc>
          <w:tcPr>
            <w:tcW w:w="2337" w:type="dxa"/>
          </w:tcPr>
          <w:p w14:paraId="4D229E9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Race</w:t>
            </w:r>
          </w:p>
          <w:p w14:paraId="442A85BB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Caucasian</w:t>
            </w:r>
          </w:p>
          <w:p w14:paraId="2E593B57" w14:textId="77777777" w:rsidR="00BC457A" w:rsidRPr="00D20A45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Other</w:t>
            </w:r>
          </w:p>
        </w:tc>
        <w:tc>
          <w:tcPr>
            <w:tcW w:w="2337" w:type="dxa"/>
          </w:tcPr>
          <w:p w14:paraId="30463B5E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116058EC" w14:textId="7D182476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39 (</w:t>
            </w:r>
            <w:r w:rsidR="000D4314">
              <w:rPr>
                <w:rFonts w:cs="Times New Roman"/>
              </w:rPr>
              <w:t>57.4</w:t>
            </w:r>
            <w:r>
              <w:rPr>
                <w:rFonts w:cs="Times New Roman"/>
              </w:rPr>
              <w:t>%)</w:t>
            </w:r>
          </w:p>
          <w:p w14:paraId="38400C0F" w14:textId="1336E66E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12 (</w:t>
            </w:r>
            <w:r w:rsidR="000D4314">
              <w:rPr>
                <w:rFonts w:cs="Times New Roman"/>
              </w:rPr>
              <w:t>38.7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0C1B6961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12A65E1F" w14:textId="1643A930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29 (</w:t>
            </w:r>
            <w:r w:rsidR="000D4314">
              <w:rPr>
                <w:rFonts w:cs="Times New Roman"/>
              </w:rPr>
              <w:t>42.6</w:t>
            </w:r>
            <w:r>
              <w:rPr>
                <w:rFonts w:cs="Times New Roman"/>
              </w:rPr>
              <w:t>%)</w:t>
            </w:r>
          </w:p>
          <w:p w14:paraId="1375815D" w14:textId="5AE6353C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19 (</w:t>
            </w:r>
            <w:r w:rsidR="000D4314">
              <w:rPr>
                <w:rFonts w:cs="Times New Roman"/>
              </w:rPr>
              <w:t>61.3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1DF085CF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2F4A1271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0.085</w:t>
            </w:r>
          </w:p>
        </w:tc>
      </w:tr>
      <w:tr w:rsidR="00BC457A" w:rsidRPr="00D20A45" w14:paraId="33BAC557" w14:textId="77777777" w:rsidTr="00567CA5">
        <w:tc>
          <w:tcPr>
            <w:tcW w:w="2337" w:type="dxa"/>
          </w:tcPr>
          <w:p w14:paraId="1F5C43EA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Race</w:t>
            </w:r>
          </w:p>
          <w:p w14:paraId="31A63BB4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African American</w:t>
            </w:r>
          </w:p>
          <w:p w14:paraId="514D3E1C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Other</w:t>
            </w:r>
          </w:p>
        </w:tc>
        <w:tc>
          <w:tcPr>
            <w:tcW w:w="2337" w:type="dxa"/>
          </w:tcPr>
          <w:p w14:paraId="1B548A39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15475C37" w14:textId="008F4690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10 (</w:t>
            </w:r>
            <w:r w:rsidR="000D4314">
              <w:rPr>
                <w:rFonts w:cs="Times New Roman"/>
              </w:rPr>
              <w:t>45.5</w:t>
            </w:r>
            <w:r>
              <w:rPr>
                <w:rFonts w:cs="Times New Roman"/>
              </w:rPr>
              <w:t>%)</w:t>
            </w:r>
          </w:p>
          <w:p w14:paraId="6DA96399" w14:textId="73CC8B91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41 (</w:t>
            </w:r>
            <w:r w:rsidR="000D4314">
              <w:rPr>
                <w:rFonts w:cs="Times New Roman"/>
              </w:rPr>
              <w:t>53.2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165ED89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4FA739C5" w14:textId="676D4008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12 (</w:t>
            </w:r>
            <w:r w:rsidR="000D4314">
              <w:rPr>
                <w:rFonts w:cs="Times New Roman"/>
              </w:rPr>
              <w:t>54.5</w:t>
            </w:r>
            <w:r>
              <w:rPr>
                <w:rFonts w:cs="Times New Roman"/>
              </w:rPr>
              <w:t>%)</w:t>
            </w:r>
          </w:p>
          <w:p w14:paraId="5D602783" w14:textId="6F6481F2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36 (</w:t>
            </w:r>
            <w:r w:rsidR="000D4314">
              <w:rPr>
                <w:rFonts w:cs="Times New Roman"/>
              </w:rPr>
              <w:t>46.8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4CD8AA79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2F10D4A7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0.519</w:t>
            </w:r>
          </w:p>
        </w:tc>
      </w:tr>
      <w:tr w:rsidR="00BC457A" w:rsidRPr="00D20A45" w14:paraId="40B74FCC" w14:textId="77777777" w:rsidTr="00567CA5">
        <w:tc>
          <w:tcPr>
            <w:tcW w:w="2337" w:type="dxa"/>
          </w:tcPr>
          <w:p w14:paraId="1F3156B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Donor type</w:t>
            </w:r>
          </w:p>
          <w:p w14:paraId="42D7DE6E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Living</w:t>
            </w:r>
          </w:p>
          <w:p w14:paraId="6E7CEDC9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Deceased</w:t>
            </w:r>
          </w:p>
        </w:tc>
        <w:tc>
          <w:tcPr>
            <w:tcW w:w="2337" w:type="dxa"/>
          </w:tcPr>
          <w:p w14:paraId="49BB3154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2D60405A" w14:textId="744BB700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8 (</w:t>
            </w:r>
            <w:r w:rsidR="000D4314">
              <w:rPr>
                <w:rFonts w:cs="Times New Roman"/>
              </w:rPr>
              <w:t>61.5</w:t>
            </w:r>
            <w:r>
              <w:rPr>
                <w:rFonts w:cs="Times New Roman"/>
              </w:rPr>
              <w:t>%)</w:t>
            </w:r>
          </w:p>
          <w:p w14:paraId="6091988E" w14:textId="55C0A5A1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43 (</w:t>
            </w:r>
            <w:r w:rsidR="000D4314">
              <w:rPr>
                <w:rFonts w:cs="Times New Roman"/>
              </w:rPr>
              <w:t>50.0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4C9673F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42EB0E7D" w14:textId="26B78B7F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5 (</w:t>
            </w:r>
            <w:r w:rsidR="000D4314">
              <w:rPr>
                <w:rFonts w:cs="Times New Roman"/>
              </w:rPr>
              <w:t>38.5</w:t>
            </w:r>
            <w:r>
              <w:rPr>
                <w:rFonts w:cs="Times New Roman"/>
              </w:rPr>
              <w:t>%)</w:t>
            </w:r>
          </w:p>
          <w:p w14:paraId="4E97A9C0" w14:textId="7F313649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43 (</w:t>
            </w:r>
            <w:r w:rsidR="000D4314">
              <w:rPr>
                <w:rFonts w:cs="Times New Roman"/>
              </w:rPr>
              <w:t>50.0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2B580A8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6B97FC4F" w14:textId="77777777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0.438</w:t>
            </w:r>
          </w:p>
        </w:tc>
      </w:tr>
      <w:tr w:rsidR="00BC457A" w:rsidRPr="00D20A45" w14:paraId="052BBBCA" w14:textId="77777777" w:rsidTr="00567CA5">
        <w:tc>
          <w:tcPr>
            <w:tcW w:w="2337" w:type="dxa"/>
          </w:tcPr>
          <w:p w14:paraId="537D0A91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Gender</w:t>
            </w:r>
          </w:p>
          <w:p w14:paraId="7F0B451F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Male</w:t>
            </w:r>
          </w:p>
          <w:p w14:paraId="6E67BE67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Female</w:t>
            </w:r>
          </w:p>
        </w:tc>
        <w:tc>
          <w:tcPr>
            <w:tcW w:w="2337" w:type="dxa"/>
          </w:tcPr>
          <w:p w14:paraId="1D00774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35EC63AA" w14:textId="45A999ED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32 (</w:t>
            </w:r>
            <w:r w:rsidR="000D4314">
              <w:rPr>
                <w:rFonts w:cs="Times New Roman"/>
              </w:rPr>
              <w:t>48.5</w:t>
            </w:r>
            <w:r>
              <w:rPr>
                <w:rFonts w:cs="Times New Roman"/>
              </w:rPr>
              <w:t>%)</w:t>
            </w:r>
          </w:p>
          <w:p w14:paraId="48B8432E" w14:textId="2245A6FB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19 (</w:t>
            </w:r>
            <w:r w:rsidR="000D4314">
              <w:rPr>
                <w:rFonts w:cs="Times New Roman"/>
              </w:rPr>
              <w:t>57.6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5FF60E0E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7D8620D3" w14:textId="1E4020F0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34 (</w:t>
            </w:r>
            <w:r w:rsidR="000D4314">
              <w:rPr>
                <w:rFonts w:cs="Times New Roman"/>
              </w:rPr>
              <w:t>51.5</w:t>
            </w:r>
            <w:r>
              <w:rPr>
                <w:rFonts w:cs="Times New Roman"/>
              </w:rPr>
              <w:t>%)</w:t>
            </w:r>
          </w:p>
          <w:p w14:paraId="1DA63484" w14:textId="6B8DD26B" w:rsidR="00BC45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14 (</w:t>
            </w:r>
            <w:r w:rsidR="000D4314">
              <w:rPr>
                <w:rFonts w:cs="Times New Roman"/>
              </w:rPr>
              <w:t>42.4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0C397B28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143660C9" w14:textId="77777777" w:rsidR="00BC457A" w:rsidRPr="00791BED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0.394</w:t>
            </w:r>
          </w:p>
        </w:tc>
      </w:tr>
      <w:tr w:rsidR="00BC457A" w:rsidRPr="00D20A45" w14:paraId="3AAFF812" w14:textId="77777777" w:rsidTr="00567CA5">
        <w:tc>
          <w:tcPr>
            <w:tcW w:w="2337" w:type="dxa"/>
          </w:tcPr>
          <w:p w14:paraId="79CFF3C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BMI</w:t>
            </w:r>
          </w:p>
          <w:p w14:paraId="39C7C008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29 or less</w:t>
            </w:r>
          </w:p>
          <w:p w14:paraId="44B3BD0D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30 or more</w:t>
            </w:r>
          </w:p>
          <w:p w14:paraId="3F1EC94D" w14:textId="59857830" w:rsidR="0028334C" w:rsidRDefault="0028334C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Unknown</w:t>
            </w:r>
          </w:p>
        </w:tc>
        <w:tc>
          <w:tcPr>
            <w:tcW w:w="2337" w:type="dxa"/>
          </w:tcPr>
          <w:p w14:paraId="1B1D530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4F064ADE" w14:textId="4220C688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24 (</w:t>
            </w:r>
            <w:r w:rsidR="000D4314">
              <w:rPr>
                <w:rFonts w:cs="Times New Roman"/>
              </w:rPr>
              <w:t>51.1</w:t>
            </w:r>
            <w:r>
              <w:rPr>
                <w:rFonts w:cs="Times New Roman"/>
              </w:rPr>
              <w:t>%)</w:t>
            </w:r>
          </w:p>
          <w:p w14:paraId="45E0726A" w14:textId="42AA8C62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23 (</w:t>
            </w:r>
            <w:r w:rsidR="000D4314">
              <w:rPr>
                <w:rFonts w:cs="Times New Roman"/>
              </w:rPr>
              <w:t>50.0</w:t>
            </w:r>
            <w:r>
              <w:rPr>
                <w:rFonts w:cs="Times New Roman"/>
              </w:rPr>
              <w:t>%)</w:t>
            </w:r>
          </w:p>
          <w:p w14:paraId="3F730A01" w14:textId="32937F9B" w:rsidR="0028334C" w:rsidRPr="00D20A45" w:rsidRDefault="0028334C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 (66.7%)</w:t>
            </w:r>
          </w:p>
        </w:tc>
        <w:tc>
          <w:tcPr>
            <w:tcW w:w="2338" w:type="dxa"/>
          </w:tcPr>
          <w:p w14:paraId="3B539CA9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11ADC023" w14:textId="12D1E758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23 (</w:t>
            </w:r>
            <w:r w:rsidR="000D4314">
              <w:rPr>
                <w:rFonts w:cs="Times New Roman"/>
              </w:rPr>
              <w:t>48.9</w:t>
            </w:r>
            <w:r>
              <w:rPr>
                <w:rFonts w:cs="Times New Roman"/>
              </w:rPr>
              <w:t>%)</w:t>
            </w:r>
          </w:p>
          <w:p w14:paraId="446479B0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23 (50.0%)</w:t>
            </w:r>
          </w:p>
          <w:p w14:paraId="51B0AFCB" w14:textId="11FE0C36" w:rsidR="0028334C" w:rsidRPr="00D20A45" w:rsidRDefault="0028334C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 (33.3%)</w:t>
            </w:r>
          </w:p>
        </w:tc>
        <w:tc>
          <w:tcPr>
            <w:tcW w:w="2338" w:type="dxa"/>
          </w:tcPr>
          <w:p w14:paraId="0254D79D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0BE065D9" w14:textId="1EABDDB6" w:rsidR="009C6A7A" w:rsidRPr="00D20A4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0.918</w:t>
            </w:r>
          </w:p>
        </w:tc>
      </w:tr>
      <w:tr w:rsidR="00BC457A" w:rsidRPr="00D20A45" w14:paraId="106B276F" w14:textId="77777777" w:rsidTr="00567CA5">
        <w:tc>
          <w:tcPr>
            <w:tcW w:w="2337" w:type="dxa"/>
          </w:tcPr>
          <w:p w14:paraId="0BCCAAE4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Age at consent</w:t>
            </w:r>
          </w:p>
          <w:p w14:paraId="45C4A7A6" w14:textId="40863AA5" w:rsidR="00BC457A" w:rsidRDefault="0028334C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  <w:r w:rsidR="00BC457A">
              <w:rPr>
                <w:rFonts w:cs="Times New Roman"/>
              </w:rPr>
              <w:t xml:space="preserve"> or less</w:t>
            </w:r>
          </w:p>
          <w:p w14:paraId="24605556" w14:textId="024C0B40" w:rsidR="00BC457A" w:rsidRDefault="0028334C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  <w:r w:rsidR="00BC457A">
              <w:rPr>
                <w:rFonts w:cs="Times New Roman"/>
              </w:rPr>
              <w:t xml:space="preserve"> or more</w:t>
            </w:r>
          </w:p>
        </w:tc>
        <w:tc>
          <w:tcPr>
            <w:tcW w:w="2337" w:type="dxa"/>
          </w:tcPr>
          <w:p w14:paraId="1EB68967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5BC200FE" w14:textId="1131659B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15 (</w:t>
            </w:r>
            <w:r w:rsidR="000D4314">
              <w:rPr>
                <w:rFonts w:cs="Times New Roman"/>
              </w:rPr>
              <w:t>55.6</w:t>
            </w:r>
            <w:r>
              <w:rPr>
                <w:rFonts w:cs="Times New Roman"/>
              </w:rPr>
              <w:t>%)</w:t>
            </w:r>
          </w:p>
          <w:p w14:paraId="3CAD028A" w14:textId="33F68B09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36 (</w:t>
            </w:r>
            <w:r w:rsidR="000D4314">
              <w:rPr>
                <w:rFonts w:cs="Times New Roman"/>
              </w:rPr>
              <w:t>50.0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5447420C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4CBD9F00" w14:textId="41D4258A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12 (</w:t>
            </w:r>
            <w:r w:rsidR="000D4314">
              <w:rPr>
                <w:rFonts w:cs="Times New Roman"/>
              </w:rPr>
              <w:t>44.4</w:t>
            </w:r>
            <w:r>
              <w:rPr>
                <w:rFonts w:cs="Times New Roman"/>
              </w:rPr>
              <w:t>%)</w:t>
            </w:r>
          </w:p>
          <w:p w14:paraId="21899845" w14:textId="692838A0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36 (</w:t>
            </w:r>
            <w:r w:rsidR="000D4314">
              <w:rPr>
                <w:rFonts w:cs="Times New Roman"/>
              </w:rPr>
              <w:t>50.0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36A35DAB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344D315A" w14:textId="77777777" w:rsidR="00BC457A" w:rsidRPr="00791BED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0.622</w:t>
            </w:r>
          </w:p>
        </w:tc>
      </w:tr>
      <w:tr w:rsidR="00BC457A" w:rsidRPr="00D20A45" w14:paraId="03C75125" w14:textId="77777777" w:rsidTr="00567CA5">
        <w:tc>
          <w:tcPr>
            <w:tcW w:w="2337" w:type="dxa"/>
          </w:tcPr>
          <w:p w14:paraId="41E82F51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Vaccine doses</w:t>
            </w:r>
          </w:p>
          <w:p w14:paraId="036C142A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  <w:p w14:paraId="644E4BA6" w14:textId="608F01AE" w:rsidR="00BC457A" w:rsidRDefault="00F2457C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+ boosting dose</w:t>
            </w:r>
          </w:p>
        </w:tc>
        <w:tc>
          <w:tcPr>
            <w:tcW w:w="2337" w:type="dxa"/>
          </w:tcPr>
          <w:p w14:paraId="2AB9089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178AF77A" w14:textId="2771A25A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28 (</w:t>
            </w:r>
            <w:r w:rsidR="000D4314">
              <w:rPr>
                <w:rFonts w:cs="Times New Roman"/>
              </w:rPr>
              <w:t>49.1</w:t>
            </w:r>
            <w:r>
              <w:rPr>
                <w:rFonts w:cs="Times New Roman"/>
              </w:rPr>
              <w:t>%)</w:t>
            </w:r>
          </w:p>
          <w:p w14:paraId="4944B167" w14:textId="01F6D9A2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23 (</w:t>
            </w:r>
            <w:r w:rsidR="000D4314">
              <w:rPr>
                <w:rFonts w:cs="Times New Roman"/>
              </w:rPr>
              <w:t>54.8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6B568B17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7222E6EA" w14:textId="20D97F3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29 (</w:t>
            </w:r>
            <w:r w:rsidR="000D4314">
              <w:rPr>
                <w:rFonts w:cs="Times New Roman"/>
              </w:rPr>
              <w:t>50.9</w:t>
            </w:r>
            <w:r>
              <w:rPr>
                <w:rFonts w:cs="Times New Roman"/>
              </w:rPr>
              <w:t>%)</w:t>
            </w:r>
          </w:p>
          <w:p w14:paraId="40019F10" w14:textId="2D79BBAF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19 (</w:t>
            </w:r>
            <w:r w:rsidR="000D4314">
              <w:rPr>
                <w:rFonts w:cs="Times New Roman"/>
              </w:rPr>
              <w:t>45.2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193FECA0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4465785D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0.579</w:t>
            </w:r>
          </w:p>
        </w:tc>
      </w:tr>
      <w:tr w:rsidR="00BC457A" w:rsidRPr="00D20A45" w14:paraId="4675E814" w14:textId="77777777" w:rsidTr="00567CA5">
        <w:tc>
          <w:tcPr>
            <w:tcW w:w="2337" w:type="dxa"/>
          </w:tcPr>
          <w:p w14:paraId="1080A540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Antimetabolites use</w:t>
            </w:r>
          </w:p>
          <w:p w14:paraId="3250538E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Yes</w:t>
            </w:r>
          </w:p>
          <w:p w14:paraId="2B2F48DF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No</w:t>
            </w:r>
          </w:p>
          <w:p w14:paraId="4EA2371E" w14:textId="500B6C8D" w:rsidR="0055006A" w:rsidRDefault="0055006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Unknown</w:t>
            </w:r>
          </w:p>
        </w:tc>
        <w:tc>
          <w:tcPr>
            <w:tcW w:w="2337" w:type="dxa"/>
          </w:tcPr>
          <w:p w14:paraId="40294D25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0B8156B7" w14:textId="75A39E5B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39 </w:t>
            </w:r>
            <w:r w:rsidR="000D4314">
              <w:rPr>
                <w:rFonts w:cs="Times New Roman"/>
              </w:rPr>
              <w:t>(50.0</w:t>
            </w:r>
            <w:r>
              <w:rPr>
                <w:rFonts w:cs="Times New Roman"/>
              </w:rPr>
              <w:t>%)</w:t>
            </w:r>
          </w:p>
          <w:p w14:paraId="21F5661E" w14:textId="7AA5F979" w:rsidR="00BC457A" w:rsidRDefault="0055006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BC457A">
              <w:rPr>
                <w:rFonts w:cs="Times New Roman"/>
              </w:rPr>
              <w:t xml:space="preserve"> (</w:t>
            </w:r>
            <w:r w:rsidR="000D4314">
              <w:rPr>
                <w:rFonts w:cs="Times New Roman"/>
              </w:rPr>
              <w:t>50.0</w:t>
            </w:r>
            <w:r w:rsidR="00BC457A">
              <w:rPr>
                <w:rFonts w:cs="Times New Roman"/>
              </w:rPr>
              <w:t>%)</w:t>
            </w:r>
          </w:p>
          <w:p w14:paraId="7BE86EE3" w14:textId="5E2809E1" w:rsidR="0055006A" w:rsidRDefault="0055006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 (80.0%)</w:t>
            </w:r>
          </w:p>
        </w:tc>
        <w:tc>
          <w:tcPr>
            <w:tcW w:w="2338" w:type="dxa"/>
          </w:tcPr>
          <w:p w14:paraId="1EF2F473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6998AE86" w14:textId="3F745DBE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39 (</w:t>
            </w:r>
            <w:r w:rsidR="0055006A">
              <w:rPr>
                <w:rFonts w:cs="Times New Roman"/>
              </w:rPr>
              <w:t>50.0</w:t>
            </w:r>
            <w:r>
              <w:rPr>
                <w:rFonts w:cs="Times New Roman"/>
              </w:rPr>
              <w:t>%)</w:t>
            </w:r>
          </w:p>
          <w:p w14:paraId="5C525D67" w14:textId="2A1BD85F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8 (</w:t>
            </w:r>
            <w:r w:rsidR="000D4314">
              <w:rPr>
                <w:rFonts w:cs="Times New Roman"/>
              </w:rPr>
              <w:t>50.</w:t>
            </w:r>
            <w:r>
              <w:rPr>
                <w:rFonts w:cs="Times New Roman"/>
              </w:rPr>
              <w:t>0%)</w:t>
            </w:r>
          </w:p>
          <w:p w14:paraId="216C4736" w14:textId="5F7556A2" w:rsidR="0055006A" w:rsidRDefault="0055006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 (20.0%)</w:t>
            </w:r>
          </w:p>
        </w:tc>
        <w:tc>
          <w:tcPr>
            <w:tcW w:w="2338" w:type="dxa"/>
          </w:tcPr>
          <w:p w14:paraId="51F4B81C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3447EDAD" w14:textId="0E7D10F0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0.62</w:t>
            </w:r>
          </w:p>
        </w:tc>
      </w:tr>
      <w:tr w:rsidR="00BC457A" w:rsidRPr="00D20A45" w14:paraId="007BC972" w14:textId="77777777" w:rsidTr="00567CA5">
        <w:tc>
          <w:tcPr>
            <w:tcW w:w="2337" w:type="dxa"/>
          </w:tcPr>
          <w:p w14:paraId="34552620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CNI use</w:t>
            </w:r>
          </w:p>
          <w:p w14:paraId="41A471D1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Yes</w:t>
            </w:r>
          </w:p>
          <w:p w14:paraId="5DB64E79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No</w:t>
            </w:r>
          </w:p>
          <w:p w14:paraId="5CAF30BF" w14:textId="35ED6B0C" w:rsidR="0055006A" w:rsidRDefault="0055006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Unknown</w:t>
            </w:r>
          </w:p>
        </w:tc>
        <w:tc>
          <w:tcPr>
            <w:tcW w:w="2337" w:type="dxa"/>
          </w:tcPr>
          <w:p w14:paraId="47EDF6B6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0F1E9078" w14:textId="15AD9B1B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46 (</w:t>
            </w:r>
            <w:r w:rsidR="000D4314">
              <w:rPr>
                <w:rFonts w:cs="Times New Roman"/>
              </w:rPr>
              <w:t>49.5</w:t>
            </w:r>
            <w:r>
              <w:rPr>
                <w:rFonts w:cs="Times New Roman"/>
              </w:rPr>
              <w:t>%)</w:t>
            </w:r>
          </w:p>
          <w:p w14:paraId="5424DE5D" w14:textId="06DB882A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 (</w:t>
            </w:r>
            <w:r w:rsidR="000D4314">
              <w:rPr>
                <w:rFonts w:cs="Times New Roman"/>
              </w:rPr>
              <w:t>100.0</w:t>
            </w:r>
            <w:r>
              <w:rPr>
                <w:rFonts w:cs="Times New Roman"/>
              </w:rPr>
              <w:t>%)</w:t>
            </w:r>
          </w:p>
          <w:p w14:paraId="2298F1BC" w14:textId="72329E50" w:rsidR="0055006A" w:rsidRDefault="0055006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D02474">
              <w:rPr>
                <w:rFonts w:cs="Times New Roman"/>
              </w:rPr>
              <w:t xml:space="preserve"> (66.7%)</w:t>
            </w:r>
          </w:p>
        </w:tc>
        <w:tc>
          <w:tcPr>
            <w:tcW w:w="2338" w:type="dxa"/>
          </w:tcPr>
          <w:p w14:paraId="607E7E3B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6FBD7B77" w14:textId="29E2580A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55006A">
              <w:rPr>
                <w:rFonts w:cs="Times New Roman"/>
              </w:rPr>
              <w:t>7</w:t>
            </w:r>
            <w:r>
              <w:rPr>
                <w:rFonts w:cs="Times New Roman"/>
              </w:rPr>
              <w:t xml:space="preserve"> (</w:t>
            </w:r>
            <w:r w:rsidR="000D4314">
              <w:rPr>
                <w:rFonts w:cs="Times New Roman"/>
              </w:rPr>
              <w:t>50.5</w:t>
            </w:r>
            <w:r>
              <w:rPr>
                <w:rFonts w:cs="Times New Roman"/>
              </w:rPr>
              <w:t>%)</w:t>
            </w:r>
          </w:p>
          <w:p w14:paraId="746A586A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 (0.0%)</w:t>
            </w:r>
          </w:p>
          <w:p w14:paraId="533682DC" w14:textId="79619D6C" w:rsidR="0055006A" w:rsidRDefault="0055006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D02474">
              <w:rPr>
                <w:rFonts w:cs="Times New Roman"/>
              </w:rPr>
              <w:t xml:space="preserve"> (33.3%)</w:t>
            </w:r>
          </w:p>
        </w:tc>
        <w:tc>
          <w:tcPr>
            <w:tcW w:w="2338" w:type="dxa"/>
          </w:tcPr>
          <w:p w14:paraId="6D470ADC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59788B10" w14:textId="5873B00D" w:rsidR="009C6A7A" w:rsidRPr="000D4314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0.075</w:t>
            </w:r>
          </w:p>
        </w:tc>
      </w:tr>
      <w:tr w:rsidR="00BC457A" w:rsidRPr="00D20A45" w14:paraId="293ABC8B" w14:textId="77777777" w:rsidTr="00567CA5">
        <w:tc>
          <w:tcPr>
            <w:tcW w:w="2337" w:type="dxa"/>
          </w:tcPr>
          <w:p w14:paraId="27EBCBB8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Prednisone use</w:t>
            </w:r>
          </w:p>
          <w:p w14:paraId="1BF31941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Yes</w:t>
            </w:r>
          </w:p>
          <w:p w14:paraId="1072C734" w14:textId="77777777" w:rsidR="00BC457A" w:rsidRDefault="00BC457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No</w:t>
            </w:r>
          </w:p>
          <w:p w14:paraId="581C9590" w14:textId="1E50C912" w:rsidR="0055006A" w:rsidRDefault="0055006A" w:rsidP="00567CA5">
            <w:pPr>
              <w:spacing w:before="0" w:after="0"/>
              <w:ind w:firstLine="155"/>
              <w:rPr>
                <w:rFonts w:cs="Times New Roman"/>
              </w:rPr>
            </w:pPr>
            <w:r>
              <w:rPr>
                <w:rFonts w:cs="Times New Roman"/>
              </w:rPr>
              <w:t>Unknown</w:t>
            </w:r>
          </w:p>
        </w:tc>
        <w:tc>
          <w:tcPr>
            <w:tcW w:w="2337" w:type="dxa"/>
          </w:tcPr>
          <w:p w14:paraId="5BA28752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052E3A65" w14:textId="6D785C86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39 (</w:t>
            </w:r>
            <w:r w:rsidR="000D4314">
              <w:rPr>
                <w:rFonts w:cs="Times New Roman"/>
              </w:rPr>
              <w:t>50.6</w:t>
            </w:r>
            <w:r>
              <w:rPr>
                <w:rFonts w:cs="Times New Roman"/>
              </w:rPr>
              <w:t>%)</w:t>
            </w:r>
          </w:p>
          <w:p w14:paraId="083B10FD" w14:textId="7672A466" w:rsidR="00BC457A" w:rsidRDefault="00D02474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  <w:r w:rsidR="00BC457A">
              <w:rPr>
                <w:rFonts w:cs="Times New Roman"/>
              </w:rPr>
              <w:t xml:space="preserve"> (</w:t>
            </w:r>
            <w:r>
              <w:rPr>
                <w:rFonts w:cs="Times New Roman"/>
              </w:rPr>
              <w:t>50.0</w:t>
            </w:r>
            <w:r w:rsidR="00BC457A">
              <w:rPr>
                <w:rFonts w:cs="Times New Roman"/>
              </w:rPr>
              <w:t>%)</w:t>
            </w:r>
          </w:p>
          <w:p w14:paraId="5982F3DB" w14:textId="302A9DB6" w:rsidR="0055006A" w:rsidRDefault="00D02474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 (75.0%)</w:t>
            </w:r>
          </w:p>
        </w:tc>
        <w:tc>
          <w:tcPr>
            <w:tcW w:w="2338" w:type="dxa"/>
          </w:tcPr>
          <w:p w14:paraId="0FD1F71F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05021C95" w14:textId="0F6A3840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38 (</w:t>
            </w:r>
            <w:r w:rsidR="000D4314">
              <w:rPr>
                <w:rFonts w:cs="Times New Roman"/>
              </w:rPr>
              <w:t>49.4</w:t>
            </w:r>
            <w:r>
              <w:rPr>
                <w:rFonts w:cs="Times New Roman"/>
              </w:rPr>
              <w:t>%)</w:t>
            </w:r>
          </w:p>
          <w:p w14:paraId="3662C32C" w14:textId="6679B0D3" w:rsidR="00BC457A" w:rsidRDefault="00D02474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  <w:r w:rsidR="00BC457A">
              <w:rPr>
                <w:rFonts w:cs="Times New Roman"/>
              </w:rPr>
              <w:t xml:space="preserve"> (</w:t>
            </w:r>
            <w:r>
              <w:rPr>
                <w:rFonts w:cs="Times New Roman"/>
              </w:rPr>
              <w:t>50.0</w:t>
            </w:r>
            <w:r w:rsidR="00BC457A">
              <w:rPr>
                <w:rFonts w:cs="Times New Roman"/>
              </w:rPr>
              <w:t>%)</w:t>
            </w:r>
          </w:p>
          <w:p w14:paraId="3D0F3C12" w14:textId="59D76563" w:rsidR="00D02474" w:rsidRPr="008911D1" w:rsidRDefault="00D02474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 (25.0%)</w:t>
            </w:r>
          </w:p>
        </w:tc>
        <w:tc>
          <w:tcPr>
            <w:tcW w:w="2338" w:type="dxa"/>
          </w:tcPr>
          <w:p w14:paraId="0C80645F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</w:p>
          <w:p w14:paraId="34973E38" w14:textId="50361376" w:rsidR="009C6A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0.438</w:t>
            </w:r>
          </w:p>
        </w:tc>
      </w:tr>
    </w:tbl>
    <w:p w14:paraId="4D5FDDF0" w14:textId="77777777" w:rsidR="00BC457A" w:rsidRDefault="00BC457A" w:rsidP="00BC457A">
      <w:pPr>
        <w:spacing w:before="0" w:after="160" w:line="259" w:lineRule="auto"/>
        <w:rPr>
          <w:rFonts w:cs="Times New Roman"/>
          <w:b/>
          <w:bCs/>
        </w:rPr>
      </w:pPr>
    </w:p>
    <w:p w14:paraId="71D217ED" w14:textId="77777777" w:rsidR="00BC457A" w:rsidRDefault="00BC457A" w:rsidP="00BC457A">
      <w:pPr>
        <w:spacing w:before="0" w:after="160" w:line="259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bookmarkEnd w:id="1"/>
    <w:p w14:paraId="4F879295" w14:textId="17116CE7" w:rsidR="00BC457A" w:rsidRDefault="00BC457A" w:rsidP="00BC457A">
      <w:pPr>
        <w:rPr>
          <w:rFonts w:cs="Times New Roman"/>
        </w:rPr>
      </w:pPr>
      <w:r w:rsidRPr="006C2866">
        <w:rPr>
          <w:rFonts w:cs="Times New Roman"/>
          <w:b/>
          <w:bCs/>
        </w:rPr>
        <w:lastRenderedPageBreak/>
        <w:t xml:space="preserve">Supplemental Table </w:t>
      </w:r>
      <w:r>
        <w:rPr>
          <w:rFonts w:cs="Times New Roman"/>
          <w:b/>
          <w:bCs/>
        </w:rPr>
        <w:t>2</w:t>
      </w:r>
      <w:r w:rsidR="007F3E6C">
        <w:rPr>
          <w:rFonts w:cs="Times New Roman"/>
          <w:b/>
          <w:bCs/>
        </w:rPr>
        <w:t xml:space="preserve">. </w:t>
      </w:r>
      <w:bookmarkStart w:id="2" w:name="_Hlk115349932"/>
      <w:r>
        <w:rPr>
          <w:rFonts w:cs="Times New Roman"/>
        </w:rPr>
        <w:t>Seropositivity for SARS-CoV-2 spike trimer-specific IgG in various groups of study participants.</w:t>
      </w:r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C457A" w:rsidRPr="001F2825" w14:paraId="03CA14F3" w14:textId="77777777" w:rsidTr="00567CA5">
        <w:tc>
          <w:tcPr>
            <w:tcW w:w="2337" w:type="dxa"/>
          </w:tcPr>
          <w:p w14:paraId="1F0F2FCE" w14:textId="77777777" w:rsidR="00BC457A" w:rsidRPr="001F2825" w:rsidRDefault="00BC457A" w:rsidP="00567CA5">
            <w:pPr>
              <w:spacing w:before="0" w:after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Group</w:t>
            </w:r>
          </w:p>
        </w:tc>
        <w:tc>
          <w:tcPr>
            <w:tcW w:w="2337" w:type="dxa"/>
          </w:tcPr>
          <w:p w14:paraId="24A9A4DD" w14:textId="77777777" w:rsidR="00BC457A" w:rsidRPr="001F2825" w:rsidRDefault="00BC457A" w:rsidP="00567CA5">
            <w:pPr>
              <w:spacing w:before="0" w:after="0"/>
              <w:rPr>
                <w:rFonts w:cs="Times New Roman"/>
                <w:b/>
                <w:bCs/>
              </w:rPr>
            </w:pPr>
            <w:r w:rsidRPr="001F2825">
              <w:rPr>
                <w:rFonts w:cs="Times New Roman"/>
                <w:b/>
                <w:bCs/>
              </w:rPr>
              <w:t>Positive</w:t>
            </w:r>
          </w:p>
        </w:tc>
        <w:tc>
          <w:tcPr>
            <w:tcW w:w="2338" w:type="dxa"/>
          </w:tcPr>
          <w:p w14:paraId="1B268083" w14:textId="77777777" w:rsidR="00BC457A" w:rsidRPr="001F2825" w:rsidRDefault="00BC457A" w:rsidP="00567CA5">
            <w:pPr>
              <w:spacing w:before="0" w:after="0"/>
              <w:rPr>
                <w:rFonts w:cs="Times New Roman"/>
                <w:b/>
                <w:bCs/>
              </w:rPr>
            </w:pPr>
            <w:r w:rsidRPr="001F2825">
              <w:rPr>
                <w:rFonts w:cs="Times New Roman"/>
                <w:b/>
                <w:bCs/>
              </w:rPr>
              <w:t>Negative</w:t>
            </w:r>
            <w:r>
              <w:rPr>
                <w:rFonts w:cs="Times New Roman"/>
                <w:b/>
                <w:bCs/>
              </w:rPr>
              <w:t>*</w:t>
            </w:r>
          </w:p>
        </w:tc>
        <w:tc>
          <w:tcPr>
            <w:tcW w:w="2338" w:type="dxa"/>
          </w:tcPr>
          <w:p w14:paraId="2F1CED58" w14:textId="77777777" w:rsidR="00BC457A" w:rsidRPr="001F2825" w:rsidRDefault="00BC457A" w:rsidP="00567CA5">
            <w:pPr>
              <w:spacing w:before="0" w:after="0"/>
              <w:rPr>
                <w:rFonts w:cs="Times New Roman"/>
                <w:b/>
                <w:bCs/>
              </w:rPr>
            </w:pPr>
            <w:r w:rsidRPr="001F2825">
              <w:rPr>
                <w:rFonts w:cs="Times New Roman"/>
                <w:b/>
                <w:bCs/>
              </w:rPr>
              <w:t>p-value</w:t>
            </w:r>
            <w:r>
              <w:rPr>
                <w:rFonts w:cs="Times New Roman"/>
                <w:b/>
                <w:bCs/>
              </w:rPr>
              <w:t>**</w:t>
            </w:r>
          </w:p>
        </w:tc>
      </w:tr>
      <w:tr w:rsidR="00BC457A" w:rsidRPr="001F2825" w14:paraId="5DCB2EA1" w14:textId="77777777" w:rsidTr="00BC457A">
        <w:tc>
          <w:tcPr>
            <w:tcW w:w="9350" w:type="dxa"/>
            <w:gridSpan w:val="4"/>
            <w:shd w:val="clear" w:color="auto" w:fill="auto"/>
          </w:tcPr>
          <w:p w14:paraId="38150EC0" w14:textId="77777777" w:rsidR="00BC457A" w:rsidRDefault="00BC457A" w:rsidP="00567CA5">
            <w:pPr>
              <w:spacing w:before="0" w:after="0"/>
              <w:jc w:val="center"/>
              <w:rPr>
                <w:rFonts w:cs="Times New Roman"/>
                <w:b/>
                <w:bCs/>
              </w:rPr>
            </w:pPr>
          </w:p>
          <w:p w14:paraId="7A9268CB" w14:textId="7B098A8C" w:rsidR="00BC457A" w:rsidRPr="00BC457A" w:rsidRDefault="00BC457A" w:rsidP="00567CA5">
            <w:pPr>
              <w:spacing w:before="0" w:after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Participants at 6 months post vaccination</w:t>
            </w:r>
          </w:p>
        </w:tc>
      </w:tr>
      <w:tr w:rsidR="00BC457A" w:rsidRPr="001F2825" w14:paraId="4A758DD5" w14:textId="77777777" w:rsidTr="00567CA5">
        <w:tc>
          <w:tcPr>
            <w:tcW w:w="9350" w:type="dxa"/>
            <w:gridSpan w:val="4"/>
            <w:shd w:val="clear" w:color="auto" w:fill="E7E6E6" w:themeFill="background2"/>
          </w:tcPr>
          <w:p w14:paraId="7D4B3D24" w14:textId="2175CBAF" w:rsidR="00BC457A" w:rsidRPr="00C249D4" w:rsidRDefault="00BC457A" w:rsidP="00567CA5">
            <w:pPr>
              <w:spacing w:before="0" w:after="0"/>
              <w:jc w:val="center"/>
              <w:rPr>
                <w:rFonts w:cs="Times New Roman"/>
                <w:i/>
                <w:iCs/>
              </w:rPr>
            </w:pPr>
            <w:r w:rsidRPr="00C249D4">
              <w:rPr>
                <w:rFonts w:cs="Times New Roman"/>
                <w:i/>
                <w:iCs/>
              </w:rPr>
              <w:t>All Participants</w:t>
            </w:r>
          </w:p>
        </w:tc>
      </w:tr>
      <w:tr w:rsidR="00BC457A" w:rsidRPr="001F2825" w14:paraId="5A71D27B" w14:textId="77777777" w:rsidTr="00567CA5">
        <w:tc>
          <w:tcPr>
            <w:tcW w:w="2337" w:type="dxa"/>
          </w:tcPr>
          <w:p w14:paraId="56C8AC21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Healthy Volunteers</w:t>
            </w:r>
          </w:p>
        </w:tc>
        <w:tc>
          <w:tcPr>
            <w:tcW w:w="2337" w:type="dxa"/>
          </w:tcPr>
          <w:p w14:paraId="6B805F6D" w14:textId="2BACC6B7" w:rsidR="00BC457A" w:rsidRPr="001F2825" w:rsidRDefault="00060A1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BC457A">
              <w:rPr>
                <w:rFonts w:cs="Times New Roman"/>
              </w:rPr>
              <w:t xml:space="preserve"> (</w:t>
            </w:r>
            <w:r>
              <w:rPr>
                <w:rFonts w:cs="Times New Roman"/>
              </w:rPr>
              <w:t>74.1</w:t>
            </w:r>
            <w:r w:rsidR="00BC457A"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36D9D8F3" w14:textId="6D27DAC3" w:rsidR="00BC457A" w:rsidRPr="001F2825" w:rsidRDefault="00060A1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  <w:r w:rsidR="00BC457A">
              <w:rPr>
                <w:rFonts w:cs="Times New Roman"/>
              </w:rPr>
              <w:t xml:space="preserve"> (</w:t>
            </w:r>
            <w:r>
              <w:rPr>
                <w:rFonts w:cs="Times New Roman"/>
              </w:rPr>
              <w:t>25.9</w:t>
            </w:r>
            <w:r w:rsidR="00BC457A">
              <w:rPr>
                <w:rFonts w:cs="Times New Roman"/>
              </w:rPr>
              <w:t>%)</w:t>
            </w:r>
          </w:p>
        </w:tc>
        <w:tc>
          <w:tcPr>
            <w:tcW w:w="2338" w:type="dxa"/>
            <w:vMerge w:val="restart"/>
          </w:tcPr>
          <w:p w14:paraId="5E64C1F6" w14:textId="0BC2369C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0.0</w:t>
            </w:r>
            <w:r w:rsidR="002B1FF8">
              <w:rPr>
                <w:rFonts w:cs="Times New Roman"/>
              </w:rPr>
              <w:t>15</w:t>
            </w:r>
          </w:p>
        </w:tc>
      </w:tr>
      <w:tr w:rsidR="00BC457A" w:rsidRPr="001F2825" w14:paraId="606A5339" w14:textId="77777777" w:rsidTr="00567CA5">
        <w:tc>
          <w:tcPr>
            <w:tcW w:w="2337" w:type="dxa"/>
          </w:tcPr>
          <w:p w14:paraId="5BA4A9E6" w14:textId="1ACBA062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Transplant Recipients</w:t>
            </w:r>
          </w:p>
        </w:tc>
        <w:tc>
          <w:tcPr>
            <w:tcW w:w="2337" w:type="dxa"/>
          </w:tcPr>
          <w:p w14:paraId="5716C800" w14:textId="2581E707" w:rsidR="00BC457A" w:rsidRPr="001F2825" w:rsidRDefault="00060A1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  <w:r w:rsidR="00BC457A">
              <w:rPr>
                <w:rFonts w:cs="Times New Roman"/>
              </w:rPr>
              <w:t xml:space="preserve"> (</w:t>
            </w:r>
            <w:r>
              <w:rPr>
                <w:rFonts w:cs="Times New Roman"/>
              </w:rPr>
              <w:t>45.8</w:t>
            </w:r>
            <w:r w:rsidR="00BC457A"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200393F9" w14:textId="0D1005F6" w:rsidR="00BC457A" w:rsidRPr="001F2825" w:rsidRDefault="00060A1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39</w:t>
            </w:r>
            <w:r w:rsidR="00BC457A">
              <w:rPr>
                <w:rFonts w:cs="Times New Roman"/>
              </w:rPr>
              <w:t xml:space="preserve"> (</w:t>
            </w:r>
            <w:r>
              <w:rPr>
                <w:rFonts w:cs="Times New Roman"/>
              </w:rPr>
              <w:t>54.2</w:t>
            </w:r>
            <w:r w:rsidR="00BC457A">
              <w:rPr>
                <w:rFonts w:cs="Times New Roman"/>
              </w:rPr>
              <w:t>%)</w:t>
            </w:r>
          </w:p>
        </w:tc>
        <w:tc>
          <w:tcPr>
            <w:tcW w:w="2338" w:type="dxa"/>
            <w:vMerge/>
          </w:tcPr>
          <w:p w14:paraId="4450877B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</w:p>
        </w:tc>
      </w:tr>
      <w:tr w:rsidR="00BC457A" w:rsidRPr="001F2825" w14:paraId="3EDA6786" w14:textId="77777777" w:rsidTr="00567CA5">
        <w:tc>
          <w:tcPr>
            <w:tcW w:w="9350" w:type="dxa"/>
            <w:gridSpan w:val="4"/>
            <w:shd w:val="clear" w:color="auto" w:fill="E7E6E6" w:themeFill="background2"/>
          </w:tcPr>
          <w:p w14:paraId="6A078DDE" w14:textId="77777777" w:rsidR="00BC457A" w:rsidRPr="00C249D4" w:rsidRDefault="00BC457A" w:rsidP="00567CA5">
            <w:pPr>
              <w:spacing w:before="0" w:after="0"/>
              <w:jc w:val="center"/>
              <w:rPr>
                <w:rFonts w:cs="Times New Roman"/>
                <w:i/>
                <w:iCs/>
              </w:rPr>
            </w:pPr>
            <w:r w:rsidRPr="00C249D4">
              <w:rPr>
                <w:rFonts w:cs="Times New Roman"/>
                <w:i/>
                <w:iCs/>
              </w:rPr>
              <w:t>All Participants</w:t>
            </w:r>
          </w:p>
        </w:tc>
      </w:tr>
      <w:tr w:rsidR="00BC457A" w:rsidRPr="001F2825" w14:paraId="1F30ADB5" w14:textId="77777777" w:rsidTr="00567CA5">
        <w:tc>
          <w:tcPr>
            <w:tcW w:w="2337" w:type="dxa"/>
          </w:tcPr>
          <w:p w14:paraId="5BC24C68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 w:rsidRPr="001F2825">
              <w:rPr>
                <w:rFonts w:cs="Times New Roman"/>
              </w:rPr>
              <w:t>Moderna</w:t>
            </w:r>
          </w:p>
        </w:tc>
        <w:tc>
          <w:tcPr>
            <w:tcW w:w="2337" w:type="dxa"/>
          </w:tcPr>
          <w:p w14:paraId="47FA0B9F" w14:textId="3C2EE878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30 (</w:t>
            </w:r>
            <w:r w:rsidR="00060A1A">
              <w:rPr>
                <w:rFonts w:cs="Times New Roman"/>
              </w:rPr>
              <w:t>61.2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5E9CA46F" w14:textId="40D8F1DD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060A1A">
              <w:rPr>
                <w:rFonts w:cs="Times New Roman"/>
              </w:rPr>
              <w:t>9</w:t>
            </w:r>
            <w:r>
              <w:rPr>
                <w:rFonts w:cs="Times New Roman"/>
              </w:rPr>
              <w:t xml:space="preserve"> (</w:t>
            </w:r>
            <w:r w:rsidR="00060A1A">
              <w:rPr>
                <w:rFonts w:cs="Times New Roman"/>
              </w:rPr>
              <w:t>38.8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  <w:vMerge w:val="restart"/>
          </w:tcPr>
          <w:p w14:paraId="3A5D0FB7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 w:rsidRPr="001F2825">
              <w:rPr>
                <w:rFonts w:cs="Times New Roman"/>
              </w:rPr>
              <w:t>0.0</w:t>
            </w:r>
            <w:r>
              <w:rPr>
                <w:rFonts w:cs="Times New Roman"/>
              </w:rPr>
              <w:t>96</w:t>
            </w:r>
          </w:p>
        </w:tc>
      </w:tr>
      <w:tr w:rsidR="00BC457A" w:rsidRPr="001F2825" w14:paraId="77613B6B" w14:textId="77777777" w:rsidTr="00567CA5">
        <w:tc>
          <w:tcPr>
            <w:tcW w:w="2337" w:type="dxa"/>
          </w:tcPr>
          <w:p w14:paraId="2984C482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Pfizer-BioNTech</w:t>
            </w:r>
          </w:p>
        </w:tc>
        <w:tc>
          <w:tcPr>
            <w:tcW w:w="2337" w:type="dxa"/>
          </w:tcPr>
          <w:p w14:paraId="65737B34" w14:textId="2E41CC0B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23 (46.</w:t>
            </w:r>
            <w:r w:rsidR="00060A1A">
              <w:rPr>
                <w:rFonts w:cs="Times New Roman"/>
              </w:rPr>
              <w:t>0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1A4A5AC7" w14:textId="451064D8" w:rsidR="00BC457A" w:rsidRPr="001F2825" w:rsidRDefault="00060A1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  <w:r w:rsidR="00BC457A">
              <w:rPr>
                <w:rFonts w:cs="Times New Roman"/>
              </w:rPr>
              <w:t xml:space="preserve"> (</w:t>
            </w:r>
            <w:r>
              <w:rPr>
                <w:rFonts w:cs="Times New Roman"/>
              </w:rPr>
              <w:t>54.0</w:t>
            </w:r>
            <w:r w:rsidR="00BC457A">
              <w:rPr>
                <w:rFonts w:cs="Times New Roman"/>
              </w:rPr>
              <w:t>%)</w:t>
            </w:r>
          </w:p>
        </w:tc>
        <w:tc>
          <w:tcPr>
            <w:tcW w:w="2338" w:type="dxa"/>
            <w:vMerge/>
          </w:tcPr>
          <w:p w14:paraId="31893273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</w:p>
        </w:tc>
      </w:tr>
      <w:tr w:rsidR="00BC457A" w:rsidRPr="001F2825" w14:paraId="4AA1FC33" w14:textId="77777777" w:rsidTr="00567CA5">
        <w:tc>
          <w:tcPr>
            <w:tcW w:w="9350" w:type="dxa"/>
            <w:gridSpan w:val="4"/>
            <w:shd w:val="clear" w:color="auto" w:fill="E7E6E6" w:themeFill="background2"/>
          </w:tcPr>
          <w:p w14:paraId="6831694F" w14:textId="77777777" w:rsidR="00BC457A" w:rsidRPr="00C249D4" w:rsidRDefault="00BC457A" w:rsidP="00567CA5">
            <w:pPr>
              <w:spacing w:before="0" w:after="0"/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Transplant Recipients</w:t>
            </w:r>
          </w:p>
        </w:tc>
      </w:tr>
      <w:tr w:rsidR="00BC457A" w:rsidRPr="001F2825" w14:paraId="69EAD97C" w14:textId="77777777" w:rsidTr="00567CA5">
        <w:tc>
          <w:tcPr>
            <w:tcW w:w="2337" w:type="dxa"/>
          </w:tcPr>
          <w:p w14:paraId="43551E13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 w:rsidRPr="001F2825">
              <w:rPr>
                <w:rFonts w:cs="Times New Roman"/>
              </w:rPr>
              <w:t>Moderna</w:t>
            </w:r>
          </w:p>
        </w:tc>
        <w:tc>
          <w:tcPr>
            <w:tcW w:w="2337" w:type="dxa"/>
          </w:tcPr>
          <w:p w14:paraId="336F87CF" w14:textId="694E3FD5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19 (</w:t>
            </w:r>
            <w:r w:rsidR="00060A1A">
              <w:rPr>
                <w:rFonts w:cs="Times New Roman"/>
              </w:rPr>
              <w:t>51.4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58B9DFEC" w14:textId="325281EA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060A1A">
              <w:rPr>
                <w:rFonts w:cs="Times New Roman"/>
              </w:rPr>
              <w:t>8</w:t>
            </w:r>
            <w:r>
              <w:rPr>
                <w:rFonts w:cs="Times New Roman"/>
              </w:rPr>
              <w:t xml:space="preserve"> (</w:t>
            </w:r>
            <w:r w:rsidR="00060A1A">
              <w:rPr>
                <w:rFonts w:cs="Times New Roman"/>
              </w:rPr>
              <w:t>48.6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  <w:vMerge w:val="restart"/>
          </w:tcPr>
          <w:p w14:paraId="6DD044C3" w14:textId="17D9092A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</w:t>
            </w:r>
            <w:r w:rsidR="002B1FF8">
              <w:rPr>
                <w:rFonts w:cs="Times New Roman"/>
              </w:rPr>
              <w:t>231</w:t>
            </w:r>
          </w:p>
        </w:tc>
      </w:tr>
      <w:tr w:rsidR="00BC457A" w:rsidRPr="001F2825" w14:paraId="73F3C820" w14:textId="77777777" w:rsidTr="00567CA5">
        <w:tc>
          <w:tcPr>
            <w:tcW w:w="2337" w:type="dxa"/>
          </w:tcPr>
          <w:p w14:paraId="71A65292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Pfizer-BioNTech</w:t>
            </w:r>
          </w:p>
        </w:tc>
        <w:tc>
          <w:tcPr>
            <w:tcW w:w="2337" w:type="dxa"/>
          </w:tcPr>
          <w:p w14:paraId="14BA93CB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14 (40.0%)</w:t>
            </w:r>
          </w:p>
        </w:tc>
        <w:tc>
          <w:tcPr>
            <w:tcW w:w="2338" w:type="dxa"/>
          </w:tcPr>
          <w:p w14:paraId="54C483D3" w14:textId="1C104D8D" w:rsidR="00BC457A" w:rsidRPr="001F2825" w:rsidRDefault="00060A1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BC457A">
              <w:rPr>
                <w:rFonts w:cs="Times New Roman"/>
              </w:rPr>
              <w:t>1 (60.0%)</w:t>
            </w:r>
          </w:p>
        </w:tc>
        <w:tc>
          <w:tcPr>
            <w:tcW w:w="2338" w:type="dxa"/>
            <w:vMerge/>
          </w:tcPr>
          <w:p w14:paraId="12020E85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</w:p>
        </w:tc>
      </w:tr>
      <w:tr w:rsidR="00BC457A" w:rsidRPr="001F2825" w14:paraId="4E4BE66D" w14:textId="77777777" w:rsidTr="00567CA5">
        <w:tc>
          <w:tcPr>
            <w:tcW w:w="9350" w:type="dxa"/>
            <w:gridSpan w:val="4"/>
            <w:shd w:val="clear" w:color="auto" w:fill="E7E6E6" w:themeFill="background2"/>
          </w:tcPr>
          <w:p w14:paraId="6A515C39" w14:textId="77777777" w:rsidR="00BC457A" w:rsidRPr="009B02AF" w:rsidRDefault="00BC457A" w:rsidP="00567CA5">
            <w:pPr>
              <w:spacing w:before="0" w:after="0"/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Healthy Volunteers</w:t>
            </w:r>
          </w:p>
        </w:tc>
      </w:tr>
      <w:tr w:rsidR="00BC457A" w:rsidRPr="001F2825" w14:paraId="667F274B" w14:textId="77777777" w:rsidTr="00567CA5">
        <w:tc>
          <w:tcPr>
            <w:tcW w:w="2337" w:type="dxa"/>
          </w:tcPr>
          <w:p w14:paraId="50D3B6C4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 w:rsidRPr="001F2825">
              <w:rPr>
                <w:rFonts w:cs="Times New Roman"/>
              </w:rPr>
              <w:t>Moderna</w:t>
            </w:r>
          </w:p>
        </w:tc>
        <w:tc>
          <w:tcPr>
            <w:tcW w:w="2337" w:type="dxa"/>
          </w:tcPr>
          <w:p w14:paraId="65176EDE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11 (91.7%)</w:t>
            </w:r>
          </w:p>
        </w:tc>
        <w:tc>
          <w:tcPr>
            <w:tcW w:w="2338" w:type="dxa"/>
          </w:tcPr>
          <w:p w14:paraId="4F05298B" w14:textId="77777777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 (8.3%)</w:t>
            </w:r>
          </w:p>
        </w:tc>
        <w:tc>
          <w:tcPr>
            <w:tcW w:w="2338" w:type="dxa"/>
            <w:vMerge w:val="restart"/>
          </w:tcPr>
          <w:p w14:paraId="14178CBF" w14:textId="5D82B06C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</w:t>
            </w:r>
            <w:r w:rsidR="002B1FF8">
              <w:rPr>
                <w:rFonts w:cs="Times New Roman"/>
              </w:rPr>
              <w:t>062</w:t>
            </w:r>
          </w:p>
        </w:tc>
      </w:tr>
      <w:tr w:rsidR="00BC457A" w:rsidRPr="001F2825" w14:paraId="0E651DED" w14:textId="77777777" w:rsidTr="00567CA5">
        <w:tc>
          <w:tcPr>
            <w:tcW w:w="2337" w:type="dxa"/>
          </w:tcPr>
          <w:p w14:paraId="37135305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Pfizer-BioNTech</w:t>
            </w:r>
          </w:p>
        </w:tc>
        <w:tc>
          <w:tcPr>
            <w:tcW w:w="2337" w:type="dxa"/>
          </w:tcPr>
          <w:p w14:paraId="7B64BA6F" w14:textId="6C98FA74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9 (</w:t>
            </w:r>
            <w:r w:rsidR="003D1EA7">
              <w:rPr>
                <w:rFonts w:cs="Times New Roman"/>
              </w:rPr>
              <w:t>60.0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6251296F" w14:textId="08056885" w:rsidR="00BC457A" w:rsidRDefault="003D1EA7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BC457A">
              <w:rPr>
                <w:rFonts w:cs="Times New Roman"/>
              </w:rPr>
              <w:t xml:space="preserve"> (</w:t>
            </w:r>
            <w:r>
              <w:rPr>
                <w:rFonts w:cs="Times New Roman"/>
              </w:rPr>
              <w:t>40.0</w:t>
            </w:r>
            <w:r w:rsidR="00BC457A">
              <w:rPr>
                <w:rFonts w:cs="Times New Roman"/>
              </w:rPr>
              <w:t>%)</w:t>
            </w:r>
          </w:p>
        </w:tc>
        <w:tc>
          <w:tcPr>
            <w:tcW w:w="2338" w:type="dxa"/>
            <w:vMerge/>
          </w:tcPr>
          <w:p w14:paraId="5EAF83EE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</w:p>
        </w:tc>
      </w:tr>
      <w:tr w:rsidR="00BC457A" w:rsidRPr="001F2825" w14:paraId="6FCE560F" w14:textId="77777777" w:rsidTr="0012764E">
        <w:tc>
          <w:tcPr>
            <w:tcW w:w="9350" w:type="dxa"/>
            <w:gridSpan w:val="4"/>
          </w:tcPr>
          <w:p w14:paraId="0FE90FA3" w14:textId="77777777" w:rsidR="00BC457A" w:rsidRDefault="00BC457A" w:rsidP="00BC457A">
            <w:pPr>
              <w:spacing w:before="0" w:after="0"/>
              <w:jc w:val="center"/>
              <w:rPr>
                <w:rFonts w:cs="Times New Roman"/>
                <w:b/>
                <w:bCs/>
              </w:rPr>
            </w:pPr>
          </w:p>
          <w:p w14:paraId="702252C5" w14:textId="40797E24" w:rsidR="00BC457A" w:rsidRPr="001F2825" w:rsidRDefault="00BC457A" w:rsidP="00BC457A">
            <w:pPr>
              <w:spacing w:before="0" w:after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Participants at 12 months post vaccination</w:t>
            </w:r>
          </w:p>
        </w:tc>
      </w:tr>
      <w:tr w:rsidR="00BC457A" w:rsidRPr="001F2825" w14:paraId="7BCE3E4F" w14:textId="77777777" w:rsidTr="00567CA5">
        <w:tc>
          <w:tcPr>
            <w:tcW w:w="9350" w:type="dxa"/>
            <w:gridSpan w:val="4"/>
            <w:shd w:val="clear" w:color="auto" w:fill="E7E6E6" w:themeFill="background2"/>
          </w:tcPr>
          <w:p w14:paraId="59C87F73" w14:textId="77777777" w:rsidR="00BC457A" w:rsidRPr="00C249D4" w:rsidRDefault="00BC457A" w:rsidP="00567CA5">
            <w:pPr>
              <w:spacing w:before="0" w:after="0"/>
              <w:jc w:val="center"/>
              <w:rPr>
                <w:rFonts w:cs="Times New Roman"/>
                <w:i/>
                <w:iCs/>
              </w:rPr>
            </w:pPr>
            <w:r w:rsidRPr="00C249D4">
              <w:rPr>
                <w:rFonts w:cs="Times New Roman"/>
                <w:i/>
                <w:iCs/>
              </w:rPr>
              <w:t>All Participants</w:t>
            </w:r>
          </w:p>
        </w:tc>
      </w:tr>
      <w:tr w:rsidR="00BC457A" w:rsidRPr="001F2825" w14:paraId="0B32E494" w14:textId="77777777" w:rsidTr="00567CA5">
        <w:tc>
          <w:tcPr>
            <w:tcW w:w="2337" w:type="dxa"/>
          </w:tcPr>
          <w:p w14:paraId="32394D3E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Healthy Volunteers</w:t>
            </w:r>
          </w:p>
        </w:tc>
        <w:tc>
          <w:tcPr>
            <w:tcW w:w="2337" w:type="dxa"/>
          </w:tcPr>
          <w:p w14:paraId="5B5516C4" w14:textId="6F7FDDB9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34 (</w:t>
            </w:r>
            <w:r w:rsidR="002B1FF8">
              <w:rPr>
                <w:rFonts w:cs="Times New Roman"/>
              </w:rPr>
              <w:t>51.5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6A5755D6" w14:textId="14A3754C" w:rsidR="00BC457A" w:rsidRPr="001F2825" w:rsidRDefault="002B1FF8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  <w:r w:rsidR="00BC457A">
              <w:rPr>
                <w:rFonts w:cs="Times New Roman"/>
              </w:rPr>
              <w:t xml:space="preserve"> (</w:t>
            </w:r>
            <w:r>
              <w:rPr>
                <w:rFonts w:cs="Times New Roman"/>
              </w:rPr>
              <w:t>48.5</w:t>
            </w:r>
            <w:r w:rsidR="00BC457A">
              <w:rPr>
                <w:rFonts w:cs="Times New Roman"/>
              </w:rPr>
              <w:t>%)</w:t>
            </w:r>
          </w:p>
        </w:tc>
        <w:tc>
          <w:tcPr>
            <w:tcW w:w="2338" w:type="dxa"/>
            <w:vMerge w:val="restart"/>
          </w:tcPr>
          <w:p w14:paraId="3384DD84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0.041</w:t>
            </w:r>
          </w:p>
        </w:tc>
      </w:tr>
      <w:tr w:rsidR="00BC457A" w:rsidRPr="001F2825" w14:paraId="47BEB5B4" w14:textId="77777777" w:rsidTr="00567CA5">
        <w:tc>
          <w:tcPr>
            <w:tcW w:w="2337" w:type="dxa"/>
          </w:tcPr>
          <w:p w14:paraId="3A77AA27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Transplant Recipients</w:t>
            </w:r>
          </w:p>
        </w:tc>
        <w:tc>
          <w:tcPr>
            <w:tcW w:w="2337" w:type="dxa"/>
          </w:tcPr>
          <w:p w14:paraId="1BC77057" w14:textId="73227F08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40 (</w:t>
            </w:r>
            <w:r w:rsidR="002B1FF8">
              <w:rPr>
                <w:rFonts w:cs="Times New Roman"/>
              </w:rPr>
              <w:t>40.4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4D2D68BC" w14:textId="652BAC29" w:rsidR="00BC457A" w:rsidRPr="001F2825" w:rsidRDefault="002B1FF8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59</w:t>
            </w:r>
            <w:r w:rsidR="00BC457A">
              <w:rPr>
                <w:rFonts w:cs="Times New Roman"/>
              </w:rPr>
              <w:t xml:space="preserve"> (</w:t>
            </w:r>
            <w:r>
              <w:rPr>
                <w:rFonts w:cs="Times New Roman"/>
              </w:rPr>
              <w:t>59.6</w:t>
            </w:r>
            <w:r w:rsidR="00BC457A">
              <w:rPr>
                <w:rFonts w:cs="Times New Roman"/>
              </w:rPr>
              <w:t>%)</w:t>
            </w:r>
          </w:p>
        </w:tc>
        <w:tc>
          <w:tcPr>
            <w:tcW w:w="2338" w:type="dxa"/>
            <w:vMerge/>
          </w:tcPr>
          <w:p w14:paraId="6217D7CD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</w:p>
        </w:tc>
      </w:tr>
      <w:tr w:rsidR="00BC457A" w:rsidRPr="001F2825" w14:paraId="0DFD0472" w14:textId="77777777" w:rsidTr="00567CA5">
        <w:tc>
          <w:tcPr>
            <w:tcW w:w="9350" w:type="dxa"/>
            <w:gridSpan w:val="4"/>
            <w:shd w:val="clear" w:color="auto" w:fill="E7E6E6" w:themeFill="background2"/>
          </w:tcPr>
          <w:p w14:paraId="7A4D993F" w14:textId="77777777" w:rsidR="00BC457A" w:rsidRPr="00C249D4" w:rsidRDefault="00BC457A" w:rsidP="00567CA5">
            <w:pPr>
              <w:spacing w:before="0" w:after="0"/>
              <w:jc w:val="center"/>
              <w:rPr>
                <w:rFonts w:cs="Times New Roman"/>
                <w:i/>
                <w:iCs/>
              </w:rPr>
            </w:pPr>
            <w:r w:rsidRPr="00C249D4">
              <w:rPr>
                <w:rFonts w:cs="Times New Roman"/>
                <w:i/>
                <w:iCs/>
              </w:rPr>
              <w:t>All Participants</w:t>
            </w:r>
          </w:p>
        </w:tc>
      </w:tr>
      <w:tr w:rsidR="00BC457A" w:rsidRPr="001F2825" w14:paraId="698C93B9" w14:textId="77777777" w:rsidTr="00567CA5">
        <w:tc>
          <w:tcPr>
            <w:tcW w:w="2337" w:type="dxa"/>
          </w:tcPr>
          <w:p w14:paraId="3EA034F3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 w:rsidRPr="001F2825">
              <w:rPr>
                <w:rFonts w:cs="Times New Roman"/>
              </w:rPr>
              <w:t>Moderna</w:t>
            </w:r>
          </w:p>
        </w:tc>
        <w:tc>
          <w:tcPr>
            <w:tcW w:w="2337" w:type="dxa"/>
          </w:tcPr>
          <w:p w14:paraId="231C1636" w14:textId="0E9C17D8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42 (</w:t>
            </w:r>
            <w:r w:rsidR="007A7304">
              <w:rPr>
                <w:rFonts w:cs="Times New Roman"/>
              </w:rPr>
              <w:t>46.7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078CD77C" w14:textId="306F862A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7A7304">
              <w:rPr>
                <w:rFonts w:cs="Times New Roman"/>
              </w:rPr>
              <w:t>8</w:t>
            </w:r>
            <w:r>
              <w:rPr>
                <w:rFonts w:cs="Times New Roman"/>
              </w:rPr>
              <w:t xml:space="preserve"> (</w:t>
            </w:r>
            <w:r w:rsidR="007A7304">
              <w:rPr>
                <w:rFonts w:cs="Times New Roman"/>
              </w:rPr>
              <w:t>53.3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  <w:vMerge w:val="restart"/>
          </w:tcPr>
          <w:p w14:paraId="4133568F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0.493</w:t>
            </w:r>
          </w:p>
        </w:tc>
      </w:tr>
      <w:tr w:rsidR="00BC457A" w:rsidRPr="001F2825" w14:paraId="1A4CC59D" w14:textId="77777777" w:rsidTr="00567CA5">
        <w:tc>
          <w:tcPr>
            <w:tcW w:w="2337" w:type="dxa"/>
          </w:tcPr>
          <w:p w14:paraId="510C1000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Pfizer-BioNTech</w:t>
            </w:r>
          </w:p>
        </w:tc>
        <w:tc>
          <w:tcPr>
            <w:tcW w:w="2337" w:type="dxa"/>
          </w:tcPr>
          <w:p w14:paraId="56CEAA23" w14:textId="35E6679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32 (</w:t>
            </w:r>
            <w:r w:rsidR="007A7304">
              <w:rPr>
                <w:rFonts w:cs="Times New Roman"/>
              </w:rPr>
              <w:t>42.7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5161EE42" w14:textId="559159D9" w:rsidR="00BC457A" w:rsidRPr="001F2825" w:rsidRDefault="007A7304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43</w:t>
            </w:r>
            <w:r w:rsidR="00BC457A">
              <w:rPr>
                <w:rFonts w:cs="Times New Roman"/>
              </w:rPr>
              <w:t xml:space="preserve"> (</w:t>
            </w:r>
            <w:r>
              <w:rPr>
                <w:rFonts w:cs="Times New Roman"/>
              </w:rPr>
              <w:t>57.3</w:t>
            </w:r>
            <w:r w:rsidR="00BC457A">
              <w:rPr>
                <w:rFonts w:cs="Times New Roman"/>
              </w:rPr>
              <w:t>%)</w:t>
            </w:r>
          </w:p>
        </w:tc>
        <w:tc>
          <w:tcPr>
            <w:tcW w:w="2338" w:type="dxa"/>
            <w:vMerge/>
          </w:tcPr>
          <w:p w14:paraId="34FE493F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</w:p>
        </w:tc>
      </w:tr>
      <w:tr w:rsidR="00BC457A" w:rsidRPr="001F2825" w14:paraId="282420AD" w14:textId="77777777" w:rsidTr="00567CA5">
        <w:tc>
          <w:tcPr>
            <w:tcW w:w="9350" w:type="dxa"/>
            <w:gridSpan w:val="4"/>
            <w:shd w:val="clear" w:color="auto" w:fill="E7E6E6" w:themeFill="background2"/>
          </w:tcPr>
          <w:p w14:paraId="0E45D5B4" w14:textId="77777777" w:rsidR="00BC457A" w:rsidRPr="00C249D4" w:rsidRDefault="00BC457A" w:rsidP="00567CA5">
            <w:pPr>
              <w:spacing w:before="0" w:after="0"/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Transplant Recipients</w:t>
            </w:r>
          </w:p>
        </w:tc>
      </w:tr>
      <w:tr w:rsidR="00BC457A" w:rsidRPr="001F2825" w14:paraId="48136D0B" w14:textId="77777777" w:rsidTr="00567CA5">
        <w:tc>
          <w:tcPr>
            <w:tcW w:w="2337" w:type="dxa"/>
          </w:tcPr>
          <w:p w14:paraId="0D064EDD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 w:rsidRPr="001F2825">
              <w:rPr>
                <w:rFonts w:cs="Times New Roman"/>
              </w:rPr>
              <w:t>Moderna</w:t>
            </w:r>
          </w:p>
        </w:tc>
        <w:tc>
          <w:tcPr>
            <w:tcW w:w="2337" w:type="dxa"/>
          </w:tcPr>
          <w:p w14:paraId="460C28BC" w14:textId="1363E6AA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21 (</w:t>
            </w:r>
            <w:r w:rsidR="00597C1F">
              <w:rPr>
                <w:rFonts w:cs="Times New Roman"/>
              </w:rPr>
              <w:t>41.2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5B8393D4" w14:textId="6D6C4E56" w:rsidR="00BC457A" w:rsidRPr="001F2825" w:rsidRDefault="007D3436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  <w:r w:rsidR="00BC457A">
              <w:rPr>
                <w:rFonts w:cs="Times New Roman"/>
              </w:rPr>
              <w:t xml:space="preserve"> (</w:t>
            </w:r>
            <w:r w:rsidR="00597C1F">
              <w:rPr>
                <w:rFonts w:cs="Times New Roman"/>
              </w:rPr>
              <w:t>58.8</w:t>
            </w:r>
            <w:r w:rsidR="00BC457A">
              <w:rPr>
                <w:rFonts w:cs="Times New Roman"/>
              </w:rPr>
              <w:t>%)</w:t>
            </w:r>
          </w:p>
        </w:tc>
        <w:tc>
          <w:tcPr>
            <w:tcW w:w="2338" w:type="dxa"/>
            <w:vMerge w:val="restart"/>
          </w:tcPr>
          <w:p w14:paraId="61CB1C8E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0.809</w:t>
            </w:r>
          </w:p>
        </w:tc>
      </w:tr>
      <w:tr w:rsidR="00BC457A" w:rsidRPr="001F2825" w14:paraId="69BEF96E" w14:textId="77777777" w:rsidTr="00567CA5">
        <w:tc>
          <w:tcPr>
            <w:tcW w:w="2337" w:type="dxa"/>
          </w:tcPr>
          <w:p w14:paraId="2C4B29B2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Pfizer-BioNTech</w:t>
            </w:r>
          </w:p>
        </w:tc>
        <w:tc>
          <w:tcPr>
            <w:tcW w:w="2337" w:type="dxa"/>
          </w:tcPr>
          <w:p w14:paraId="5A8B5E50" w14:textId="0F4ED459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19 (</w:t>
            </w:r>
            <w:r w:rsidR="00597C1F">
              <w:rPr>
                <w:rFonts w:cs="Times New Roman"/>
              </w:rPr>
              <w:t>39.5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2FAE1C4C" w14:textId="7047A61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7D3436">
              <w:rPr>
                <w:rFonts w:cs="Times New Roman"/>
              </w:rPr>
              <w:t>9</w:t>
            </w:r>
            <w:r>
              <w:rPr>
                <w:rFonts w:cs="Times New Roman"/>
              </w:rPr>
              <w:t xml:space="preserve"> (</w:t>
            </w:r>
            <w:r w:rsidR="00597C1F">
              <w:rPr>
                <w:rFonts w:cs="Times New Roman"/>
              </w:rPr>
              <w:t>60.5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  <w:vMerge/>
          </w:tcPr>
          <w:p w14:paraId="45806567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</w:p>
        </w:tc>
      </w:tr>
      <w:tr w:rsidR="00BC457A" w:rsidRPr="001F2825" w14:paraId="1FC137E6" w14:textId="77777777" w:rsidTr="00567CA5">
        <w:tc>
          <w:tcPr>
            <w:tcW w:w="9350" w:type="dxa"/>
            <w:gridSpan w:val="4"/>
            <w:shd w:val="clear" w:color="auto" w:fill="E7E6E6" w:themeFill="background2"/>
          </w:tcPr>
          <w:p w14:paraId="5E73E912" w14:textId="77777777" w:rsidR="00BC457A" w:rsidRPr="009B02AF" w:rsidRDefault="00BC457A" w:rsidP="00567CA5">
            <w:pPr>
              <w:spacing w:before="0" w:after="0"/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Healthy Volunteers</w:t>
            </w:r>
          </w:p>
        </w:tc>
      </w:tr>
      <w:tr w:rsidR="00BC457A" w:rsidRPr="001F2825" w14:paraId="6F28A4AA" w14:textId="77777777" w:rsidTr="00567CA5">
        <w:tc>
          <w:tcPr>
            <w:tcW w:w="2337" w:type="dxa"/>
          </w:tcPr>
          <w:p w14:paraId="528A3CA8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 w:rsidRPr="001F2825">
              <w:rPr>
                <w:rFonts w:cs="Times New Roman"/>
              </w:rPr>
              <w:t>Moderna</w:t>
            </w:r>
          </w:p>
        </w:tc>
        <w:tc>
          <w:tcPr>
            <w:tcW w:w="2337" w:type="dxa"/>
          </w:tcPr>
          <w:p w14:paraId="1C45EB86" w14:textId="51241370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21 (</w:t>
            </w:r>
            <w:r w:rsidR="00597C1F">
              <w:rPr>
                <w:rFonts w:cs="Times New Roman"/>
              </w:rPr>
              <w:t>53.8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41693C23" w14:textId="3BA613FB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7D3436">
              <w:rPr>
                <w:rFonts w:cs="Times New Roman"/>
              </w:rPr>
              <w:t>8</w:t>
            </w:r>
            <w:r>
              <w:rPr>
                <w:rFonts w:cs="Times New Roman"/>
              </w:rPr>
              <w:t xml:space="preserve"> (</w:t>
            </w:r>
            <w:r w:rsidR="00597C1F">
              <w:rPr>
                <w:rFonts w:cs="Times New Roman"/>
              </w:rPr>
              <w:t>46.2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  <w:vMerge w:val="restart"/>
          </w:tcPr>
          <w:p w14:paraId="7D34D6FD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0.5628</w:t>
            </w:r>
          </w:p>
        </w:tc>
      </w:tr>
      <w:tr w:rsidR="00BC457A" w:rsidRPr="001F2825" w14:paraId="49B805BA" w14:textId="77777777" w:rsidTr="00567CA5">
        <w:tc>
          <w:tcPr>
            <w:tcW w:w="2337" w:type="dxa"/>
          </w:tcPr>
          <w:p w14:paraId="0541F83C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Pfizer-BioNTech</w:t>
            </w:r>
          </w:p>
        </w:tc>
        <w:tc>
          <w:tcPr>
            <w:tcW w:w="2337" w:type="dxa"/>
          </w:tcPr>
          <w:p w14:paraId="4EDCCD9E" w14:textId="45AF0082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7A7304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(</w:t>
            </w:r>
            <w:r w:rsidR="007A7304">
              <w:rPr>
                <w:rFonts w:cs="Times New Roman"/>
              </w:rPr>
              <w:t>48.1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</w:tcPr>
          <w:p w14:paraId="07C90C9B" w14:textId="6FFCAFDD" w:rsidR="00BC457A" w:rsidRDefault="00BC457A" w:rsidP="00567CA5">
            <w:pPr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7A7304">
              <w:rPr>
                <w:rFonts w:cs="Times New Roman"/>
              </w:rPr>
              <w:t>4</w:t>
            </w:r>
            <w:r>
              <w:rPr>
                <w:rFonts w:cs="Times New Roman"/>
              </w:rPr>
              <w:t xml:space="preserve"> (</w:t>
            </w:r>
            <w:r w:rsidR="007A7304">
              <w:rPr>
                <w:rFonts w:cs="Times New Roman"/>
              </w:rPr>
              <w:t>51.9</w:t>
            </w:r>
            <w:r>
              <w:rPr>
                <w:rFonts w:cs="Times New Roman"/>
              </w:rPr>
              <w:t>%)</w:t>
            </w:r>
          </w:p>
        </w:tc>
        <w:tc>
          <w:tcPr>
            <w:tcW w:w="2338" w:type="dxa"/>
            <w:vMerge/>
          </w:tcPr>
          <w:p w14:paraId="46F5407E" w14:textId="77777777" w:rsidR="00BC457A" w:rsidRPr="001F2825" w:rsidRDefault="00BC457A" w:rsidP="00567CA5">
            <w:pPr>
              <w:spacing w:before="0" w:after="0"/>
              <w:rPr>
                <w:rFonts w:cs="Times New Roman"/>
              </w:rPr>
            </w:pPr>
          </w:p>
        </w:tc>
      </w:tr>
    </w:tbl>
    <w:p w14:paraId="33C09640" w14:textId="77777777" w:rsidR="00BC457A" w:rsidRDefault="00BC457A" w:rsidP="00BC457A">
      <w:pPr>
        <w:rPr>
          <w:rFonts w:cs="Times New Roman"/>
        </w:rPr>
      </w:pPr>
      <w:r>
        <w:rPr>
          <w:rFonts w:cs="Times New Roman"/>
        </w:rPr>
        <w:t>* “Negative” also includes “Indeterminate”.</w:t>
      </w:r>
    </w:p>
    <w:p w14:paraId="7E50DB61" w14:textId="77777777" w:rsidR="00BC457A" w:rsidRPr="001F2825" w:rsidRDefault="00BC457A" w:rsidP="00BC457A">
      <w:pPr>
        <w:rPr>
          <w:rFonts w:cs="Times New Roman"/>
        </w:rPr>
      </w:pPr>
      <w:r>
        <w:rPr>
          <w:rFonts w:cs="Times New Roman"/>
        </w:rPr>
        <w:t>** Chi-squared test.</w:t>
      </w:r>
    </w:p>
    <w:p w14:paraId="7FFF3C23" w14:textId="77777777" w:rsidR="00BC457A" w:rsidRDefault="00BC457A"/>
    <w:sectPr w:rsidR="00BC4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B4"/>
    <w:rsid w:val="00060A1A"/>
    <w:rsid w:val="00071405"/>
    <w:rsid w:val="000D4314"/>
    <w:rsid w:val="00156863"/>
    <w:rsid w:val="0028334C"/>
    <w:rsid w:val="002B1FF8"/>
    <w:rsid w:val="003D1EA7"/>
    <w:rsid w:val="003D4939"/>
    <w:rsid w:val="00432F01"/>
    <w:rsid w:val="004A1008"/>
    <w:rsid w:val="0055006A"/>
    <w:rsid w:val="00597C1F"/>
    <w:rsid w:val="00605A12"/>
    <w:rsid w:val="00617B95"/>
    <w:rsid w:val="006C1DB4"/>
    <w:rsid w:val="00765CD0"/>
    <w:rsid w:val="007A7304"/>
    <w:rsid w:val="007D3436"/>
    <w:rsid w:val="007F3E6C"/>
    <w:rsid w:val="0095780C"/>
    <w:rsid w:val="00980957"/>
    <w:rsid w:val="00987184"/>
    <w:rsid w:val="009C6A7A"/>
    <w:rsid w:val="00B812C9"/>
    <w:rsid w:val="00BC457A"/>
    <w:rsid w:val="00C46E06"/>
    <w:rsid w:val="00D02474"/>
    <w:rsid w:val="00DA6493"/>
    <w:rsid w:val="00E77B45"/>
    <w:rsid w:val="00E87632"/>
    <w:rsid w:val="00EC707F"/>
    <w:rsid w:val="00F2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E70CE"/>
  <w15:chartTrackingRefBased/>
  <w15:docId w15:val="{BE896506-6CB5-4C45-8DE9-AA5DE17EF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57A"/>
    <w:pPr>
      <w:spacing w:before="120" w:after="24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4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2457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Bekbolsynov, Dulat A</dc:creator>
  <cp:keywords/>
  <dc:description/>
  <cp:lastModifiedBy>Stepkowski, Stanislaw M.</cp:lastModifiedBy>
  <cp:revision>2</cp:revision>
  <dcterms:created xsi:type="dcterms:W3CDTF">2023-10-16T15:17:00Z</dcterms:created>
  <dcterms:modified xsi:type="dcterms:W3CDTF">2023-10-16T15:17:00Z</dcterms:modified>
</cp:coreProperties>
</file>