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7"/>
        <w:tblW w:w="85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03"/>
        <w:gridCol w:w="3402"/>
      </w:tblGrid>
      <w:tr w:rsidR="00F4533D" w:rsidRPr="003D718B" w14:paraId="39DE5B48" w14:textId="77777777">
        <w:trPr>
          <w:trHeight w:val="443"/>
        </w:trPr>
        <w:tc>
          <w:tcPr>
            <w:tcW w:w="8505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DE5B47" w14:textId="57864457" w:rsidR="00F4533D" w:rsidRPr="003D718B" w:rsidRDefault="002E0079">
            <w:pPr>
              <w:spacing w:line="276" w:lineRule="auto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b/>
              </w:rPr>
              <w:t>Table S1</w:t>
            </w:r>
            <w:r w:rsidR="003D718B">
              <w:rPr>
                <w:rFonts w:ascii="Palatino Linotype" w:eastAsia="Times New Roman" w:hAnsi="Palatino Linotype" w:cs="Times New Roman"/>
                <w:b/>
              </w:rPr>
              <w:t>.</w:t>
            </w:r>
            <w:r w:rsidR="00FE053A" w:rsidRPr="003D718B">
              <w:rPr>
                <w:rFonts w:ascii="Palatino Linotype" w:eastAsia="Times New Roman" w:hAnsi="Palatino Linotype" w:cs="Times New Roman"/>
              </w:rPr>
              <w:t xml:space="preserve"> Patient characteristics (</w:t>
            </w:r>
            <w:r w:rsidR="00FE053A" w:rsidRPr="003D718B">
              <w:rPr>
                <w:rFonts w:ascii="Palatino Linotype" w:eastAsia="Times New Roman" w:hAnsi="Palatino Linotype" w:cs="Times New Roman"/>
                <w:i/>
              </w:rPr>
              <w:t>n</w:t>
            </w:r>
            <w:r w:rsidR="00FE053A" w:rsidRPr="003D718B">
              <w:rPr>
                <w:rFonts w:ascii="Palatino Linotype" w:eastAsia="Times New Roman" w:hAnsi="Palatino Linotype" w:cs="Times New Roman"/>
              </w:rPr>
              <w:t xml:space="preserve"> = 11, a total of 22 ears)</w:t>
            </w:r>
          </w:p>
        </w:tc>
      </w:tr>
      <w:tr w:rsidR="00F4533D" w:rsidRPr="003D718B" w14:paraId="39DE5B4B" w14:textId="77777777">
        <w:trPr>
          <w:trHeight w:val="443"/>
        </w:trPr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DE5B49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12"/>
                <w:id w:val="-731464791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b/>
                    <w:color w:val="000000"/>
                  </w:rPr>
                  <w:t>Variable</w:t>
                </w:r>
                <w:r w:rsidR="00FE053A" w:rsidRPr="003D718B">
                  <w:rPr>
                    <w:rFonts w:ascii="Palatino Linotype" w:eastAsia="Gungsuh" w:hAnsi="Palatino Linotype" w:cs="Times New Roman"/>
                    <w:b/>
                    <w:color w:val="000000"/>
                  </w:rPr>
                  <w:t xml:space="preserve">　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DE5B4A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b/>
                <w:color w:val="000000"/>
              </w:rPr>
              <w:t xml:space="preserve">Mean ± SD (range) or </w:t>
            </w:r>
            <w:r w:rsidRPr="003D718B">
              <w:rPr>
                <w:rFonts w:ascii="Palatino Linotype" w:eastAsia="Times New Roman" w:hAnsi="Palatino Linotype" w:cs="Times New Roman"/>
                <w:b/>
                <w:i/>
                <w:color w:val="000000"/>
              </w:rPr>
              <w:t>n</w:t>
            </w:r>
            <w:r w:rsidRPr="003D718B">
              <w:rPr>
                <w:rFonts w:ascii="Palatino Linotype" w:eastAsia="Times New Roman" w:hAnsi="Palatino Linotype" w:cs="Times New Roman"/>
                <w:b/>
                <w:color w:val="000000"/>
              </w:rPr>
              <w:t xml:space="preserve"> (%)</w:t>
            </w:r>
          </w:p>
        </w:tc>
      </w:tr>
      <w:tr w:rsidR="00F4533D" w:rsidRPr="003D718B" w14:paraId="39DE5B4E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4C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13"/>
                <w:id w:val="-1750641846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Age, years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4D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40.6 ± 16.5 (19–75)</w:t>
            </w:r>
          </w:p>
        </w:tc>
      </w:tr>
      <w:tr w:rsidR="00F4533D" w:rsidRPr="003D718B" w14:paraId="39DE5B51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4F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Gender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50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14"/>
                <w:id w:val="-2021379202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</w:p>
        </w:tc>
      </w:tr>
      <w:tr w:rsidR="00F4533D" w:rsidRPr="003D718B" w14:paraId="39DE5B54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52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15"/>
                <w:id w:val="-1410770514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Male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53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4 (36%)</w:t>
            </w:r>
          </w:p>
        </w:tc>
      </w:tr>
      <w:tr w:rsidR="00F4533D" w:rsidRPr="003D718B" w14:paraId="39DE5B57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DE5B55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16"/>
                <w:id w:val="-1051686299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Female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DE5B56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7 (64%)</w:t>
            </w:r>
          </w:p>
        </w:tc>
      </w:tr>
      <w:tr w:rsidR="00F4533D" w:rsidRPr="003D718B" w14:paraId="39DE5B5A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58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Pretreatment hearing grade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59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17"/>
                <w:id w:val="-1792198894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</w:p>
        </w:tc>
      </w:tr>
      <w:tr w:rsidR="00F4533D" w:rsidRPr="003D718B" w14:paraId="39DE5B5D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5B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18"/>
                <w:id w:val="65237874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Average threshold value ≤ 25 dB </w:t>
                </w:r>
              </w:sdtContent>
            </w:sdt>
            <w:r w:rsidR="00FE053A" w:rsidRPr="003D718B">
              <w:rPr>
                <w:rFonts w:ascii="Palatino Linotype" w:eastAsia="Times New Roman" w:hAnsi="Palatino Linotype" w:cs="Times New Roman"/>
                <w:color w:val="000000"/>
              </w:rPr>
              <w:t>HL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5C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7 (32%)</w:t>
            </w:r>
          </w:p>
        </w:tc>
      </w:tr>
      <w:tr w:rsidR="00F4533D" w:rsidRPr="003D718B" w14:paraId="39DE5B60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5E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19"/>
                <w:id w:val="703296427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Average threshold value 26–45 dB HL 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5F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7 (32%)</w:t>
            </w:r>
          </w:p>
        </w:tc>
      </w:tr>
      <w:tr w:rsidR="00F4533D" w:rsidRPr="003D718B" w14:paraId="39DE5B63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61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20"/>
                <w:id w:val="-1030411265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Average threshold value 46–75 dB HL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62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6 (27%)</w:t>
            </w:r>
          </w:p>
        </w:tc>
      </w:tr>
      <w:tr w:rsidR="00F4533D" w:rsidRPr="003D718B" w14:paraId="39DE5B66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64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21"/>
                <w:id w:val="369042938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Average threshold value 76–90 dB HL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65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2 (9%)</w:t>
            </w:r>
          </w:p>
        </w:tc>
      </w:tr>
      <w:tr w:rsidR="00F4533D" w:rsidRPr="003D718B" w14:paraId="39DE5B69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67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22"/>
                <w:id w:val="773290292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Average threshold value &gt; 90 dB HL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68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0 (0%)</w:t>
            </w:r>
          </w:p>
        </w:tc>
      </w:tr>
      <w:tr w:rsidR="00F4533D" w:rsidRPr="003D718B" w14:paraId="39DE5B6C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6A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Pattern of HI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6B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23"/>
                <w:id w:val="718782919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</w:p>
        </w:tc>
      </w:tr>
      <w:tr w:rsidR="00F4533D" w:rsidRPr="003D718B" w14:paraId="39DE5B6F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6D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202124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24"/>
                <w:id w:val="1396159366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  <w:r w:rsidR="00FE053A" w:rsidRPr="003D718B">
              <w:rPr>
                <w:rFonts w:ascii="Palatino Linotype" w:eastAsia="Times New Roman" w:hAnsi="Palatino Linotype" w:cs="Times New Roman"/>
                <w:color w:val="202124"/>
              </w:rPr>
              <w:t xml:space="preserve">Ascending (250, 500, 1000, and 2000 Hz)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6E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13 (59%)</w:t>
            </w:r>
          </w:p>
        </w:tc>
      </w:tr>
      <w:tr w:rsidR="00F4533D" w:rsidRPr="003D718B" w14:paraId="39DE5B72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70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25"/>
                <w:id w:val="-1989091982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Descending (4000 and 8000 Hz) 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71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1 (4.5%)</w:t>
            </w:r>
          </w:p>
        </w:tc>
      </w:tr>
      <w:tr w:rsidR="00F4533D" w:rsidRPr="003D718B" w14:paraId="39DE5B75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73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26"/>
                <w:id w:val="-619143289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Flat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74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8 (36.4%)</w:t>
            </w:r>
          </w:p>
        </w:tc>
      </w:tr>
      <w:tr w:rsidR="00F4533D" w:rsidRPr="003D718B" w14:paraId="39DE5B78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76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27"/>
                <w:id w:val="1671064616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Associated symptoms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77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28"/>
                <w:id w:val="-1652976189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</w:p>
        </w:tc>
      </w:tr>
      <w:tr w:rsidR="00F4533D" w:rsidRPr="003D718B" w14:paraId="39DE5B7B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79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29"/>
                <w:id w:val="-1458948540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Tinnitus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7A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18 (82%)</w:t>
            </w:r>
          </w:p>
        </w:tc>
      </w:tr>
      <w:tr w:rsidR="00F4533D" w:rsidRPr="003D718B" w14:paraId="39DE5B7E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7C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30"/>
                <w:id w:val="381226519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Aural fullness 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7D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12 (54.5%)</w:t>
            </w:r>
          </w:p>
        </w:tc>
      </w:tr>
      <w:tr w:rsidR="00F4533D" w:rsidRPr="003D718B" w14:paraId="39DE5B81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7F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31"/>
                <w:id w:val="-1028636846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Dizziness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80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18 (82%)</w:t>
            </w:r>
          </w:p>
        </w:tc>
      </w:tr>
      <w:tr w:rsidR="00F4533D" w:rsidRPr="003D718B" w14:paraId="39DE5B84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82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32"/>
                <w:id w:val="-2091691242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Meeting the diagnostic criteria for bilateral MD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83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33"/>
                <w:id w:val="-940381347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</w:p>
        </w:tc>
      </w:tr>
      <w:tr w:rsidR="00F4533D" w:rsidRPr="003D718B" w14:paraId="39DE5B87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85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34"/>
                <w:id w:val="-1042737479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Yes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86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10 (45.5%)</w:t>
            </w:r>
          </w:p>
        </w:tc>
      </w:tr>
      <w:tr w:rsidR="00F4533D" w:rsidRPr="003D718B" w14:paraId="39DE5B8A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88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35"/>
                <w:id w:val="341895481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No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89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12 (54.5%)</w:t>
            </w:r>
          </w:p>
        </w:tc>
      </w:tr>
      <w:tr w:rsidR="00F4533D" w:rsidRPr="003D718B" w14:paraId="39DE5B8D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8B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Treatment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8C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36"/>
                <w:id w:val="-1463573078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</w:p>
        </w:tc>
      </w:tr>
      <w:tr w:rsidR="00F4533D" w:rsidRPr="003D718B" w14:paraId="39DE5B90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8E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37"/>
                <w:id w:val="-1071658758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Without treatment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8F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1 (4.5%)</w:t>
            </w:r>
          </w:p>
        </w:tc>
      </w:tr>
      <w:tr w:rsidR="00F4533D" w:rsidRPr="003D718B" w14:paraId="39DE5B93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91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38"/>
                <w:id w:val="-2044582585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Oral steroid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92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17 (77.3%)</w:t>
            </w:r>
          </w:p>
        </w:tc>
      </w:tr>
      <w:tr w:rsidR="00F4533D" w:rsidRPr="003D718B" w14:paraId="39DE5B96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94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39"/>
                <w:id w:val="1932236413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Oral steroid + IT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95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4 (18.2%)</w:t>
            </w:r>
          </w:p>
        </w:tc>
      </w:tr>
      <w:tr w:rsidR="00F4533D" w:rsidRPr="003D718B" w14:paraId="39DE5B99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97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40"/>
                <w:id w:val="-1989777465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Response to steroid treatment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98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41"/>
                <w:id w:val="-1585371482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</w:p>
        </w:tc>
      </w:tr>
      <w:tr w:rsidR="00F4533D" w:rsidRPr="003D718B" w14:paraId="39DE5B9C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9A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42"/>
                <w:id w:val="-175585046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Response; time to response, days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9B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16 (72.7%); 8.9 ± 10.3 (2–48)</w:t>
            </w:r>
          </w:p>
        </w:tc>
      </w:tr>
      <w:tr w:rsidR="00F4533D" w:rsidRPr="003D718B" w14:paraId="39DE5B9F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9D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43"/>
                <w:id w:val="382301676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No response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9E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2 (9.1%)</w:t>
            </w:r>
          </w:p>
        </w:tc>
      </w:tr>
      <w:tr w:rsidR="00F4533D" w:rsidRPr="003D718B" w14:paraId="39DE5BA2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A0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44"/>
                <w:id w:val="816534254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Deterioration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A1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4 (18.2%)</w:t>
            </w:r>
          </w:p>
        </w:tc>
      </w:tr>
      <w:tr w:rsidR="00F4533D" w:rsidRPr="003D718B" w14:paraId="39DE5BA5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A3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lastRenderedPageBreak/>
              <w:t xml:space="preserve">Level of hearing recovery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A4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45"/>
                <w:id w:val="-1151974371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</w:p>
        </w:tc>
      </w:tr>
      <w:tr w:rsidR="00F4533D" w:rsidRPr="003D718B" w14:paraId="39DE5BA8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A6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46"/>
                <w:id w:val="1834032324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  <w:r w:rsidR="00FE053A" w:rsidRPr="003D718B">
              <w:rPr>
                <w:rFonts w:ascii="Palatino Linotype" w:eastAsia="Times New Roman" w:hAnsi="Palatino Linotype" w:cs="Times New Roman"/>
                <w:color w:val="000000"/>
              </w:rPr>
              <w:t>CR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A7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12 (54.5%)</w:t>
            </w:r>
          </w:p>
        </w:tc>
      </w:tr>
      <w:tr w:rsidR="00F4533D" w:rsidRPr="003D718B" w14:paraId="39DE5BAB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A9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47"/>
                <w:id w:val="-665398132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  <w:r w:rsidR="00FE053A" w:rsidRPr="003D718B">
              <w:rPr>
                <w:rFonts w:ascii="Palatino Linotype" w:eastAsia="Times New Roman" w:hAnsi="Palatino Linotype" w:cs="Times New Roman"/>
                <w:color w:val="000000"/>
              </w:rPr>
              <w:t xml:space="preserve">PR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AA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2 (9.1%)</w:t>
            </w:r>
          </w:p>
        </w:tc>
      </w:tr>
      <w:tr w:rsidR="00F4533D" w:rsidRPr="003D718B" w14:paraId="39DE5BAE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AC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48"/>
                <w:id w:val="2004244488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  <w:r w:rsidR="00FE053A" w:rsidRPr="003D718B">
              <w:rPr>
                <w:rFonts w:ascii="Palatino Linotype" w:eastAsia="Times New Roman" w:hAnsi="Palatino Linotype" w:cs="Times New Roman"/>
                <w:color w:val="000000"/>
              </w:rPr>
              <w:t xml:space="preserve">SI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AD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2 (9.1%)</w:t>
            </w:r>
          </w:p>
        </w:tc>
      </w:tr>
      <w:tr w:rsidR="00F4533D" w:rsidRPr="003D718B" w14:paraId="39DE5BB1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AF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49"/>
                <w:id w:val="1858623835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  <w:r w:rsidR="00FE053A" w:rsidRPr="003D718B">
              <w:rPr>
                <w:rFonts w:ascii="Palatino Linotype" w:eastAsia="Times New Roman" w:hAnsi="Palatino Linotype" w:cs="Times New Roman"/>
                <w:color w:val="000000"/>
              </w:rPr>
              <w:t>NI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B0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4 (18.2%)</w:t>
            </w:r>
          </w:p>
        </w:tc>
      </w:tr>
      <w:tr w:rsidR="00F4533D" w:rsidRPr="003D718B" w14:paraId="39DE5BB4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B2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50"/>
                <w:id w:val="1096132215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  <w:r w:rsidR="00FE053A" w:rsidRPr="003D718B">
              <w:rPr>
                <w:rFonts w:ascii="Palatino Linotype" w:eastAsia="Times New Roman" w:hAnsi="Palatino Linotype" w:cs="Times New Roman"/>
                <w:color w:val="000000"/>
              </w:rPr>
              <w:t xml:space="preserve">NS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B3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2 (9.1%)</w:t>
            </w:r>
          </w:p>
        </w:tc>
      </w:tr>
      <w:tr w:rsidR="00F4533D" w:rsidRPr="003D718B" w14:paraId="39DE5BB7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B5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51"/>
                <w:id w:val="-2133936554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Duration of follow-up, months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B6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30.6 ± 31.4 (2–101)</w:t>
            </w:r>
          </w:p>
        </w:tc>
      </w:tr>
      <w:tr w:rsidR="00F4533D" w:rsidRPr="003D718B" w14:paraId="39DE5BBA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B8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52"/>
                <w:id w:val="1598059431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Time interval between attacks in both ears, days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B9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 xml:space="preserve">278 ± 377.1 (0–1141) </w:t>
            </w:r>
          </w:p>
        </w:tc>
      </w:tr>
      <w:tr w:rsidR="00F4533D" w:rsidRPr="003D718B" w14:paraId="39DE5BBD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BB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53"/>
                <w:id w:val="622734329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Presence of other immune-related disease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BC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54"/>
                <w:id w:val="1038782480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</w:sdtContent>
            </w:sdt>
          </w:p>
        </w:tc>
      </w:tr>
      <w:tr w:rsidR="00F4533D" w:rsidRPr="003D718B" w14:paraId="39DE5BC0" w14:textId="77777777" w:rsidTr="00626454">
        <w:trPr>
          <w:trHeight w:val="6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BE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55"/>
                <w:id w:val="439963545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Yes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5BBF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2 (palindromic rheumatism, SLE)</w:t>
            </w:r>
          </w:p>
        </w:tc>
      </w:tr>
      <w:tr w:rsidR="00F4533D" w:rsidRPr="003D718B" w14:paraId="39DE5BC3" w14:textId="77777777">
        <w:trPr>
          <w:trHeight w:val="443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DE5BC1" w14:textId="77777777" w:rsidR="00F4533D" w:rsidRPr="003D718B" w:rsidRDefault="00362FE1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sdt>
              <w:sdtPr>
                <w:rPr>
                  <w:rFonts w:ascii="Palatino Linotype" w:hAnsi="Palatino Linotype" w:cs="Times New Roman"/>
                </w:rPr>
                <w:tag w:val="goog_rdk_56"/>
                <w:id w:val="-206652940"/>
              </w:sdtPr>
              <w:sdtEndPr/>
              <w:sdtContent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 xml:space="preserve">　</w:t>
                </w:r>
                <w:r w:rsidR="00FE053A" w:rsidRPr="003D718B">
                  <w:rPr>
                    <w:rFonts w:ascii="Palatino Linotype" w:eastAsia="Gungsuh" w:hAnsi="Palatino Linotype" w:cs="Times New Roman"/>
                    <w:color w:val="000000"/>
                  </w:rPr>
                  <w:t>No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DE5BC2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  <w:color w:val="000000"/>
              </w:rPr>
              <w:t>9</w:t>
            </w:r>
          </w:p>
        </w:tc>
      </w:tr>
      <w:tr w:rsidR="00F4533D" w:rsidRPr="003D718B" w14:paraId="39DE5BC5" w14:textId="77777777">
        <w:trPr>
          <w:trHeight w:val="340"/>
        </w:trPr>
        <w:tc>
          <w:tcPr>
            <w:tcW w:w="850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9DE5BC4" w14:textId="77777777" w:rsidR="00F4533D" w:rsidRPr="003D718B" w:rsidRDefault="00FE053A">
            <w:pPr>
              <w:spacing w:line="276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SD, standard deviation; HL, hearing loss; HI, hearing impairment; IT, intratympanic steroid injection; SLE, systemic lupus erythematosus</w:t>
            </w:r>
          </w:p>
        </w:tc>
      </w:tr>
    </w:tbl>
    <w:p w14:paraId="39DE5BC6" w14:textId="77777777" w:rsidR="00F4533D" w:rsidRPr="003D718B" w:rsidRDefault="00FE053A">
      <w:pPr>
        <w:rPr>
          <w:rFonts w:ascii="Palatino Linotype" w:eastAsia="Times New Roman" w:hAnsi="Palatino Linotype" w:cs="Times New Roman"/>
          <w:b/>
        </w:rPr>
        <w:sectPr w:rsidR="00F4533D" w:rsidRPr="003D718B">
          <w:pgSz w:w="11906" w:h="16838"/>
          <w:pgMar w:top="1440" w:right="1440" w:bottom="1440" w:left="1440" w:header="851" w:footer="992" w:gutter="0"/>
          <w:cols w:space="720"/>
        </w:sectPr>
      </w:pPr>
      <w:r w:rsidRPr="003D718B">
        <w:rPr>
          <w:rFonts w:ascii="Palatino Linotype" w:hAnsi="Palatino Linotype"/>
        </w:rPr>
        <w:br w:type="page"/>
      </w:r>
    </w:p>
    <w:tbl>
      <w:tblPr>
        <w:tblStyle w:val="af8"/>
        <w:tblW w:w="1388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59"/>
        <w:gridCol w:w="1945"/>
        <w:gridCol w:w="1945"/>
        <w:gridCol w:w="1946"/>
        <w:gridCol w:w="1945"/>
        <w:gridCol w:w="1946"/>
      </w:tblGrid>
      <w:tr w:rsidR="00F4533D" w:rsidRPr="003D718B" w14:paraId="39DE5BC9" w14:textId="77777777" w:rsidTr="002E0079">
        <w:tc>
          <w:tcPr>
            <w:tcW w:w="13886" w:type="dxa"/>
            <w:gridSpan w:val="6"/>
            <w:tcBorders>
              <w:bottom w:val="single" w:sz="4" w:space="0" w:color="000000"/>
            </w:tcBorders>
          </w:tcPr>
          <w:p w14:paraId="39DE5BC8" w14:textId="6143D1A9" w:rsidR="00F4533D" w:rsidRPr="003D718B" w:rsidRDefault="002E0079" w:rsidP="00626454">
            <w:pPr>
              <w:spacing w:line="360" w:lineRule="auto"/>
              <w:jc w:val="both"/>
              <w:rPr>
                <w:rFonts w:ascii="Palatino Linotype" w:eastAsia="Times New Roman" w:hAnsi="Palatino Linotype" w:cs="Times New Roman"/>
                <w:b/>
              </w:rPr>
            </w:pPr>
            <w:r w:rsidRPr="003D718B">
              <w:rPr>
                <w:rFonts w:ascii="Palatino Linotype" w:eastAsia="Times New Roman" w:hAnsi="Palatino Linotype" w:cs="Times New Roman"/>
                <w:b/>
              </w:rPr>
              <w:lastRenderedPageBreak/>
              <w:t>Table S2</w:t>
            </w:r>
            <w:r w:rsidR="003D718B">
              <w:rPr>
                <w:rFonts w:ascii="Palatino Linotype" w:eastAsia="Times New Roman" w:hAnsi="Palatino Linotype" w:cs="Times New Roman"/>
                <w:b/>
              </w:rPr>
              <w:t>.</w:t>
            </w:r>
            <w:r w:rsidR="00FE053A" w:rsidRPr="003D718B">
              <w:rPr>
                <w:rFonts w:ascii="Palatino Linotype" w:eastAsia="Times New Roman" w:hAnsi="Palatino Linotype" w:cs="Times New Roman"/>
                <w:b/>
              </w:rPr>
              <w:t xml:space="preserve"> </w:t>
            </w:r>
            <w:r w:rsidR="00FE053A" w:rsidRPr="003D718B">
              <w:rPr>
                <w:rFonts w:ascii="Palatino Linotype" w:eastAsia="Times New Roman" w:hAnsi="Palatino Linotype" w:cs="Times New Roman"/>
              </w:rPr>
              <w:t>Receiver operating characteristic analysis of the proposed predictors</w:t>
            </w:r>
          </w:p>
        </w:tc>
      </w:tr>
      <w:tr w:rsidR="00F4533D" w:rsidRPr="003D718B" w14:paraId="39DE5BD0" w14:textId="77777777" w:rsidTr="003D718B">
        <w:trPr>
          <w:trHeight w:val="210"/>
        </w:trPr>
        <w:tc>
          <w:tcPr>
            <w:tcW w:w="4159" w:type="dxa"/>
            <w:tcBorders>
              <w:top w:val="single" w:sz="4" w:space="0" w:color="000000"/>
              <w:bottom w:val="single" w:sz="4" w:space="0" w:color="000000"/>
            </w:tcBorders>
          </w:tcPr>
          <w:p w14:paraId="39DE5BCA" w14:textId="77777777" w:rsidR="00F4533D" w:rsidRPr="003D718B" w:rsidRDefault="00FE053A" w:rsidP="00626454">
            <w:pPr>
              <w:spacing w:line="360" w:lineRule="auto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Variable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 w14:paraId="39DE5BCB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Sensitivity (%)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 w14:paraId="39DE5BCC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Specificity (%)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</w:tcPr>
          <w:p w14:paraId="39DE5BCD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AUC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 w14:paraId="39DE5BCE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95%CI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</w:tcPr>
          <w:p w14:paraId="39DE5BCF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P-value</w:t>
            </w:r>
          </w:p>
        </w:tc>
      </w:tr>
      <w:tr w:rsidR="00F4533D" w:rsidRPr="003D718B" w14:paraId="39DE5BD7" w14:textId="77777777" w:rsidTr="002E0079">
        <w:tc>
          <w:tcPr>
            <w:tcW w:w="4159" w:type="dxa"/>
            <w:tcBorders>
              <w:top w:val="single" w:sz="4" w:space="0" w:color="000000"/>
            </w:tcBorders>
          </w:tcPr>
          <w:p w14:paraId="39DE5BD1" w14:textId="77777777" w:rsidR="00F4533D" w:rsidRPr="003D718B" w:rsidRDefault="00FE053A" w:rsidP="00626454">
            <w:pPr>
              <w:spacing w:line="360" w:lineRule="auto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Age below 40</w:t>
            </w:r>
          </w:p>
        </w:tc>
        <w:tc>
          <w:tcPr>
            <w:tcW w:w="1945" w:type="dxa"/>
            <w:tcBorders>
              <w:top w:val="single" w:sz="4" w:space="0" w:color="000000"/>
            </w:tcBorders>
          </w:tcPr>
          <w:p w14:paraId="39DE5BD2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66.7</w:t>
            </w:r>
          </w:p>
        </w:tc>
        <w:tc>
          <w:tcPr>
            <w:tcW w:w="1945" w:type="dxa"/>
            <w:tcBorders>
              <w:top w:val="single" w:sz="4" w:space="0" w:color="000000"/>
            </w:tcBorders>
          </w:tcPr>
          <w:p w14:paraId="39DE5BD3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80.0</w:t>
            </w:r>
          </w:p>
        </w:tc>
        <w:tc>
          <w:tcPr>
            <w:tcW w:w="1946" w:type="dxa"/>
            <w:tcBorders>
              <w:top w:val="single" w:sz="4" w:space="0" w:color="000000"/>
            </w:tcBorders>
          </w:tcPr>
          <w:p w14:paraId="39DE5BD4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.733</w:t>
            </w:r>
          </w:p>
        </w:tc>
        <w:tc>
          <w:tcPr>
            <w:tcW w:w="1945" w:type="dxa"/>
            <w:tcBorders>
              <w:top w:val="single" w:sz="4" w:space="0" w:color="000000"/>
            </w:tcBorders>
          </w:tcPr>
          <w:p w14:paraId="39DE5BD5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.516-.951</w:t>
            </w:r>
          </w:p>
        </w:tc>
        <w:tc>
          <w:tcPr>
            <w:tcW w:w="1946" w:type="dxa"/>
            <w:tcBorders>
              <w:top w:val="single" w:sz="4" w:space="0" w:color="000000"/>
            </w:tcBorders>
          </w:tcPr>
          <w:p w14:paraId="39DE5BD6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.065</w:t>
            </w:r>
          </w:p>
        </w:tc>
      </w:tr>
      <w:tr w:rsidR="00F4533D" w:rsidRPr="003D718B" w14:paraId="39DE5BDE" w14:textId="77777777" w:rsidTr="002E0079">
        <w:tc>
          <w:tcPr>
            <w:tcW w:w="4159" w:type="dxa"/>
          </w:tcPr>
          <w:p w14:paraId="39DE5BD8" w14:textId="77777777" w:rsidR="00F4533D" w:rsidRPr="003D718B" w:rsidRDefault="00FE053A" w:rsidP="00626454">
            <w:pPr>
              <w:spacing w:line="360" w:lineRule="auto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Presence of bilateral MD</w:t>
            </w:r>
          </w:p>
        </w:tc>
        <w:tc>
          <w:tcPr>
            <w:tcW w:w="1945" w:type="dxa"/>
          </w:tcPr>
          <w:p w14:paraId="39DE5BD9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75.0</w:t>
            </w:r>
          </w:p>
        </w:tc>
        <w:tc>
          <w:tcPr>
            <w:tcW w:w="1945" w:type="dxa"/>
          </w:tcPr>
          <w:p w14:paraId="39DE5BDA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90.0</w:t>
            </w:r>
          </w:p>
        </w:tc>
        <w:tc>
          <w:tcPr>
            <w:tcW w:w="1946" w:type="dxa"/>
          </w:tcPr>
          <w:p w14:paraId="39DE5BDB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.825</w:t>
            </w:r>
          </w:p>
        </w:tc>
        <w:tc>
          <w:tcPr>
            <w:tcW w:w="1945" w:type="dxa"/>
          </w:tcPr>
          <w:p w14:paraId="39DE5BDC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.640-1.000</w:t>
            </w:r>
          </w:p>
        </w:tc>
        <w:tc>
          <w:tcPr>
            <w:tcW w:w="1946" w:type="dxa"/>
          </w:tcPr>
          <w:p w14:paraId="39DE5BDD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.010</w:t>
            </w:r>
          </w:p>
        </w:tc>
      </w:tr>
      <w:tr w:rsidR="00F4533D" w:rsidRPr="003D718B" w14:paraId="39DE5BE5" w14:textId="77777777" w:rsidTr="002E0079">
        <w:tc>
          <w:tcPr>
            <w:tcW w:w="4159" w:type="dxa"/>
          </w:tcPr>
          <w:p w14:paraId="39DE5BDF" w14:textId="77777777" w:rsidR="00F4533D" w:rsidRPr="003D718B" w:rsidRDefault="00FE053A" w:rsidP="00626454">
            <w:pPr>
              <w:spacing w:line="360" w:lineRule="auto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Less pretreatment HI</w:t>
            </w:r>
          </w:p>
        </w:tc>
        <w:tc>
          <w:tcPr>
            <w:tcW w:w="1945" w:type="dxa"/>
          </w:tcPr>
          <w:p w14:paraId="39DE5BE0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91.7</w:t>
            </w:r>
          </w:p>
        </w:tc>
        <w:tc>
          <w:tcPr>
            <w:tcW w:w="1945" w:type="dxa"/>
          </w:tcPr>
          <w:p w14:paraId="39DE5BE1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70.0</w:t>
            </w:r>
          </w:p>
        </w:tc>
        <w:tc>
          <w:tcPr>
            <w:tcW w:w="1946" w:type="dxa"/>
          </w:tcPr>
          <w:p w14:paraId="39DE5BE2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.808</w:t>
            </w:r>
          </w:p>
        </w:tc>
        <w:tc>
          <w:tcPr>
            <w:tcW w:w="1945" w:type="dxa"/>
          </w:tcPr>
          <w:p w14:paraId="39DE5BE3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.610-1.000</w:t>
            </w:r>
          </w:p>
        </w:tc>
        <w:tc>
          <w:tcPr>
            <w:tcW w:w="1946" w:type="dxa"/>
          </w:tcPr>
          <w:p w14:paraId="39DE5BE4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.015</w:t>
            </w:r>
          </w:p>
        </w:tc>
      </w:tr>
      <w:tr w:rsidR="00F4533D" w:rsidRPr="003D718B" w14:paraId="39DE5BEC" w14:textId="77777777" w:rsidTr="002E0079">
        <w:tc>
          <w:tcPr>
            <w:tcW w:w="4159" w:type="dxa"/>
          </w:tcPr>
          <w:p w14:paraId="39DE5BE6" w14:textId="77777777" w:rsidR="00F4533D" w:rsidRPr="003D718B" w:rsidRDefault="00FE053A" w:rsidP="00626454">
            <w:pPr>
              <w:spacing w:line="360" w:lineRule="auto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No other immune-related disease</w:t>
            </w:r>
          </w:p>
        </w:tc>
        <w:tc>
          <w:tcPr>
            <w:tcW w:w="1945" w:type="dxa"/>
          </w:tcPr>
          <w:p w14:paraId="39DE5BE7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100.0</w:t>
            </w:r>
          </w:p>
        </w:tc>
        <w:tc>
          <w:tcPr>
            <w:tcW w:w="1945" w:type="dxa"/>
          </w:tcPr>
          <w:p w14:paraId="39DE5BE8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40.0</w:t>
            </w:r>
          </w:p>
        </w:tc>
        <w:tc>
          <w:tcPr>
            <w:tcW w:w="1946" w:type="dxa"/>
          </w:tcPr>
          <w:p w14:paraId="39DE5BE9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.700</w:t>
            </w:r>
          </w:p>
        </w:tc>
        <w:tc>
          <w:tcPr>
            <w:tcW w:w="1945" w:type="dxa"/>
          </w:tcPr>
          <w:p w14:paraId="39DE5BEA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.467-.933</w:t>
            </w:r>
          </w:p>
        </w:tc>
        <w:tc>
          <w:tcPr>
            <w:tcW w:w="1946" w:type="dxa"/>
          </w:tcPr>
          <w:p w14:paraId="39DE5BEB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.114</w:t>
            </w:r>
          </w:p>
        </w:tc>
      </w:tr>
      <w:tr w:rsidR="00F4533D" w:rsidRPr="003D718B" w14:paraId="39DE5BF3" w14:textId="77777777" w:rsidTr="002E0079">
        <w:tc>
          <w:tcPr>
            <w:tcW w:w="4159" w:type="dxa"/>
          </w:tcPr>
          <w:p w14:paraId="39DE5BED" w14:textId="77777777" w:rsidR="00F4533D" w:rsidRPr="003D718B" w:rsidRDefault="00FE053A" w:rsidP="00626454">
            <w:pPr>
              <w:spacing w:line="360" w:lineRule="auto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Response to steroids</w:t>
            </w:r>
          </w:p>
        </w:tc>
        <w:tc>
          <w:tcPr>
            <w:tcW w:w="1945" w:type="dxa"/>
          </w:tcPr>
          <w:p w14:paraId="39DE5BEE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100.0</w:t>
            </w:r>
          </w:p>
        </w:tc>
        <w:tc>
          <w:tcPr>
            <w:tcW w:w="1945" w:type="dxa"/>
          </w:tcPr>
          <w:p w14:paraId="39DE5BEF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60.0</w:t>
            </w:r>
          </w:p>
        </w:tc>
        <w:tc>
          <w:tcPr>
            <w:tcW w:w="1946" w:type="dxa"/>
          </w:tcPr>
          <w:p w14:paraId="39DE5BF0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.800</w:t>
            </w:r>
          </w:p>
        </w:tc>
        <w:tc>
          <w:tcPr>
            <w:tcW w:w="1945" w:type="dxa"/>
          </w:tcPr>
          <w:p w14:paraId="39DE5BF1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.595-1.000</w:t>
            </w:r>
          </w:p>
        </w:tc>
        <w:tc>
          <w:tcPr>
            <w:tcW w:w="1946" w:type="dxa"/>
          </w:tcPr>
          <w:p w14:paraId="39DE5BF2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.018</w:t>
            </w:r>
          </w:p>
        </w:tc>
      </w:tr>
      <w:tr w:rsidR="00F4533D" w:rsidRPr="003D718B" w14:paraId="39DE5BFA" w14:textId="77777777" w:rsidTr="002E0079">
        <w:tc>
          <w:tcPr>
            <w:tcW w:w="4159" w:type="dxa"/>
            <w:tcBorders>
              <w:bottom w:val="single" w:sz="4" w:space="0" w:color="000000"/>
            </w:tcBorders>
          </w:tcPr>
          <w:p w14:paraId="39DE5BF4" w14:textId="77777777" w:rsidR="00F4533D" w:rsidRPr="003D718B" w:rsidRDefault="00FE053A" w:rsidP="00626454">
            <w:pPr>
              <w:spacing w:line="360" w:lineRule="auto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Ascending HI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</w:tcPr>
          <w:p w14:paraId="39DE5BF5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91.7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</w:tcPr>
          <w:p w14:paraId="39DE5BF6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80.0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 w14:paraId="39DE5BF7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.858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</w:tcPr>
          <w:p w14:paraId="39DE5BF8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.683-1.000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 w14:paraId="39DE5BF9" w14:textId="77777777" w:rsidR="00F4533D" w:rsidRPr="003D718B" w:rsidRDefault="00FE053A" w:rsidP="00626454">
            <w:pPr>
              <w:spacing w:line="360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3D718B">
              <w:rPr>
                <w:rFonts w:ascii="Palatino Linotype" w:eastAsia="Times New Roman" w:hAnsi="Palatino Linotype" w:cs="Times New Roman"/>
              </w:rPr>
              <w:t>.005</w:t>
            </w:r>
          </w:p>
        </w:tc>
      </w:tr>
      <w:tr w:rsidR="00F4533D" w:rsidRPr="003D718B" w14:paraId="39DE5BFC" w14:textId="77777777" w:rsidTr="002E0079">
        <w:tc>
          <w:tcPr>
            <w:tcW w:w="13886" w:type="dxa"/>
            <w:gridSpan w:val="6"/>
            <w:tcBorders>
              <w:top w:val="single" w:sz="4" w:space="0" w:color="000000"/>
            </w:tcBorders>
          </w:tcPr>
          <w:p w14:paraId="39DE5BFB" w14:textId="77777777" w:rsidR="00F4533D" w:rsidRPr="003D718B" w:rsidRDefault="00F4533D" w:rsidP="00626454">
            <w:pPr>
              <w:spacing w:line="360" w:lineRule="auto"/>
              <w:jc w:val="both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</w:tbl>
    <w:p w14:paraId="39DE5BFD" w14:textId="77777777" w:rsidR="00F4533D" w:rsidRPr="003D718B" w:rsidRDefault="00F4533D">
      <w:pPr>
        <w:rPr>
          <w:rFonts w:ascii="Palatino Linotype" w:eastAsia="Times New Roman" w:hAnsi="Palatino Linotype" w:cs="Times New Roman"/>
          <w:b/>
        </w:rPr>
      </w:pPr>
    </w:p>
    <w:p w14:paraId="39DE5BFE" w14:textId="77777777" w:rsidR="00F4533D" w:rsidRPr="003D718B" w:rsidRDefault="00F4533D">
      <w:pPr>
        <w:rPr>
          <w:rFonts w:ascii="Palatino Linotype" w:eastAsia="Times New Roman" w:hAnsi="Palatino Linotype" w:cs="Times New Roman"/>
          <w:b/>
        </w:rPr>
      </w:pPr>
    </w:p>
    <w:p w14:paraId="39DE5BFF" w14:textId="77777777" w:rsidR="00F4533D" w:rsidRPr="003D718B" w:rsidRDefault="00F4533D">
      <w:pPr>
        <w:rPr>
          <w:rFonts w:ascii="Palatino Linotype" w:eastAsia="Times New Roman" w:hAnsi="Palatino Linotype" w:cs="Times New Roman"/>
          <w:b/>
        </w:rPr>
      </w:pPr>
    </w:p>
    <w:p w14:paraId="39DE5C00" w14:textId="77777777" w:rsidR="00F4533D" w:rsidRPr="003D718B" w:rsidRDefault="00F4533D">
      <w:pPr>
        <w:rPr>
          <w:rFonts w:ascii="Palatino Linotype" w:eastAsia="Times New Roman" w:hAnsi="Palatino Linotype" w:cs="Times New Roman"/>
          <w:b/>
        </w:rPr>
      </w:pPr>
    </w:p>
    <w:p w14:paraId="39DE5C01" w14:textId="77777777" w:rsidR="00F4533D" w:rsidRPr="003D718B" w:rsidRDefault="00F4533D">
      <w:pPr>
        <w:rPr>
          <w:rFonts w:ascii="Palatino Linotype" w:eastAsia="Times New Roman" w:hAnsi="Palatino Linotype" w:cs="Times New Roman"/>
          <w:b/>
        </w:rPr>
      </w:pPr>
    </w:p>
    <w:p w14:paraId="39DE5C02" w14:textId="77777777" w:rsidR="00F4533D" w:rsidRPr="003D718B" w:rsidRDefault="00F4533D">
      <w:pPr>
        <w:rPr>
          <w:rFonts w:ascii="Palatino Linotype" w:eastAsia="Times New Roman" w:hAnsi="Palatino Linotype" w:cs="Times New Roman"/>
          <w:b/>
        </w:rPr>
      </w:pPr>
    </w:p>
    <w:p w14:paraId="39DE5C03" w14:textId="77777777" w:rsidR="00F4533D" w:rsidRPr="003D718B" w:rsidRDefault="00F4533D">
      <w:pPr>
        <w:rPr>
          <w:rFonts w:ascii="Palatino Linotype" w:eastAsia="Times New Roman" w:hAnsi="Palatino Linotype" w:cs="Times New Roman"/>
          <w:b/>
        </w:rPr>
      </w:pPr>
    </w:p>
    <w:p w14:paraId="39DE5C04" w14:textId="77777777" w:rsidR="00F4533D" w:rsidRPr="003D718B" w:rsidRDefault="00F4533D">
      <w:pPr>
        <w:rPr>
          <w:rFonts w:ascii="Palatino Linotype" w:eastAsia="Times New Roman" w:hAnsi="Palatino Linotype" w:cs="Times New Roman"/>
          <w:b/>
        </w:rPr>
      </w:pPr>
    </w:p>
    <w:p w14:paraId="39DE5C05" w14:textId="77777777" w:rsidR="00F4533D" w:rsidRPr="003D718B" w:rsidRDefault="00F4533D">
      <w:pPr>
        <w:rPr>
          <w:rFonts w:ascii="Palatino Linotype" w:eastAsia="Times New Roman" w:hAnsi="Palatino Linotype" w:cs="Times New Roman"/>
          <w:b/>
        </w:rPr>
      </w:pPr>
    </w:p>
    <w:p w14:paraId="39DE5C06" w14:textId="77777777" w:rsidR="00F4533D" w:rsidRPr="003D718B" w:rsidRDefault="00F4533D">
      <w:pPr>
        <w:rPr>
          <w:rFonts w:ascii="Palatino Linotype" w:eastAsia="Times New Roman" w:hAnsi="Palatino Linotype" w:cs="Times New Roman"/>
          <w:b/>
        </w:rPr>
      </w:pPr>
    </w:p>
    <w:p w14:paraId="39DE5C07" w14:textId="77777777" w:rsidR="00F4533D" w:rsidRPr="003D718B" w:rsidRDefault="00F4533D">
      <w:pPr>
        <w:rPr>
          <w:rFonts w:ascii="Palatino Linotype" w:eastAsia="Times New Roman" w:hAnsi="Palatino Linotype" w:cs="Times New Roman"/>
          <w:b/>
        </w:rPr>
      </w:pPr>
    </w:p>
    <w:p w14:paraId="39DE5C08" w14:textId="77777777" w:rsidR="00F4533D" w:rsidRPr="003D718B" w:rsidRDefault="00F4533D">
      <w:pPr>
        <w:rPr>
          <w:rFonts w:ascii="Palatino Linotype" w:eastAsia="Times New Roman" w:hAnsi="Palatino Linotype" w:cs="Times New Roman"/>
          <w:b/>
        </w:rPr>
      </w:pPr>
    </w:p>
    <w:p w14:paraId="39DE5C09" w14:textId="77777777" w:rsidR="00F4533D" w:rsidRPr="003D718B" w:rsidRDefault="00F4533D">
      <w:pPr>
        <w:rPr>
          <w:rFonts w:ascii="Palatino Linotype" w:eastAsia="Times New Roman" w:hAnsi="Palatino Linotype" w:cs="Times New Roman"/>
          <w:b/>
        </w:rPr>
      </w:pPr>
    </w:p>
    <w:p w14:paraId="39DE5C0C" w14:textId="77777777" w:rsidR="00F4533D" w:rsidRPr="003D718B" w:rsidRDefault="00F4533D">
      <w:pPr>
        <w:rPr>
          <w:rFonts w:ascii="Palatino Linotype" w:eastAsia="Times New Roman" w:hAnsi="Palatino Linotype" w:cs="Times New Roman" w:hint="eastAsia"/>
          <w:b/>
        </w:rPr>
      </w:pPr>
    </w:p>
    <w:p w14:paraId="39DE5C1F" w14:textId="77777777" w:rsidR="00F4533D" w:rsidRPr="003D718B" w:rsidRDefault="00FE053A">
      <w:pPr>
        <w:spacing w:line="276" w:lineRule="auto"/>
        <w:rPr>
          <w:rFonts w:ascii="Palatino Linotype" w:eastAsia="Times New Roman" w:hAnsi="Palatino Linotype" w:cs="Times New Roman"/>
        </w:rPr>
      </w:pPr>
      <w:r w:rsidRPr="003D718B">
        <w:rPr>
          <w:rFonts w:ascii="Palatino Linotype" w:eastAsia="Times New Roman" w:hAnsi="Palatino Linotype" w:cs="Times New Roman"/>
          <w:noProof/>
        </w:rPr>
        <w:lastRenderedPageBreak/>
        <w:drawing>
          <wp:inline distT="0" distB="0" distL="0" distR="0" wp14:anchorId="39DE5C39" wp14:editId="39DE5C3A">
            <wp:extent cx="5595889" cy="4294295"/>
            <wp:effectExtent l="0" t="0" r="0" b="0"/>
            <wp:docPr id="13" name="image4.png" descr="D:\Dropbox\吉祥study\Autoimmune inner ear disease\ＡＩＥＤ\1.投稿\figure 3 final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D:\Dropbox\吉祥study\Autoimmune inner ear disease\ＡＩＥＤ\1.投稿\figure 3 final.tif"/>
                    <pic:cNvPicPr preferRelativeResize="0"/>
                  </pic:nvPicPr>
                  <pic:blipFill>
                    <a:blip r:embed="rId7"/>
                    <a:srcRect l="9114" t="18167" r="43104" b="54332"/>
                    <a:stretch>
                      <a:fillRect/>
                    </a:stretch>
                  </pic:blipFill>
                  <pic:spPr>
                    <a:xfrm>
                      <a:off x="0" y="0"/>
                      <a:ext cx="5595889" cy="4294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DE5C20" w14:textId="77777777" w:rsidR="00F4533D" w:rsidRPr="003D718B" w:rsidRDefault="00F4533D">
      <w:pPr>
        <w:spacing w:line="276" w:lineRule="auto"/>
        <w:rPr>
          <w:rFonts w:ascii="Palatino Linotype" w:eastAsia="Times New Roman" w:hAnsi="Palatino Linotype" w:cs="Times New Roman"/>
        </w:rPr>
      </w:pPr>
    </w:p>
    <w:p w14:paraId="39DE5C21" w14:textId="44703236" w:rsidR="00F4533D" w:rsidRPr="003D718B" w:rsidRDefault="00FE053A">
      <w:pPr>
        <w:spacing w:line="276" w:lineRule="auto"/>
        <w:rPr>
          <w:rFonts w:ascii="Palatino Linotype" w:eastAsia="Times New Roman" w:hAnsi="Palatino Linotype" w:cs="Times New Roman"/>
        </w:rPr>
      </w:pPr>
      <w:r w:rsidRPr="003D718B">
        <w:rPr>
          <w:rFonts w:ascii="Palatino Linotype" w:eastAsia="Times New Roman" w:hAnsi="Palatino Linotype" w:cs="Times New Roman"/>
          <w:b/>
        </w:rPr>
        <w:t xml:space="preserve">Figure </w:t>
      </w:r>
      <w:r w:rsidR="002E0079" w:rsidRPr="003D718B">
        <w:rPr>
          <w:rFonts w:ascii="Palatino Linotype" w:eastAsia="Times New Roman" w:hAnsi="Palatino Linotype" w:cs="Times New Roman"/>
          <w:b/>
        </w:rPr>
        <w:t>S1</w:t>
      </w:r>
      <w:r w:rsidR="003D718B">
        <w:rPr>
          <w:rFonts w:ascii="Palatino Linotype" w:eastAsia="Times New Roman" w:hAnsi="Palatino Linotype" w:cs="Times New Roman"/>
          <w:b/>
        </w:rPr>
        <w:t>.</w:t>
      </w:r>
      <w:bookmarkStart w:id="0" w:name="_GoBack"/>
      <w:bookmarkEnd w:id="0"/>
      <w:r w:rsidRPr="003D718B">
        <w:rPr>
          <w:rFonts w:ascii="Palatino Linotype" w:eastAsia="Times New Roman" w:hAnsi="Palatino Linotype" w:cs="Times New Roman"/>
        </w:rPr>
        <w:t xml:space="preserve"> The ascending pattern was predominant in the favorable-prognosis group, whereas the flat pattern was predominant in the poor-prognosis group, with the difference being significant. Thus, an ascending audiogram was associated with higher probability of recovery than was a flat audiogram. In o</w:t>
      </w:r>
      <w:r w:rsidRPr="003D718B">
        <w:rPr>
          <w:rFonts w:ascii="Palatino Linotype" w:eastAsia="Times New Roman" w:hAnsi="Palatino Linotype" w:cs="Times New Roman"/>
          <w:color w:val="202124"/>
        </w:rPr>
        <w:t>nly one case was the audiogram descending; hence, no significant difference was noted</w:t>
      </w:r>
      <w:r w:rsidRPr="003D718B">
        <w:rPr>
          <w:rFonts w:ascii="Palatino Linotype" w:eastAsia="Times New Roman" w:hAnsi="Palatino Linotype" w:cs="Times New Roman"/>
        </w:rPr>
        <w:t>.</w:t>
      </w:r>
    </w:p>
    <w:p w14:paraId="39DE5C22" w14:textId="77777777" w:rsidR="00F4533D" w:rsidRPr="003D718B" w:rsidRDefault="00F4533D">
      <w:pPr>
        <w:spacing w:line="276" w:lineRule="auto"/>
        <w:rPr>
          <w:rFonts w:ascii="Palatino Linotype" w:eastAsia="Times New Roman" w:hAnsi="Palatino Linotype" w:cs="Times New Roman"/>
        </w:rPr>
      </w:pPr>
    </w:p>
    <w:p w14:paraId="39DE5C23" w14:textId="77777777" w:rsidR="00F4533D" w:rsidRPr="003D718B" w:rsidRDefault="00F4533D">
      <w:pPr>
        <w:spacing w:line="276" w:lineRule="auto"/>
        <w:rPr>
          <w:rFonts w:ascii="Palatino Linotype" w:eastAsia="Times New Roman" w:hAnsi="Palatino Linotype" w:cs="Times New Roman"/>
        </w:rPr>
      </w:pPr>
    </w:p>
    <w:p w14:paraId="39DE5C28" w14:textId="776455F5" w:rsidR="00F4533D" w:rsidRPr="003D718B" w:rsidRDefault="00F4533D">
      <w:pPr>
        <w:rPr>
          <w:rFonts w:ascii="Palatino Linotype" w:eastAsia="Times New Roman" w:hAnsi="Palatino Linotype" w:cs="Times New Roman"/>
          <w:b/>
        </w:rPr>
      </w:pPr>
    </w:p>
    <w:p w14:paraId="39DE5C29" w14:textId="77777777" w:rsidR="00F4533D" w:rsidRPr="003D718B" w:rsidRDefault="00FE053A">
      <w:pPr>
        <w:spacing w:line="276" w:lineRule="auto"/>
        <w:ind w:left="240" w:hanging="240"/>
        <w:rPr>
          <w:rFonts w:ascii="Palatino Linotype" w:eastAsia="Times New Roman" w:hAnsi="Palatino Linotype" w:cs="Times New Roman"/>
        </w:rPr>
      </w:pPr>
      <w:r w:rsidRPr="003D718B">
        <w:rPr>
          <w:rFonts w:ascii="Palatino Linotype" w:hAnsi="Palatino Linotype"/>
          <w:noProof/>
        </w:rPr>
        <w:drawing>
          <wp:anchor distT="0" distB="0" distL="114300" distR="114300" simplePos="0" relativeHeight="251660288" behindDoc="0" locked="0" layoutInCell="1" hidden="0" allowOverlap="1" wp14:anchorId="39DE5C3B" wp14:editId="39DE5C3C">
            <wp:simplePos x="0" y="0"/>
            <wp:positionH relativeFrom="column">
              <wp:posOffset>1</wp:posOffset>
            </wp:positionH>
            <wp:positionV relativeFrom="paragraph">
              <wp:posOffset>381</wp:posOffset>
            </wp:positionV>
            <wp:extent cx="5620385" cy="4196715"/>
            <wp:effectExtent l="0" t="0" r="0" b="0"/>
            <wp:wrapTopAndBottom distT="0" distB="0"/>
            <wp:docPr id="10" name="image5.png" descr="D:\Dropbox\吉祥study\Autoimmune inner ear disease\ＡＩＥＤ\1.投稿\figure 4 final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D:\Dropbox\吉祥study\Autoimmune inner ear disease\ＡＩＥＤ\1.投稿\figure 4 final.tif"/>
                    <pic:cNvPicPr preferRelativeResize="0"/>
                  </pic:nvPicPr>
                  <pic:blipFill>
                    <a:blip r:embed="rId8"/>
                    <a:srcRect l="30007" t="9500" r="19101" b="61998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4196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DE5C2A" w14:textId="15F05C5F" w:rsidR="00F4533D" w:rsidRPr="003D718B" w:rsidRDefault="00FE053A">
      <w:pPr>
        <w:spacing w:line="276" w:lineRule="auto"/>
        <w:rPr>
          <w:rFonts w:ascii="Palatino Linotype" w:eastAsia="Times New Roman" w:hAnsi="Palatino Linotype" w:cs="Times New Roman"/>
        </w:rPr>
      </w:pPr>
      <w:r w:rsidRPr="003D718B">
        <w:rPr>
          <w:rFonts w:ascii="Palatino Linotype" w:eastAsia="Times New Roman" w:hAnsi="Palatino Linotype" w:cs="Times New Roman"/>
          <w:b/>
        </w:rPr>
        <w:t xml:space="preserve">Figure </w:t>
      </w:r>
      <w:r w:rsidR="002E0079" w:rsidRPr="003D718B">
        <w:rPr>
          <w:rFonts w:ascii="Palatino Linotype" w:eastAsia="Times New Roman" w:hAnsi="Palatino Linotype" w:cs="Times New Roman"/>
          <w:b/>
        </w:rPr>
        <w:t>S2</w:t>
      </w:r>
      <w:r w:rsidR="003D718B">
        <w:rPr>
          <w:rFonts w:ascii="Palatino Linotype" w:eastAsia="Times New Roman" w:hAnsi="Palatino Linotype" w:cs="Times New Roman"/>
          <w:b/>
        </w:rPr>
        <w:t>.</w:t>
      </w:r>
      <w:r w:rsidRPr="003D718B">
        <w:rPr>
          <w:rFonts w:ascii="Palatino Linotype" w:eastAsia="Times New Roman" w:hAnsi="Palatino Linotype" w:cs="Times New Roman"/>
        </w:rPr>
        <w:t xml:space="preserve"> A longer time interval between HI attacks in contralateral ears is associated with a better outcome.</w:t>
      </w:r>
    </w:p>
    <w:p w14:paraId="39DE5C32" w14:textId="77777777" w:rsidR="00F4533D" w:rsidRPr="003D718B" w:rsidRDefault="00F4533D">
      <w:pPr>
        <w:rPr>
          <w:rFonts w:ascii="Palatino Linotype" w:hAnsi="Palatino Linotype" w:hint="eastAsia"/>
        </w:rPr>
      </w:pPr>
    </w:p>
    <w:sectPr w:rsidR="00F4533D" w:rsidRPr="003D718B" w:rsidSect="002E0079">
      <w:pgSz w:w="16838" w:h="11906" w:orient="landscape"/>
      <w:pgMar w:top="1440" w:right="1440" w:bottom="1440" w:left="144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0ACD9" w14:textId="77777777" w:rsidR="00362FE1" w:rsidRDefault="00362FE1">
      <w:r>
        <w:separator/>
      </w:r>
    </w:p>
  </w:endnote>
  <w:endnote w:type="continuationSeparator" w:id="0">
    <w:p w14:paraId="70EAA607" w14:textId="77777777" w:rsidR="00362FE1" w:rsidRDefault="0036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22078" w14:textId="77777777" w:rsidR="00362FE1" w:rsidRDefault="00362FE1">
      <w:r>
        <w:separator/>
      </w:r>
    </w:p>
  </w:footnote>
  <w:footnote w:type="continuationSeparator" w:id="0">
    <w:p w14:paraId="51B0A93E" w14:textId="77777777" w:rsidR="00362FE1" w:rsidRDefault="0036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33D"/>
    <w:rsid w:val="0018427D"/>
    <w:rsid w:val="00186B69"/>
    <w:rsid w:val="0021368F"/>
    <w:rsid w:val="002E0079"/>
    <w:rsid w:val="00362FE1"/>
    <w:rsid w:val="003D718B"/>
    <w:rsid w:val="00447C66"/>
    <w:rsid w:val="004F6A10"/>
    <w:rsid w:val="005564AF"/>
    <w:rsid w:val="00600E7F"/>
    <w:rsid w:val="00626454"/>
    <w:rsid w:val="00642AEA"/>
    <w:rsid w:val="006857C5"/>
    <w:rsid w:val="006B66F0"/>
    <w:rsid w:val="007242CC"/>
    <w:rsid w:val="008138EB"/>
    <w:rsid w:val="00834D76"/>
    <w:rsid w:val="008E3E74"/>
    <w:rsid w:val="0090457C"/>
    <w:rsid w:val="00A7100E"/>
    <w:rsid w:val="00B326CB"/>
    <w:rsid w:val="00BA5BB3"/>
    <w:rsid w:val="00C936F5"/>
    <w:rsid w:val="00CA652B"/>
    <w:rsid w:val="00D35C43"/>
    <w:rsid w:val="00D5184C"/>
    <w:rsid w:val="00EA3E5E"/>
    <w:rsid w:val="00F4533D"/>
    <w:rsid w:val="00FE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E587A"/>
  <w15:docId w15:val="{BC381328-81C2-1E43-A850-037B243A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A5FE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FE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A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5F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5FE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FE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DA5FE6"/>
    <w:rPr>
      <w:rFonts w:asciiTheme="majorHAnsi" w:eastAsiaTheme="majorEastAsia" w:hAnsiTheme="majorHAnsi" w:cstheme="majorBidi"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DA5F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DA5FE6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DA5FE6"/>
  </w:style>
  <w:style w:type="paragraph" w:styleId="Web">
    <w:name w:val="Normal (Web)"/>
    <w:basedOn w:val="a"/>
    <w:uiPriority w:val="99"/>
    <w:semiHidden/>
    <w:unhideWhenUsed/>
    <w:rsid w:val="00DA5FE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ej-keyword">
    <w:name w:val="ej-keyword"/>
    <w:basedOn w:val="a0"/>
    <w:rsid w:val="00DA5FE6"/>
  </w:style>
  <w:style w:type="character" w:styleId="a8">
    <w:name w:val="Emphasis"/>
    <w:basedOn w:val="a0"/>
    <w:uiPriority w:val="20"/>
    <w:qFormat/>
    <w:rsid w:val="00DA5FE6"/>
    <w:rPr>
      <w:i/>
      <w:iCs/>
    </w:rPr>
  </w:style>
  <w:style w:type="character" w:customStyle="1" w:styleId="html-italic">
    <w:name w:val="html-italic"/>
    <w:basedOn w:val="a0"/>
    <w:rsid w:val="00DA5FE6"/>
  </w:style>
  <w:style w:type="paragraph" w:styleId="a9">
    <w:name w:val="List Paragraph"/>
    <w:basedOn w:val="a"/>
    <w:uiPriority w:val="34"/>
    <w:qFormat/>
    <w:rsid w:val="00DA5FE6"/>
    <w:pPr>
      <w:ind w:leftChars="200" w:left="480"/>
    </w:pPr>
  </w:style>
  <w:style w:type="character" w:styleId="aa">
    <w:name w:val="Hyperlink"/>
    <w:basedOn w:val="a0"/>
    <w:uiPriority w:val="99"/>
    <w:unhideWhenUsed/>
    <w:rsid w:val="00DA5FE6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DA5F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A5FE6"/>
  </w:style>
  <w:style w:type="character" w:customStyle="1" w:styleId="ad">
    <w:name w:val="註解文字 字元"/>
    <w:basedOn w:val="a0"/>
    <w:link w:val="ac"/>
    <w:uiPriority w:val="99"/>
    <w:semiHidden/>
    <w:rsid w:val="00DA5F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DA5FE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A5FE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A5FE6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DA5FE6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副標題1"/>
    <w:basedOn w:val="a0"/>
    <w:rsid w:val="00DA5FE6"/>
  </w:style>
  <w:style w:type="character" w:customStyle="1" w:styleId="colon-for-citation-subtitle">
    <w:name w:val="colon-for-citation-subtitle"/>
    <w:basedOn w:val="a0"/>
    <w:rsid w:val="00DA5FE6"/>
  </w:style>
  <w:style w:type="character" w:customStyle="1" w:styleId="apple-converted-space">
    <w:name w:val="apple-converted-space"/>
    <w:basedOn w:val="a0"/>
    <w:rsid w:val="00DA5FE6"/>
  </w:style>
  <w:style w:type="paragraph" w:styleId="af2">
    <w:name w:val="Revision"/>
    <w:hidden/>
    <w:uiPriority w:val="99"/>
    <w:semiHidden/>
    <w:rsid w:val="00DA5FE6"/>
    <w:rPr>
      <w:rFonts w:ascii="新細明體" w:eastAsia="新細明體" w:hAnsi="新細明體" w:cs="新細明體"/>
    </w:rPr>
  </w:style>
  <w:style w:type="table" w:styleId="af3">
    <w:name w:val="Table Grid"/>
    <w:basedOn w:val="a1"/>
    <w:uiPriority w:val="39"/>
    <w:rsid w:val="00DA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1VJ99FQYbsr2voZX4O9rFZHaQ==">CgMxLjAaJQoBMBIgCh4IB0IaCg9UaW1lcyBOZXcgUm9tYW4SB0d1bmdzdWgaJQoBMRIgCh4IB0IaCg9UaW1lcyBOZXcgUm9tYW4SB0d1bmdzdWgaJQoBMhIgCh4IB0IaCg9UaW1lcyBOZXcgUm9tYW4SB0d1bmdzdWgaJAoBMxIfCh0IB0IZCgVBcmlhbBIQQXJpYWwgVW5pY29kZSBNUxolCgE0EiAKHggHQhoKD1RpbWVzIE5ldyBSb21hbh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Yueh</cp:lastModifiedBy>
  <cp:revision>4</cp:revision>
  <dcterms:created xsi:type="dcterms:W3CDTF">2023-10-12T08:24:00Z</dcterms:created>
  <dcterms:modified xsi:type="dcterms:W3CDTF">2023-10-16T14:53:00Z</dcterms:modified>
</cp:coreProperties>
</file>