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CBBB" w14:textId="77777777" w:rsidR="00A31F22" w:rsidRDefault="00A31F22" w:rsidP="00A31F22">
      <w:pPr>
        <w:rPr>
          <w:b/>
          <w:bCs/>
        </w:rPr>
      </w:pPr>
    </w:p>
    <w:p w14:paraId="31C5B182" w14:textId="73B3262A" w:rsidR="00A31F22" w:rsidRPr="00FC7A35" w:rsidRDefault="00A31F22" w:rsidP="00A31F22">
      <w:pPr>
        <w:rPr>
          <w:b/>
          <w:bCs/>
        </w:rPr>
      </w:pPr>
      <w:bookmarkStart w:id="0" w:name="SupplementaryTable1"/>
      <w:bookmarkEnd w:id="0"/>
      <w:r>
        <w:rPr>
          <w:b/>
          <w:bCs/>
        </w:rPr>
        <w:t xml:space="preserve">Supplementary </w:t>
      </w:r>
      <w:r w:rsidRPr="00FC7A35">
        <w:rPr>
          <w:b/>
          <w:bCs/>
        </w:rPr>
        <w:t>Table 1: Classes of herbivory-deterr</w:t>
      </w:r>
      <w:r w:rsidR="00981132">
        <w:rPr>
          <w:b/>
          <w:bCs/>
        </w:rPr>
        <w:t>ent</w:t>
      </w:r>
      <w:r w:rsidRPr="00FC7A35">
        <w:rPr>
          <w:b/>
          <w:bCs/>
        </w:rPr>
        <w:t xml:space="preserve"> metabolites produced by </w:t>
      </w:r>
      <w:proofErr w:type="gramStart"/>
      <w:r w:rsidRPr="00FC7A35">
        <w:rPr>
          <w:b/>
          <w:bCs/>
        </w:rPr>
        <w:t>plants</w:t>
      </w:r>
      <w:proofErr w:type="gramEnd"/>
      <w:r w:rsidRPr="00FC7A35">
        <w:rPr>
          <w:b/>
          <w:bCs/>
        </w:rPr>
        <w:t xml:space="preserve"> </w:t>
      </w:r>
    </w:p>
    <w:tbl>
      <w:tblPr>
        <w:tblStyle w:val="TableGrid"/>
        <w:tblW w:w="0" w:type="auto"/>
        <w:tblLook w:val="04A0" w:firstRow="1" w:lastRow="0" w:firstColumn="1" w:lastColumn="0" w:noHBand="0" w:noVBand="1"/>
      </w:tblPr>
      <w:tblGrid>
        <w:gridCol w:w="2245"/>
        <w:gridCol w:w="4320"/>
        <w:gridCol w:w="4225"/>
      </w:tblGrid>
      <w:tr w:rsidR="00A31F22" w:rsidRPr="009B1569" w14:paraId="0A5EEA99" w14:textId="77777777" w:rsidTr="00BA6BE3">
        <w:tc>
          <w:tcPr>
            <w:tcW w:w="2245" w:type="dxa"/>
          </w:tcPr>
          <w:p w14:paraId="08378346" w14:textId="77777777" w:rsidR="00A31F22" w:rsidRPr="009B1569" w:rsidRDefault="00A31F22" w:rsidP="00BA6BE3">
            <w:pPr>
              <w:rPr>
                <w:rFonts w:cstheme="minorHAnsi"/>
              </w:rPr>
            </w:pPr>
            <w:r w:rsidRPr="009B1569">
              <w:rPr>
                <w:rFonts w:cstheme="minorHAnsi"/>
              </w:rPr>
              <w:t>Class of metabolite</w:t>
            </w:r>
          </w:p>
        </w:tc>
        <w:tc>
          <w:tcPr>
            <w:tcW w:w="4320" w:type="dxa"/>
          </w:tcPr>
          <w:p w14:paraId="54B3CD00" w14:textId="77777777" w:rsidR="00A31F22" w:rsidRPr="009B1569" w:rsidRDefault="00A31F22" w:rsidP="00BA6BE3">
            <w:pPr>
              <w:rPr>
                <w:rFonts w:cstheme="minorHAnsi"/>
              </w:rPr>
            </w:pPr>
            <w:r w:rsidRPr="009B1569">
              <w:rPr>
                <w:rFonts w:cstheme="minorHAnsi"/>
              </w:rPr>
              <w:t>Mechanism of action</w:t>
            </w:r>
          </w:p>
        </w:tc>
        <w:tc>
          <w:tcPr>
            <w:tcW w:w="4225" w:type="dxa"/>
          </w:tcPr>
          <w:p w14:paraId="10CC582A" w14:textId="77777777" w:rsidR="00A31F22" w:rsidRPr="009B1569" w:rsidRDefault="00A31F22" w:rsidP="00BA6BE3">
            <w:pPr>
              <w:rPr>
                <w:rFonts w:cstheme="minorHAnsi"/>
              </w:rPr>
            </w:pPr>
            <w:r w:rsidRPr="009B1569">
              <w:rPr>
                <w:rFonts w:cstheme="minorHAnsi"/>
              </w:rPr>
              <w:t>Comments</w:t>
            </w:r>
          </w:p>
        </w:tc>
      </w:tr>
      <w:tr w:rsidR="00A31F22" w:rsidRPr="009B1569" w14:paraId="70DBF846" w14:textId="77777777" w:rsidTr="00BA6BE3">
        <w:tc>
          <w:tcPr>
            <w:tcW w:w="2245" w:type="dxa"/>
          </w:tcPr>
          <w:p w14:paraId="765AB0EB" w14:textId="6D0A2BBB" w:rsidR="00A31F22" w:rsidRPr="009B1569" w:rsidRDefault="00A31F22" w:rsidP="00BA6BE3">
            <w:pPr>
              <w:rPr>
                <w:rFonts w:cstheme="minorHAnsi"/>
              </w:rPr>
            </w:pPr>
            <w:r w:rsidRPr="009B1569">
              <w:rPr>
                <w:rFonts w:cstheme="minorHAnsi"/>
              </w:rPr>
              <w:t>Cyanogenic gl</w:t>
            </w:r>
            <w:r w:rsidR="00C74469">
              <w:rPr>
                <w:rFonts w:cstheme="minorHAnsi"/>
              </w:rPr>
              <w:t>y</w:t>
            </w:r>
            <w:r w:rsidRPr="009B1569">
              <w:rPr>
                <w:rFonts w:cstheme="minorHAnsi"/>
              </w:rPr>
              <w:t>cosides</w:t>
            </w:r>
          </w:p>
        </w:tc>
        <w:tc>
          <w:tcPr>
            <w:tcW w:w="4320" w:type="dxa"/>
          </w:tcPr>
          <w:p w14:paraId="10421033" w14:textId="77777777" w:rsidR="00A31F22" w:rsidRPr="009B1569" w:rsidRDefault="00A31F22" w:rsidP="00BA6BE3">
            <w:pPr>
              <w:rPr>
                <w:rFonts w:cstheme="minorHAnsi"/>
              </w:rPr>
            </w:pPr>
            <w:r w:rsidRPr="009B1569">
              <w:rPr>
                <w:rFonts w:cstheme="minorHAnsi"/>
              </w:rPr>
              <w:t>R-CH-CN core, derived from amino acids. Molecules break down to release cyanide which is a respiratory poison.</w:t>
            </w:r>
          </w:p>
        </w:tc>
        <w:tc>
          <w:tcPr>
            <w:tcW w:w="4225" w:type="dxa"/>
          </w:tcPr>
          <w:p w14:paraId="51742C7F" w14:textId="77777777" w:rsidR="00A31F22" w:rsidRPr="009B1569" w:rsidRDefault="00A31F22" w:rsidP="00BA6BE3">
            <w:pPr>
              <w:rPr>
                <w:rFonts w:cstheme="minorHAnsi"/>
              </w:rPr>
            </w:pPr>
            <w:r w:rsidRPr="009B1569">
              <w:rPr>
                <w:rFonts w:cstheme="minorHAnsi"/>
              </w:rPr>
              <w:t>Wide distribution in all vascular plants e.g. cassava. Some insects, such as larvae of the southern armyworm have adapted to cyanide in their diet.</w:t>
            </w:r>
          </w:p>
        </w:tc>
      </w:tr>
      <w:tr w:rsidR="00A31F22" w:rsidRPr="009B1569" w14:paraId="6B31D235" w14:textId="77777777" w:rsidTr="00BA6BE3">
        <w:tc>
          <w:tcPr>
            <w:tcW w:w="2245" w:type="dxa"/>
          </w:tcPr>
          <w:p w14:paraId="41D08419" w14:textId="77777777" w:rsidR="00A31F22" w:rsidRPr="009B1569" w:rsidRDefault="00A31F22" w:rsidP="00BA6BE3">
            <w:pPr>
              <w:rPr>
                <w:rFonts w:cstheme="minorHAnsi"/>
              </w:rPr>
            </w:pPr>
            <w:proofErr w:type="spellStart"/>
            <w:r w:rsidRPr="009B1569">
              <w:rPr>
                <w:rFonts w:cstheme="minorHAnsi"/>
              </w:rPr>
              <w:t>Glucosinolates</w:t>
            </w:r>
            <w:proofErr w:type="spellEnd"/>
          </w:p>
        </w:tc>
        <w:tc>
          <w:tcPr>
            <w:tcW w:w="4320" w:type="dxa"/>
          </w:tcPr>
          <w:p w14:paraId="776897DC" w14:textId="77777777" w:rsidR="00A31F22" w:rsidRPr="009B1569" w:rsidRDefault="00A31F22" w:rsidP="00BA6BE3">
            <w:pPr>
              <w:rPr>
                <w:rFonts w:cstheme="minorHAnsi"/>
              </w:rPr>
            </w:pPr>
            <w:r w:rsidRPr="009B1569">
              <w:rPr>
                <w:rFonts w:cstheme="minorHAnsi"/>
              </w:rPr>
              <w:t xml:space="preserve">&gt;100 variations, derived from amino acids. When released from special compartments, they produce “mustard oils” which produce </w:t>
            </w:r>
            <w:r>
              <w:rPr>
                <w:rFonts w:cstheme="minorHAnsi"/>
              </w:rPr>
              <w:t xml:space="preserve">a </w:t>
            </w:r>
            <w:r w:rsidRPr="009B1569">
              <w:rPr>
                <w:rFonts w:cstheme="minorHAnsi"/>
              </w:rPr>
              <w:t>pungent taste. Breakdown products in the gut may cause discomfort.</w:t>
            </w:r>
          </w:p>
        </w:tc>
        <w:tc>
          <w:tcPr>
            <w:tcW w:w="4225" w:type="dxa"/>
          </w:tcPr>
          <w:p w14:paraId="0296B887" w14:textId="77777777" w:rsidR="00A31F22" w:rsidRPr="009B1569" w:rsidRDefault="00A31F22" w:rsidP="00BA6BE3">
            <w:pPr>
              <w:rPr>
                <w:rFonts w:cstheme="minorHAnsi"/>
              </w:rPr>
            </w:pPr>
            <w:r w:rsidRPr="009B1569">
              <w:rPr>
                <w:rFonts w:cstheme="minorHAnsi"/>
              </w:rPr>
              <w:t xml:space="preserve">Present in radish, mustard, and cabbage families. Activated when plant cells are broken by the action of the enzyme </w:t>
            </w:r>
            <w:proofErr w:type="spellStart"/>
            <w:r w:rsidRPr="009B1569">
              <w:rPr>
                <w:rFonts w:cstheme="minorHAnsi"/>
              </w:rPr>
              <w:t>myrosinase</w:t>
            </w:r>
            <w:proofErr w:type="spellEnd"/>
            <w:r w:rsidRPr="009B1569">
              <w:rPr>
                <w:rFonts w:cstheme="minorHAnsi"/>
              </w:rPr>
              <w:t xml:space="preserve">. Cooking </w:t>
            </w:r>
            <w:proofErr w:type="gramStart"/>
            <w:r w:rsidRPr="009B1569">
              <w:rPr>
                <w:rFonts w:cstheme="minorHAnsi"/>
              </w:rPr>
              <w:t>inactivates the enzyme</w:t>
            </w:r>
            <w:proofErr w:type="gramEnd"/>
            <w:r w:rsidRPr="009B1569">
              <w:rPr>
                <w:rFonts w:cstheme="minorHAnsi"/>
              </w:rPr>
              <w:t xml:space="preserve">. Many pest insects have adapted to feed on plants containing </w:t>
            </w:r>
            <w:proofErr w:type="spellStart"/>
            <w:r w:rsidRPr="009B1569">
              <w:rPr>
                <w:rFonts w:cstheme="minorHAnsi"/>
              </w:rPr>
              <w:t>glucosinolates</w:t>
            </w:r>
            <w:proofErr w:type="spellEnd"/>
            <w:r w:rsidRPr="009B1569">
              <w:rPr>
                <w:rFonts w:cstheme="minorHAnsi"/>
              </w:rPr>
              <w:t>.</w:t>
            </w:r>
          </w:p>
        </w:tc>
      </w:tr>
      <w:tr w:rsidR="00A31F22" w:rsidRPr="009B1569" w14:paraId="6CB46809" w14:textId="77777777" w:rsidTr="00BA6BE3">
        <w:tc>
          <w:tcPr>
            <w:tcW w:w="2245" w:type="dxa"/>
          </w:tcPr>
          <w:p w14:paraId="715A19D0" w14:textId="77777777" w:rsidR="00A31F22" w:rsidRPr="009B1569" w:rsidRDefault="00A31F22" w:rsidP="00BA6BE3">
            <w:pPr>
              <w:rPr>
                <w:rFonts w:cstheme="minorHAnsi"/>
              </w:rPr>
            </w:pPr>
            <w:r w:rsidRPr="009B1569">
              <w:rPr>
                <w:rFonts w:cstheme="minorHAnsi"/>
              </w:rPr>
              <w:t>Non-protein amino acids</w:t>
            </w:r>
          </w:p>
        </w:tc>
        <w:tc>
          <w:tcPr>
            <w:tcW w:w="4320" w:type="dxa"/>
          </w:tcPr>
          <w:p w14:paraId="289D3A53" w14:textId="77777777" w:rsidR="00A31F22" w:rsidRPr="009B1569" w:rsidRDefault="00A31F22" w:rsidP="00BA6BE3">
            <w:pPr>
              <w:rPr>
                <w:rFonts w:cstheme="minorHAnsi"/>
              </w:rPr>
            </w:pPr>
            <w:r w:rsidRPr="009B1569">
              <w:rPr>
                <w:rFonts w:cstheme="minorHAnsi"/>
              </w:rPr>
              <w:t>Derived from amino acids. Substitute for biogenic amino acids and get incorporated into proteins which then become non-functional. Their breakdown products may also be toxic.</w:t>
            </w:r>
          </w:p>
        </w:tc>
        <w:tc>
          <w:tcPr>
            <w:tcW w:w="4225" w:type="dxa"/>
          </w:tcPr>
          <w:p w14:paraId="32D33C13" w14:textId="77777777" w:rsidR="00A31F22" w:rsidRPr="009B1569" w:rsidRDefault="00A31F22" w:rsidP="00BA6BE3">
            <w:pPr>
              <w:rPr>
                <w:rFonts w:cstheme="minorHAnsi"/>
              </w:rPr>
            </w:pPr>
            <w:proofErr w:type="gramStart"/>
            <w:r w:rsidRPr="009B1569">
              <w:rPr>
                <w:rFonts w:cstheme="minorHAnsi"/>
              </w:rPr>
              <w:t>Diversity</w:t>
            </w:r>
            <w:proofErr w:type="gramEnd"/>
            <w:r w:rsidRPr="009B1569">
              <w:rPr>
                <w:rFonts w:cstheme="minorHAnsi"/>
              </w:rPr>
              <w:t xml:space="preserve"> of plants, and many legumes contain non-protein amino acids. Examples of non-protein amino acids are canavanine (whose breakdown product is an analog of ornithine) and </w:t>
            </w:r>
            <w:proofErr w:type="spellStart"/>
            <w:r w:rsidRPr="009B1569">
              <w:rPr>
                <w:rFonts w:cstheme="minorHAnsi"/>
              </w:rPr>
              <w:t>mimosine</w:t>
            </w:r>
            <w:proofErr w:type="spellEnd"/>
            <w:r w:rsidRPr="009B1569">
              <w:rPr>
                <w:rFonts w:cstheme="minorHAnsi"/>
              </w:rPr>
              <w:t xml:space="preserve"> which is broken down by gut bacteria to toxic compounds. Resistant insects produce tRNAs that can discriminate against non-protein amino acids.</w:t>
            </w:r>
          </w:p>
        </w:tc>
      </w:tr>
      <w:tr w:rsidR="00A31F22" w:rsidRPr="009B1569" w14:paraId="1B55BAE7" w14:textId="77777777" w:rsidTr="00BA6BE3">
        <w:tc>
          <w:tcPr>
            <w:tcW w:w="2245" w:type="dxa"/>
          </w:tcPr>
          <w:p w14:paraId="600817E1" w14:textId="77777777" w:rsidR="00A31F22" w:rsidRPr="009B1569" w:rsidRDefault="00A31F22" w:rsidP="00BA6BE3">
            <w:pPr>
              <w:rPr>
                <w:rFonts w:cstheme="minorHAnsi"/>
              </w:rPr>
            </w:pPr>
            <w:r w:rsidRPr="009B1569">
              <w:rPr>
                <w:rFonts w:cstheme="minorHAnsi"/>
              </w:rPr>
              <w:t>Alkaloids</w:t>
            </w:r>
          </w:p>
        </w:tc>
        <w:tc>
          <w:tcPr>
            <w:tcW w:w="4320" w:type="dxa"/>
          </w:tcPr>
          <w:p w14:paraId="31890142" w14:textId="77777777" w:rsidR="00A31F22" w:rsidRPr="009B1569" w:rsidRDefault="00A31F22" w:rsidP="00BA6BE3">
            <w:pPr>
              <w:rPr>
                <w:rFonts w:cstheme="minorHAnsi"/>
              </w:rPr>
            </w:pPr>
            <w:r w:rsidRPr="009B1569">
              <w:rPr>
                <w:rFonts w:cstheme="minorHAnsi"/>
              </w:rPr>
              <w:t xml:space="preserve">Grouped together with true alkaloids, pseudoalkaloids, and </w:t>
            </w:r>
            <w:proofErr w:type="spellStart"/>
            <w:r w:rsidRPr="009B1569">
              <w:rPr>
                <w:rFonts w:cstheme="minorHAnsi"/>
              </w:rPr>
              <w:t>protoalkaloids</w:t>
            </w:r>
            <w:proofErr w:type="spellEnd"/>
            <w:r w:rsidRPr="009B1569">
              <w:rPr>
                <w:rFonts w:cstheme="minorHAnsi"/>
              </w:rPr>
              <w:t>. True alkaloids are derived from amino acids, are basic and have heterocyclic rings with nitrogen. Generally toxic, have psychedelic and bioactive effects, or are unpalatable. May be induced in response to microbial attack (phytoalexins).</w:t>
            </w:r>
          </w:p>
        </w:tc>
        <w:tc>
          <w:tcPr>
            <w:tcW w:w="4225" w:type="dxa"/>
          </w:tcPr>
          <w:p w14:paraId="700217BE" w14:textId="77777777" w:rsidR="00A31F22" w:rsidRPr="009B1569" w:rsidRDefault="00A31F22" w:rsidP="00BA6BE3">
            <w:pPr>
              <w:rPr>
                <w:rFonts w:cstheme="minorHAnsi"/>
              </w:rPr>
            </w:pPr>
            <w:r w:rsidRPr="009B1569">
              <w:rPr>
                <w:rFonts w:cstheme="minorHAnsi"/>
              </w:rPr>
              <w:t>Over 15,000 types, produced by 20% of plant species, including all of the poppy family of plants (</w:t>
            </w:r>
            <w:proofErr w:type="spellStart"/>
            <w:r w:rsidRPr="009B1569">
              <w:rPr>
                <w:rFonts w:cstheme="minorHAnsi"/>
              </w:rPr>
              <w:t>Papaveraceae</w:t>
            </w:r>
            <w:proofErr w:type="spellEnd"/>
            <w:r w:rsidRPr="009B1569">
              <w:rPr>
                <w:rFonts w:cstheme="minorHAnsi"/>
              </w:rPr>
              <w:t xml:space="preserve">). Many alkaloids are bioactive and have been sought after for that activity. Contains a slew of compounds e.g. caffeine (coffee), </w:t>
            </w:r>
            <w:proofErr w:type="spellStart"/>
            <w:r w:rsidRPr="009B1569">
              <w:rPr>
                <w:rFonts w:cstheme="minorHAnsi"/>
              </w:rPr>
              <w:t>solanidine</w:t>
            </w:r>
            <w:proofErr w:type="spellEnd"/>
            <w:r w:rsidRPr="009B1569">
              <w:rPr>
                <w:rFonts w:cstheme="minorHAnsi"/>
              </w:rPr>
              <w:t xml:space="preserve"> (potato), mescaline (cacti), strychnine (</w:t>
            </w:r>
            <w:proofErr w:type="spellStart"/>
            <w:r w:rsidRPr="009B1569">
              <w:rPr>
                <w:rFonts w:cstheme="minorHAnsi"/>
                <w:i/>
                <w:iCs/>
              </w:rPr>
              <w:t>Strychnos</w:t>
            </w:r>
            <w:proofErr w:type="spellEnd"/>
            <w:r w:rsidRPr="009B1569">
              <w:rPr>
                <w:rFonts w:cstheme="minorHAnsi"/>
              </w:rPr>
              <w:t xml:space="preserve"> seeds), nicotine (tobacco), cocaine (opium).</w:t>
            </w:r>
          </w:p>
        </w:tc>
      </w:tr>
      <w:tr w:rsidR="00A31F22" w:rsidRPr="009B1569" w14:paraId="50F9DD88" w14:textId="77777777" w:rsidTr="00BA6BE3">
        <w:tc>
          <w:tcPr>
            <w:tcW w:w="2245" w:type="dxa"/>
          </w:tcPr>
          <w:p w14:paraId="42EFF288" w14:textId="77777777" w:rsidR="00A31F22" w:rsidRPr="009B1569" w:rsidRDefault="00A31F22" w:rsidP="00BA6BE3">
            <w:pPr>
              <w:rPr>
                <w:rFonts w:cstheme="minorHAnsi"/>
              </w:rPr>
            </w:pPr>
            <w:r w:rsidRPr="009B1569">
              <w:rPr>
                <w:rFonts w:cstheme="minorHAnsi"/>
              </w:rPr>
              <w:t>Plant phenolics</w:t>
            </w:r>
          </w:p>
        </w:tc>
        <w:tc>
          <w:tcPr>
            <w:tcW w:w="4320" w:type="dxa"/>
          </w:tcPr>
          <w:p w14:paraId="0A38113E" w14:textId="77777777" w:rsidR="00A31F22" w:rsidRPr="009B1569" w:rsidRDefault="00A31F22" w:rsidP="00BA6BE3">
            <w:pPr>
              <w:rPr>
                <w:rFonts w:cstheme="minorHAnsi"/>
              </w:rPr>
            </w:pPr>
            <w:r w:rsidRPr="009B1569">
              <w:rPr>
                <w:rFonts w:cstheme="minorHAnsi"/>
              </w:rPr>
              <w:t>Secondary metabolites originat</w:t>
            </w:r>
            <w:r>
              <w:rPr>
                <w:rFonts w:cstheme="minorHAnsi"/>
              </w:rPr>
              <w:t>e</w:t>
            </w:r>
            <w:r w:rsidRPr="009B1569">
              <w:rPr>
                <w:rFonts w:cstheme="minorHAnsi"/>
              </w:rPr>
              <w:t xml:space="preserve"> from a variety of metabolites including aromatic amino acids, flavonoids, terpenes, tannins, lignin precursors. Deterrence mechanisms are through unpalatability, toxic effects, </w:t>
            </w:r>
            <w:r>
              <w:rPr>
                <w:rFonts w:cstheme="minorHAnsi"/>
              </w:rPr>
              <w:t>induction</w:t>
            </w:r>
            <w:r w:rsidRPr="009B1569">
              <w:rPr>
                <w:rFonts w:cstheme="minorHAnsi"/>
              </w:rPr>
              <w:t xml:space="preserve"> in response to microbial attack (phytoalexins), cause complex formation with and inhibition of enzymes, induction of free radicals, or thickening of cells by deposition.</w:t>
            </w:r>
          </w:p>
        </w:tc>
        <w:tc>
          <w:tcPr>
            <w:tcW w:w="4225" w:type="dxa"/>
          </w:tcPr>
          <w:p w14:paraId="23FA3617" w14:textId="77777777" w:rsidR="00A31F22" w:rsidRPr="009B1569" w:rsidRDefault="00A31F22" w:rsidP="00BA6BE3">
            <w:pPr>
              <w:rPr>
                <w:rFonts w:cstheme="minorHAnsi"/>
              </w:rPr>
            </w:pPr>
            <w:r w:rsidRPr="009B1569">
              <w:rPr>
                <w:rFonts w:cstheme="minorHAnsi"/>
              </w:rPr>
              <w:t xml:space="preserve">Phenolics are produced constitutively or induced in response </w:t>
            </w:r>
            <w:proofErr w:type="gramStart"/>
            <w:r w:rsidRPr="009B1569">
              <w:rPr>
                <w:rFonts w:cstheme="minorHAnsi"/>
              </w:rPr>
              <w:t>plant</w:t>
            </w:r>
            <w:proofErr w:type="gramEnd"/>
            <w:r w:rsidRPr="009B1569">
              <w:rPr>
                <w:rFonts w:cstheme="minorHAnsi"/>
              </w:rPr>
              <w:t xml:space="preserve"> damage from a variety of pathogens including fungi, nematodes and insects. In some cases, phenolics, cellulose and latex form indigestible phytobezoars that cause alimentary distress.</w:t>
            </w:r>
          </w:p>
        </w:tc>
      </w:tr>
      <w:tr w:rsidR="00A31F22" w:rsidRPr="009B1569" w14:paraId="78A87228" w14:textId="77777777" w:rsidTr="00BA6BE3">
        <w:tc>
          <w:tcPr>
            <w:tcW w:w="2245" w:type="dxa"/>
          </w:tcPr>
          <w:p w14:paraId="1CB487B2" w14:textId="77777777" w:rsidR="00A31F22" w:rsidRPr="009B1569" w:rsidRDefault="00A31F22" w:rsidP="00BA6BE3">
            <w:pPr>
              <w:rPr>
                <w:rFonts w:cstheme="minorHAnsi"/>
              </w:rPr>
            </w:pPr>
            <w:r w:rsidRPr="009B1569">
              <w:rPr>
                <w:rFonts w:cstheme="minorHAnsi"/>
              </w:rPr>
              <w:t>Plant terpenes</w:t>
            </w:r>
          </w:p>
        </w:tc>
        <w:tc>
          <w:tcPr>
            <w:tcW w:w="4320" w:type="dxa"/>
          </w:tcPr>
          <w:p w14:paraId="54C6709C" w14:textId="77777777" w:rsidR="00A31F22" w:rsidRPr="009B1569" w:rsidRDefault="00A31F22" w:rsidP="00BA6BE3">
            <w:pPr>
              <w:rPr>
                <w:rFonts w:cstheme="minorHAnsi"/>
              </w:rPr>
            </w:pPr>
            <w:r w:rsidRPr="009B1569">
              <w:rPr>
                <w:rFonts w:cstheme="minorHAnsi"/>
              </w:rPr>
              <w:t xml:space="preserve">Antifeedants, toxins, insect developmental interference by sterols, wound-response volatile terpenes </w:t>
            </w:r>
            <w:r>
              <w:rPr>
                <w:rFonts w:cstheme="minorHAnsi"/>
              </w:rPr>
              <w:t xml:space="preserve">that </w:t>
            </w:r>
            <w:r w:rsidRPr="009B1569">
              <w:rPr>
                <w:rFonts w:cstheme="minorHAnsi"/>
              </w:rPr>
              <w:t>deter insects or recruit natural predators of herbivore</w:t>
            </w:r>
            <w:r>
              <w:rPr>
                <w:rFonts w:cstheme="minorHAnsi"/>
              </w:rPr>
              <w:t>s</w:t>
            </w:r>
            <w:r w:rsidRPr="009B1569">
              <w:rPr>
                <w:rFonts w:cstheme="minorHAnsi"/>
              </w:rPr>
              <w:t>. Sesquiterpenoids function as phytoalexins (induced upon microbial damage). Saponins are terpene glycosides and have antifeedant or toxic properties.</w:t>
            </w:r>
          </w:p>
        </w:tc>
        <w:tc>
          <w:tcPr>
            <w:tcW w:w="4225" w:type="dxa"/>
          </w:tcPr>
          <w:p w14:paraId="5BDAEC4F" w14:textId="77777777" w:rsidR="00A31F22" w:rsidRPr="009B1569" w:rsidRDefault="00A31F22" w:rsidP="00BA6BE3">
            <w:pPr>
              <w:rPr>
                <w:rFonts w:cstheme="minorHAnsi"/>
              </w:rPr>
            </w:pPr>
            <w:r w:rsidRPr="009B1569">
              <w:rPr>
                <w:rFonts w:cstheme="minorHAnsi"/>
              </w:rPr>
              <w:t xml:space="preserve">Diverse class with more than 40,000 known members built with </w:t>
            </w:r>
            <w:r>
              <w:rPr>
                <w:rFonts w:cstheme="minorHAnsi"/>
              </w:rPr>
              <w:t xml:space="preserve">an </w:t>
            </w:r>
            <w:r w:rsidRPr="009B1569">
              <w:rPr>
                <w:rFonts w:cstheme="minorHAnsi"/>
              </w:rPr>
              <w:t>isoprenoid (C</w:t>
            </w:r>
            <w:r w:rsidRPr="009B1569">
              <w:rPr>
                <w:rFonts w:cstheme="minorHAnsi"/>
                <w:vertAlign w:val="subscript"/>
              </w:rPr>
              <w:t>5</w:t>
            </w:r>
            <w:r w:rsidRPr="009B1569">
              <w:rPr>
                <w:rFonts w:cstheme="minorHAnsi"/>
              </w:rPr>
              <w:t>H</w:t>
            </w:r>
            <w:r w:rsidRPr="009B1569">
              <w:rPr>
                <w:rFonts w:cstheme="minorHAnsi"/>
                <w:vertAlign w:val="subscript"/>
              </w:rPr>
              <w:t>8</w:t>
            </w:r>
            <w:r w:rsidRPr="009B1569">
              <w:rPr>
                <w:rFonts w:cstheme="minorHAnsi"/>
              </w:rPr>
              <w:t>) monomer. Latex contains a variety of terpenoids</w:t>
            </w:r>
            <w:r>
              <w:rPr>
                <w:rFonts w:cstheme="minorHAnsi"/>
              </w:rPr>
              <w:t>,</w:t>
            </w:r>
            <w:r w:rsidRPr="009B1569">
              <w:rPr>
                <w:rFonts w:cstheme="minorHAnsi"/>
              </w:rPr>
              <w:t xml:space="preserve"> in addition to the </w:t>
            </w:r>
            <w:r>
              <w:rPr>
                <w:rFonts w:cstheme="minorHAnsi"/>
              </w:rPr>
              <w:t>rubber</w:t>
            </w:r>
            <w:r w:rsidRPr="009B1569">
              <w:rPr>
                <w:rFonts w:cstheme="minorHAnsi"/>
              </w:rPr>
              <w:t xml:space="preserve"> polymer, </w:t>
            </w:r>
            <w:r>
              <w:rPr>
                <w:rFonts w:cstheme="minorHAnsi"/>
              </w:rPr>
              <w:t xml:space="preserve">some of </w:t>
            </w:r>
            <w:r w:rsidRPr="009B1569">
              <w:rPr>
                <w:rFonts w:cstheme="minorHAnsi"/>
              </w:rPr>
              <w:t xml:space="preserve">which can be toxic. </w:t>
            </w:r>
          </w:p>
        </w:tc>
      </w:tr>
    </w:tbl>
    <w:p w14:paraId="7130521A" w14:textId="77777777" w:rsidR="00A31F22" w:rsidRPr="00450CAD" w:rsidRDefault="00A31F22" w:rsidP="00A31F22">
      <w:pPr>
        <w:pStyle w:val="EndnoteText"/>
        <w:rPr>
          <w:rFonts w:cstheme="minorHAnsi"/>
          <w:sz w:val="22"/>
          <w:szCs w:val="22"/>
        </w:rPr>
      </w:pPr>
    </w:p>
    <w:p w14:paraId="5372DA90" w14:textId="77777777" w:rsidR="00342814" w:rsidRDefault="00342814"/>
    <w:sectPr w:rsidR="00342814" w:rsidSect="006B27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22"/>
    <w:rsid w:val="000D4FBF"/>
    <w:rsid w:val="00342814"/>
    <w:rsid w:val="006B271B"/>
    <w:rsid w:val="008B2A58"/>
    <w:rsid w:val="00981132"/>
    <w:rsid w:val="00A31F22"/>
    <w:rsid w:val="00C74469"/>
    <w:rsid w:val="00C97D50"/>
    <w:rsid w:val="00D93DB0"/>
    <w:rsid w:val="00FC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A8BC"/>
  <w15:chartTrackingRefBased/>
  <w15:docId w15:val="{34F93B55-F4B1-4D0B-A4F4-F636FE5A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31F22"/>
    <w:rPr>
      <w:sz w:val="20"/>
      <w:szCs w:val="20"/>
    </w:rPr>
  </w:style>
  <w:style w:type="character" w:customStyle="1" w:styleId="EndnoteTextChar">
    <w:name w:val="Endnote Text Char"/>
    <w:basedOn w:val="DefaultParagraphFont"/>
    <w:link w:val="EndnoteText"/>
    <w:uiPriority w:val="99"/>
    <w:semiHidden/>
    <w:rsid w:val="00A31F22"/>
    <w:rPr>
      <w:sz w:val="20"/>
      <w:szCs w:val="20"/>
    </w:rPr>
  </w:style>
  <w:style w:type="paragraph" w:styleId="NormalWeb">
    <w:name w:val="Normal (Web)"/>
    <w:basedOn w:val="Normal"/>
    <w:uiPriority w:val="99"/>
    <w:unhideWhenUsed/>
    <w:rsid w:val="00A31F22"/>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 Rajan</cp:lastModifiedBy>
  <cp:revision>2</cp:revision>
  <dcterms:created xsi:type="dcterms:W3CDTF">2023-10-29T20:43:00Z</dcterms:created>
  <dcterms:modified xsi:type="dcterms:W3CDTF">2023-10-29T20:43:00Z</dcterms:modified>
</cp:coreProperties>
</file>