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5CAC6" w14:textId="77777777" w:rsidR="00E45BB8" w:rsidRPr="00C74462" w:rsidRDefault="00DA270E">
      <w:pPr>
        <w:pStyle w:val="H2"/>
        <w:rPr>
          <w:sz w:val="32"/>
          <w:szCs w:val="32"/>
        </w:rPr>
      </w:pPr>
      <w:r w:rsidRPr="00C74462">
        <w:rPr>
          <w:sz w:val="32"/>
          <w:szCs w:val="32"/>
        </w:rPr>
        <w:t>2022.003.GeneralizedTRL - Reliability - Phase 2</w:t>
      </w:r>
    </w:p>
    <w:p w14:paraId="012101A0" w14:textId="77777777" w:rsidR="00E45BB8" w:rsidRPr="00C74462" w:rsidRDefault="00E45BB8">
      <w:pPr>
        <w:rPr>
          <w:sz w:val="14"/>
          <w:szCs w:val="14"/>
        </w:rPr>
      </w:pPr>
    </w:p>
    <w:p w14:paraId="6A47F59E" w14:textId="77777777" w:rsidR="00E45BB8" w:rsidRPr="00C74462" w:rsidRDefault="00DA270E">
      <w:pPr>
        <w:pStyle w:val="H2"/>
        <w:rPr>
          <w:sz w:val="32"/>
          <w:szCs w:val="32"/>
        </w:rPr>
      </w:pPr>
      <w:r w:rsidRPr="00C74462">
        <w:rPr>
          <w:sz w:val="32"/>
          <w:szCs w:val="32"/>
        </w:rPr>
        <w:t>Survey Flow</w:t>
      </w:r>
    </w:p>
    <w:p w14:paraId="65A6ABD4" w14:textId="77777777" w:rsidR="00E45BB8" w:rsidRDefault="00DA270E">
      <w:pPr>
        <w:pStyle w:val="SFGreen"/>
        <w:keepNext/>
      </w:pPr>
      <w:r>
        <w:t>EmbeddedData</w:t>
      </w:r>
    </w:p>
    <w:p w14:paraId="461ACBDE" w14:textId="77777777" w:rsidR="00E45BB8" w:rsidRDefault="00DA270E">
      <w:pPr>
        <w:pStyle w:val="SFGreen"/>
        <w:keepNext/>
        <w:ind w:firstLine="400"/>
      </w:pPr>
      <w:r>
        <w:t>RecipientFirstNameValue will be set from Panel or URL.</w:t>
      </w:r>
    </w:p>
    <w:p w14:paraId="0D0BD40D" w14:textId="77777777" w:rsidR="00E45BB8" w:rsidRDefault="00DA270E">
      <w:pPr>
        <w:pStyle w:val="SFGreen"/>
        <w:keepNext/>
        <w:ind w:firstLine="400"/>
      </w:pPr>
      <w:r>
        <w:t>RecipientLastNameValue will be set from Panel or URL.</w:t>
      </w:r>
    </w:p>
    <w:p w14:paraId="19D2A661" w14:textId="77777777" w:rsidR="00E45BB8" w:rsidRDefault="00DA270E">
      <w:pPr>
        <w:pStyle w:val="SFGreen"/>
        <w:keepNext/>
        <w:ind w:firstLine="400"/>
      </w:pPr>
      <w:r>
        <w:t>RecipientEmailValue will be set from Panel or URL.</w:t>
      </w:r>
    </w:p>
    <w:p w14:paraId="41459ECC" w14:textId="77777777" w:rsidR="00E45BB8" w:rsidRDefault="00DA270E">
      <w:pPr>
        <w:pStyle w:val="SFGreen"/>
        <w:keepNext/>
        <w:ind w:firstLine="400"/>
      </w:pPr>
      <w:r>
        <w:t>PanelIDValue will be set from Panel or URL.</w:t>
      </w:r>
    </w:p>
    <w:p w14:paraId="26E9BD7F" w14:textId="77777777" w:rsidR="00E45BB8" w:rsidRDefault="00DA270E">
      <w:pPr>
        <w:pStyle w:val="SFBlue"/>
        <w:keepNext/>
      </w:pPr>
      <w:r>
        <w:t>Branch: New Branch</w:t>
      </w:r>
    </w:p>
    <w:p w14:paraId="70176C41" w14:textId="77777777" w:rsidR="00E45BB8" w:rsidRDefault="00DA270E">
      <w:pPr>
        <w:pStyle w:val="SFRed"/>
        <w:keepNext/>
        <w:ind w:left="400"/>
      </w:pPr>
      <w:r>
        <w:t>EndSurvey: Advanced</w:t>
      </w:r>
    </w:p>
    <w:p w14:paraId="4DA0DF84" w14:textId="77777777" w:rsidR="00E45BB8" w:rsidRDefault="00DA270E">
      <w:pPr>
        <w:pStyle w:val="SFGray"/>
        <w:keepNext/>
      </w:pPr>
      <w:r>
        <w:t>Standard: Generalized TRL Scale (7 Questions)</w:t>
      </w:r>
    </w:p>
    <w:p w14:paraId="2FABA5FE" w14:textId="77777777" w:rsidR="00E45BB8" w:rsidRDefault="00DA270E">
      <w:pPr>
        <w:pStyle w:val="SFGray"/>
        <w:keepNext/>
      </w:pPr>
      <w:r>
        <w:t>Standard: Reliability Questions (20 Questions)</w:t>
      </w:r>
    </w:p>
    <w:tbl>
      <w:tblPr>
        <w:tblW w:w="0" w:type="auto"/>
        <w:tblInd w:w="10" w:type="dxa"/>
        <w:tblCellMar>
          <w:left w:w="10" w:type="dxa"/>
          <w:right w:w="10" w:type="dxa"/>
        </w:tblCellMar>
        <w:tblLook w:val="0000" w:firstRow="0" w:lastRow="0" w:firstColumn="0" w:lastColumn="0" w:noHBand="0" w:noVBand="0"/>
      </w:tblPr>
      <w:tblGrid>
        <w:gridCol w:w="1350"/>
        <w:gridCol w:w="8020"/>
      </w:tblGrid>
      <w:tr w:rsidR="00E45BB8" w14:paraId="695C0ECF" w14:textId="77777777">
        <w:tblPrEx>
          <w:tblCellMar>
            <w:top w:w="0" w:type="dxa"/>
            <w:bottom w:w="0" w:type="dxa"/>
          </w:tblCellMar>
        </w:tblPrEx>
        <w:trPr>
          <w:trHeight w:val="300"/>
        </w:trPr>
        <w:tc>
          <w:tcPr>
            <w:tcW w:w="1368" w:type="dxa"/>
            <w:tcBorders>
              <w:top w:val="nil"/>
              <w:left w:val="nil"/>
              <w:bottom w:val="nil"/>
              <w:right w:val="nil"/>
            </w:tcBorders>
          </w:tcPr>
          <w:p w14:paraId="670BCF59" w14:textId="77777777" w:rsidR="00E45BB8" w:rsidRDefault="00DA270E">
            <w:pPr>
              <w:rPr>
                <w:color w:val="CCCCCC"/>
              </w:rPr>
            </w:pPr>
            <w:r>
              <w:rPr>
                <w:color w:val="CCCCCC"/>
              </w:rPr>
              <w:t>Page Break</w:t>
            </w:r>
          </w:p>
        </w:tc>
        <w:tc>
          <w:tcPr>
            <w:tcW w:w="8208" w:type="dxa"/>
            <w:tcBorders>
              <w:top w:val="nil"/>
              <w:left w:val="nil"/>
              <w:bottom w:val="nil"/>
              <w:right w:val="nil"/>
            </w:tcBorders>
          </w:tcPr>
          <w:p w14:paraId="4B1E6D83" w14:textId="77777777" w:rsidR="00E45BB8" w:rsidRDefault="00E45BB8">
            <w:pPr>
              <w:pBdr>
                <w:top w:val="single" w:sz="8" w:space="0" w:color="CCCCCC"/>
              </w:pBdr>
              <w:spacing w:before="120" w:after="120" w:line="120" w:lineRule="auto"/>
              <w:jc w:val="center"/>
              <w:rPr>
                <w:color w:val="CCCCCC"/>
              </w:rPr>
            </w:pPr>
          </w:p>
        </w:tc>
      </w:tr>
    </w:tbl>
    <w:p w14:paraId="0BB0FB56" w14:textId="77777777" w:rsidR="00E45BB8" w:rsidRDefault="00DA270E">
      <w:r>
        <w:br w:type="page"/>
      </w:r>
    </w:p>
    <w:p w14:paraId="1FA6C772" w14:textId="77777777" w:rsidR="00E45BB8" w:rsidRDefault="00E45BB8">
      <w:pPr>
        <w:pStyle w:val="BlockSeparator"/>
      </w:pPr>
    </w:p>
    <w:p w14:paraId="5C3E128A" w14:textId="77777777" w:rsidR="00E45BB8" w:rsidRPr="00C74462" w:rsidRDefault="00DA270E">
      <w:pPr>
        <w:pStyle w:val="BlockStartLabel"/>
        <w:rPr>
          <w:sz w:val="20"/>
          <w:szCs w:val="20"/>
        </w:rPr>
      </w:pPr>
      <w:r w:rsidRPr="00C74462">
        <w:rPr>
          <w:sz w:val="20"/>
          <w:szCs w:val="20"/>
        </w:rPr>
        <w:t>Start of Block: Generalized TRL Scale</w:t>
      </w:r>
    </w:p>
    <w:p w14:paraId="545A25D4" w14:textId="77777777" w:rsidR="00E45BB8" w:rsidRPr="00C74462" w:rsidRDefault="00E45BB8">
      <w:pPr>
        <w:rPr>
          <w:sz w:val="20"/>
          <w:szCs w:val="20"/>
        </w:rPr>
      </w:pPr>
    </w:p>
    <w:p w14:paraId="201F096E" w14:textId="77777777" w:rsidR="00C74462" w:rsidRDefault="00DA270E">
      <w:pPr>
        <w:keepNext/>
        <w:rPr>
          <w:sz w:val="20"/>
          <w:szCs w:val="20"/>
        </w:rPr>
      </w:pPr>
      <w:r w:rsidRPr="00C74462">
        <w:rPr>
          <w:sz w:val="20"/>
          <w:szCs w:val="20"/>
        </w:rPr>
        <w:t xml:space="preserve">Phase 2 Instructions </w:t>
      </w:r>
    </w:p>
    <w:p w14:paraId="216A0CDC" w14:textId="254D4364" w:rsidR="00E45BB8" w:rsidRPr="00C74462" w:rsidRDefault="00DA270E">
      <w:pPr>
        <w:keepNext/>
        <w:rPr>
          <w:sz w:val="20"/>
          <w:szCs w:val="20"/>
        </w:rPr>
      </w:pPr>
      <w:r w:rsidRPr="00C74462">
        <w:rPr>
          <w:sz w:val="20"/>
          <w:szCs w:val="20"/>
        </w:rPr>
        <w:t>Thank you for participating in this study.  A few weeks ago, you completed Phase 1 of the study.  We now ask you to complete Phase 2 of the study.  In this phase, you are being asked to rate the maturity level of the same technologies from Phase 1 using the Generalized Technology Readiness Level (GTRL) Scale without referring to your previous rating.  If you need a refresher about the GTRL Scale or to download the reference document again, please do so before rating the technologies.</w:t>
      </w:r>
      <w:r w:rsidRPr="00C74462">
        <w:rPr>
          <w:sz w:val="20"/>
          <w:szCs w:val="20"/>
        </w:rPr>
        <w:br/>
      </w:r>
    </w:p>
    <w:p w14:paraId="7C7C1B66" w14:textId="77777777" w:rsidR="00E45BB8" w:rsidRPr="00C74462" w:rsidRDefault="00E45BB8">
      <w:pPr>
        <w:rPr>
          <w:sz w:val="20"/>
          <w:szCs w:val="20"/>
        </w:rPr>
      </w:pPr>
    </w:p>
    <w:p w14:paraId="40342332" w14:textId="77777777" w:rsidR="00E45BB8" w:rsidRPr="00C74462" w:rsidRDefault="00E45BB8">
      <w:pPr>
        <w:pStyle w:val="QuestionSeparator"/>
        <w:rPr>
          <w:sz w:val="20"/>
          <w:szCs w:val="20"/>
        </w:rPr>
      </w:pPr>
    </w:p>
    <w:p w14:paraId="2B371AD8" w14:textId="77777777" w:rsidR="00E45BB8" w:rsidRPr="00C74462" w:rsidRDefault="00E45BB8">
      <w:pPr>
        <w:rPr>
          <w:sz w:val="20"/>
          <w:szCs w:val="20"/>
        </w:rPr>
      </w:pPr>
    </w:p>
    <w:p w14:paraId="7C0D9699" w14:textId="77777777" w:rsidR="00E45BB8" w:rsidRPr="00C74462" w:rsidRDefault="00DA270E">
      <w:pPr>
        <w:keepNext/>
        <w:rPr>
          <w:sz w:val="20"/>
          <w:szCs w:val="20"/>
        </w:rPr>
      </w:pPr>
      <w:r w:rsidRPr="00C74462">
        <w:rPr>
          <w:sz w:val="20"/>
          <w:szCs w:val="20"/>
        </w:rPr>
        <w:t>GTRL Refresher How would you like to proceed?</w:t>
      </w:r>
      <w:r w:rsidRPr="00C74462">
        <w:rPr>
          <w:sz w:val="20"/>
          <w:szCs w:val="20"/>
        </w:rPr>
        <w:br/>
      </w:r>
    </w:p>
    <w:p w14:paraId="30576C63" w14:textId="77777777" w:rsidR="00E45BB8" w:rsidRPr="00C74462" w:rsidRDefault="00DA270E">
      <w:pPr>
        <w:pStyle w:val="ListParagraph"/>
        <w:keepNext/>
        <w:numPr>
          <w:ilvl w:val="0"/>
          <w:numId w:val="4"/>
        </w:numPr>
        <w:rPr>
          <w:sz w:val="20"/>
          <w:szCs w:val="20"/>
        </w:rPr>
      </w:pPr>
      <w:r w:rsidRPr="00C74462">
        <w:rPr>
          <w:sz w:val="20"/>
          <w:szCs w:val="20"/>
        </w:rPr>
        <w:t xml:space="preserve">I would like a review of the GTRL Scale layout  (1) </w:t>
      </w:r>
    </w:p>
    <w:p w14:paraId="24E5CEBC" w14:textId="77777777" w:rsidR="00E45BB8" w:rsidRPr="00C74462" w:rsidRDefault="00DA270E">
      <w:pPr>
        <w:pStyle w:val="ListParagraph"/>
        <w:keepNext/>
        <w:numPr>
          <w:ilvl w:val="0"/>
          <w:numId w:val="4"/>
        </w:numPr>
        <w:rPr>
          <w:sz w:val="20"/>
          <w:szCs w:val="20"/>
        </w:rPr>
      </w:pPr>
      <w:r w:rsidRPr="00C74462">
        <w:rPr>
          <w:sz w:val="20"/>
          <w:szCs w:val="20"/>
        </w:rPr>
        <w:t xml:space="preserve">I would like to download the GTRL Scale again but I do not need a review of the layout  (2) </w:t>
      </w:r>
    </w:p>
    <w:p w14:paraId="1F38C1B0" w14:textId="77777777" w:rsidR="00E45BB8" w:rsidRPr="00C74462" w:rsidRDefault="00DA270E">
      <w:pPr>
        <w:pStyle w:val="ListParagraph"/>
        <w:keepNext/>
        <w:numPr>
          <w:ilvl w:val="0"/>
          <w:numId w:val="4"/>
        </w:numPr>
        <w:rPr>
          <w:sz w:val="20"/>
          <w:szCs w:val="20"/>
        </w:rPr>
      </w:pPr>
      <w:r w:rsidRPr="00C74462">
        <w:rPr>
          <w:sz w:val="20"/>
          <w:szCs w:val="20"/>
        </w:rPr>
        <w:t xml:space="preserve">I would like to begin rating the technologies; I do not need to review the GTRL Scale or download it again  (4) </w:t>
      </w:r>
    </w:p>
    <w:p w14:paraId="5F6B4A0A" w14:textId="77777777" w:rsidR="00E45BB8" w:rsidRPr="00C74462" w:rsidRDefault="00E45BB8">
      <w:pPr>
        <w:rPr>
          <w:sz w:val="20"/>
          <w:szCs w:val="20"/>
        </w:rPr>
      </w:pPr>
    </w:p>
    <w:p w14:paraId="320437F4" w14:textId="77777777" w:rsidR="00E45BB8" w:rsidRPr="00C74462" w:rsidRDefault="00DA270E">
      <w:pPr>
        <w:pStyle w:val="QSkipLogic"/>
        <w:rPr>
          <w:szCs w:val="20"/>
        </w:rPr>
      </w:pPr>
      <w:r w:rsidRPr="00C74462">
        <w:rPr>
          <w:szCs w:val="20"/>
        </w:rPr>
        <w:t>Skip To: GTRL Download If GTRL Refresher = I would like to download the GTRL Scale again but I do not need a review of the layout</w:t>
      </w:r>
    </w:p>
    <w:p w14:paraId="66E348B5" w14:textId="77777777" w:rsidR="00E45BB8" w:rsidRPr="00C74462" w:rsidRDefault="00DA270E">
      <w:pPr>
        <w:pStyle w:val="QSkipLogic"/>
        <w:rPr>
          <w:szCs w:val="20"/>
        </w:rPr>
      </w:pPr>
      <w:r w:rsidRPr="00C74462">
        <w:rPr>
          <w:szCs w:val="20"/>
        </w:rPr>
        <w:t>Skip To: End of Block If GTRL Refresher = I would like to begin rating the technologies; I do not need to review the GTRL Scale or download it again</w:t>
      </w:r>
    </w:p>
    <w:p w14:paraId="38692304" w14:textId="77777777" w:rsidR="00E45BB8" w:rsidRPr="00C74462" w:rsidRDefault="00E45BB8">
      <w:pPr>
        <w:pStyle w:val="QuestionSeparator"/>
        <w:rPr>
          <w:sz w:val="20"/>
          <w:szCs w:val="20"/>
        </w:rPr>
      </w:pPr>
    </w:p>
    <w:p w14:paraId="3471336F" w14:textId="77777777" w:rsidR="00E45BB8" w:rsidRPr="00C74462" w:rsidRDefault="00E45BB8">
      <w:pPr>
        <w:rPr>
          <w:sz w:val="20"/>
          <w:szCs w:val="20"/>
        </w:rPr>
      </w:pPr>
    </w:p>
    <w:p w14:paraId="75CF0123" w14:textId="77777777" w:rsidR="00E45BB8" w:rsidRPr="00C74462" w:rsidRDefault="00DA270E">
      <w:pPr>
        <w:keepNext/>
        <w:rPr>
          <w:sz w:val="20"/>
          <w:szCs w:val="20"/>
        </w:rPr>
      </w:pPr>
      <w:r w:rsidRPr="00C74462">
        <w:rPr>
          <w:sz w:val="20"/>
          <w:szCs w:val="20"/>
        </w:rPr>
        <w:t xml:space="preserve">GTRL Tour Page 1 </w:t>
      </w:r>
      <w:r w:rsidRPr="00C74462">
        <w:rPr>
          <w:sz w:val="20"/>
          <w:szCs w:val="20"/>
        </w:rPr>
        <w:br/>
        <w:t>Before you begin rating the technologies, we would like to familiarize you with the Generalized Technology Readiness Level (GTRL) Scale reference document.  The reference document consists of four (4) pages as shown in the figure below.  Each page has the same basic layout.</w:t>
      </w:r>
      <w:r w:rsidRPr="00C74462">
        <w:rPr>
          <w:sz w:val="20"/>
          <w:szCs w:val="20"/>
        </w:rPr>
        <w:br/>
        <w:t xml:space="preserve">  </w:t>
      </w:r>
      <w:r w:rsidRPr="00C74462">
        <w:rPr>
          <w:sz w:val="20"/>
          <w:szCs w:val="20"/>
        </w:rPr>
        <w:br/>
      </w:r>
    </w:p>
    <w:p w14:paraId="216B976C" w14:textId="77777777" w:rsidR="00E45BB8" w:rsidRPr="00C74462" w:rsidRDefault="00E45BB8">
      <w:pPr>
        <w:rPr>
          <w:sz w:val="20"/>
          <w:szCs w:val="20"/>
        </w:rPr>
      </w:pPr>
    </w:p>
    <w:p w14:paraId="379CDFE1" w14:textId="77777777" w:rsidR="00E45BB8" w:rsidRPr="00C74462" w:rsidRDefault="00E45BB8">
      <w:pPr>
        <w:pStyle w:val="QuestionSeparator"/>
        <w:rPr>
          <w:sz w:val="20"/>
          <w:szCs w:val="20"/>
        </w:rPr>
      </w:pPr>
    </w:p>
    <w:tbl>
      <w:tblPr>
        <w:tblW w:w="0" w:type="auto"/>
        <w:tblInd w:w="10" w:type="dxa"/>
        <w:tblCellMar>
          <w:left w:w="10" w:type="dxa"/>
          <w:right w:w="10" w:type="dxa"/>
        </w:tblCellMar>
        <w:tblLook w:val="0000" w:firstRow="0" w:lastRow="0" w:firstColumn="0" w:lastColumn="0" w:noHBand="0" w:noVBand="0"/>
      </w:tblPr>
      <w:tblGrid>
        <w:gridCol w:w="1349"/>
        <w:gridCol w:w="8021"/>
      </w:tblGrid>
      <w:tr w:rsidR="00E45BB8" w:rsidRPr="00C74462" w14:paraId="2563FC9E" w14:textId="77777777">
        <w:tblPrEx>
          <w:tblCellMar>
            <w:top w:w="0" w:type="dxa"/>
            <w:bottom w:w="0" w:type="dxa"/>
          </w:tblCellMar>
        </w:tblPrEx>
        <w:trPr>
          <w:trHeight w:val="300"/>
        </w:trPr>
        <w:tc>
          <w:tcPr>
            <w:tcW w:w="1368" w:type="dxa"/>
            <w:tcBorders>
              <w:top w:val="nil"/>
              <w:left w:val="nil"/>
              <w:bottom w:val="nil"/>
              <w:right w:val="nil"/>
            </w:tcBorders>
          </w:tcPr>
          <w:p w14:paraId="184585D2" w14:textId="77777777" w:rsidR="00E45BB8" w:rsidRPr="00C74462" w:rsidRDefault="00DA270E">
            <w:pPr>
              <w:rPr>
                <w:color w:val="CCCCCC"/>
                <w:sz w:val="20"/>
                <w:szCs w:val="20"/>
              </w:rPr>
            </w:pPr>
            <w:r w:rsidRPr="00C74462">
              <w:rPr>
                <w:color w:val="CCCCCC"/>
                <w:sz w:val="20"/>
                <w:szCs w:val="20"/>
              </w:rPr>
              <w:t>Page Break</w:t>
            </w:r>
          </w:p>
        </w:tc>
        <w:tc>
          <w:tcPr>
            <w:tcW w:w="8208" w:type="dxa"/>
            <w:tcBorders>
              <w:top w:val="nil"/>
              <w:left w:val="nil"/>
              <w:bottom w:val="nil"/>
              <w:right w:val="nil"/>
            </w:tcBorders>
          </w:tcPr>
          <w:p w14:paraId="3E2B7CEA" w14:textId="77777777" w:rsidR="00E45BB8" w:rsidRPr="00C74462" w:rsidRDefault="00E45BB8">
            <w:pPr>
              <w:pBdr>
                <w:top w:val="single" w:sz="8" w:space="0" w:color="CCCCCC"/>
              </w:pBdr>
              <w:spacing w:before="120" w:after="120" w:line="120" w:lineRule="auto"/>
              <w:jc w:val="center"/>
              <w:rPr>
                <w:color w:val="CCCCCC"/>
                <w:sz w:val="20"/>
                <w:szCs w:val="20"/>
              </w:rPr>
            </w:pPr>
          </w:p>
        </w:tc>
      </w:tr>
    </w:tbl>
    <w:p w14:paraId="07DF0A8D" w14:textId="6F0632BD" w:rsidR="00E45BB8" w:rsidRPr="00C74462" w:rsidRDefault="00E45BB8">
      <w:pPr>
        <w:rPr>
          <w:sz w:val="20"/>
          <w:szCs w:val="20"/>
        </w:rPr>
      </w:pPr>
    </w:p>
    <w:p w14:paraId="12A46BD6" w14:textId="77777777" w:rsidR="00E45BB8" w:rsidRPr="00C74462" w:rsidRDefault="00E45BB8">
      <w:pPr>
        <w:rPr>
          <w:sz w:val="20"/>
          <w:szCs w:val="20"/>
        </w:rPr>
      </w:pPr>
    </w:p>
    <w:p w14:paraId="238974CB" w14:textId="77777777" w:rsidR="00C74462" w:rsidRDefault="00DA270E">
      <w:pPr>
        <w:keepNext/>
        <w:rPr>
          <w:sz w:val="20"/>
          <w:szCs w:val="20"/>
        </w:rPr>
      </w:pPr>
      <w:r w:rsidRPr="00C74462">
        <w:rPr>
          <w:sz w:val="20"/>
          <w:szCs w:val="20"/>
        </w:rPr>
        <w:lastRenderedPageBreak/>
        <w:t xml:space="preserve">GTRL Tour Page 2 </w:t>
      </w:r>
    </w:p>
    <w:p w14:paraId="48C9B574" w14:textId="61B979FB" w:rsidR="00E45BB8" w:rsidRPr="00C74462" w:rsidRDefault="00DA270E">
      <w:pPr>
        <w:keepNext/>
        <w:rPr>
          <w:sz w:val="20"/>
          <w:szCs w:val="20"/>
        </w:rPr>
      </w:pPr>
      <w:r w:rsidRPr="00C74462">
        <w:rPr>
          <w:sz w:val="20"/>
          <w:szCs w:val="20"/>
        </w:rPr>
        <w:t xml:space="preserve">On the left side of each page, various technology readiness levels are specified as indicated by the red arrows in the figure below.  Each technology readiness level (TRL) is highlighted. </w:t>
      </w:r>
      <w:r w:rsidRPr="00C74462">
        <w:rPr>
          <w:sz w:val="20"/>
          <w:szCs w:val="20"/>
        </w:rPr>
        <w:br/>
      </w:r>
    </w:p>
    <w:p w14:paraId="7D42EC44" w14:textId="77777777" w:rsidR="00E45BB8" w:rsidRPr="00C74462" w:rsidRDefault="00E45BB8">
      <w:pPr>
        <w:rPr>
          <w:sz w:val="20"/>
          <w:szCs w:val="20"/>
        </w:rPr>
      </w:pPr>
    </w:p>
    <w:p w14:paraId="0B6EF7B3" w14:textId="77777777" w:rsidR="00E45BB8" w:rsidRPr="00C74462" w:rsidRDefault="00E45BB8">
      <w:pPr>
        <w:pStyle w:val="QuestionSeparator"/>
        <w:rPr>
          <w:sz w:val="20"/>
          <w:szCs w:val="20"/>
        </w:rPr>
      </w:pPr>
    </w:p>
    <w:tbl>
      <w:tblPr>
        <w:tblW w:w="0" w:type="auto"/>
        <w:tblInd w:w="10" w:type="dxa"/>
        <w:tblCellMar>
          <w:left w:w="10" w:type="dxa"/>
          <w:right w:w="10" w:type="dxa"/>
        </w:tblCellMar>
        <w:tblLook w:val="0000" w:firstRow="0" w:lastRow="0" w:firstColumn="0" w:lastColumn="0" w:noHBand="0" w:noVBand="0"/>
      </w:tblPr>
      <w:tblGrid>
        <w:gridCol w:w="1349"/>
        <w:gridCol w:w="8021"/>
      </w:tblGrid>
      <w:tr w:rsidR="00E45BB8" w:rsidRPr="00C74462" w14:paraId="24D8A339" w14:textId="77777777">
        <w:tblPrEx>
          <w:tblCellMar>
            <w:top w:w="0" w:type="dxa"/>
            <w:bottom w:w="0" w:type="dxa"/>
          </w:tblCellMar>
        </w:tblPrEx>
        <w:trPr>
          <w:trHeight w:val="300"/>
        </w:trPr>
        <w:tc>
          <w:tcPr>
            <w:tcW w:w="1368" w:type="dxa"/>
            <w:tcBorders>
              <w:top w:val="nil"/>
              <w:left w:val="nil"/>
              <w:bottom w:val="nil"/>
              <w:right w:val="nil"/>
            </w:tcBorders>
          </w:tcPr>
          <w:p w14:paraId="3B213F68" w14:textId="77777777" w:rsidR="00E45BB8" w:rsidRPr="00C74462" w:rsidRDefault="00DA270E">
            <w:pPr>
              <w:rPr>
                <w:color w:val="CCCCCC"/>
                <w:sz w:val="20"/>
                <w:szCs w:val="20"/>
              </w:rPr>
            </w:pPr>
            <w:r w:rsidRPr="00C74462">
              <w:rPr>
                <w:color w:val="CCCCCC"/>
                <w:sz w:val="20"/>
                <w:szCs w:val="20"/>
              </w:rPr>
              <w:t>Page Break</w:t>
            </w:r>
          </w:p>
        </w:tc>
        <w:tc>
          <w:tcPr>
            <w:tcW w:w="8208" w:type="dxa"/>
            <w:tcBorders>
              <w:top w:val="nil"/>
              <w:left w:val="nil"/>
              <w:bottom w:val="nil"/>
              <w:right w:val="nil"/>
            </w:tcBorders>
          </w:tcPr>
          <w:p w14:paraId="058A4729" w14:textId="77777777" w:rsidR="00E45BB8" w:rsidRPr="00C74462" w:rsidRDefault="00E45BB8">
            <w:pPr>
              <w:pBdr>
                <w:top w:val="single" w:sz="8" w:space="0" w:color="CCCCCC"/>
              </w:pBdr>
              <w:spacing w:before="120" w:after="120" w:line="120" w:lineRule="auto"/>
              <w:jc w:val="center"/>
              <w:rPr>
                <w:color w:val="CCCCCC"/>
                <w:sz w:val="20"/>
                <w:szCs w:val="20"/>
              </w:rPr>
            </w:pPr>
          </w:p>
        </w:tc>
      </w:tr>
    </w:tbl>
    <w:p w14:paraId="25FA8572" w14:textId="6B3518D2" w:rsidR="00E45BB8" w:rsidRPr="00C74462" w:rsidRDefault="00E45BB8">
      <w:pPr>
        <w:rPr>
          <w:sz w:val="20"/>
          <w:szCs w:val="20"/>
        </w:rPr>
      </w:pPr>
    </w:p>
    <w:p w14:paraId="16DE21AF" w14:textId="77777777" w:rsidR="00E45BB8" w:rsidRPr="00C74462" w:rsidRDefault="00E45BB8">
      <w:pPr>
        <w:rPr>
          <w:sz w:val="20"/>
          <w:szCs w:val="20"/>
        </w:rPr>
      </w:pPr>
    </w:p>
    <w:p w14:paraId="4E2330CB" w14:textId="77777777" w:rsidR="00C74462" w:rsidRDefault="00DA270E">
      <w:pPr>
        <w:keepNext/>
        <w:rPr>
          <w:sz w:val="20"/>
          <w:szCs w:val="20"/>
        </w:rPr>
      </w:pPr>
      <w:r w:rsidRPr="00C74462">
        <w:rPr>
          <w:sz w:val="20"/>
          <w:szCs w:val="20"/>
        </w:rPr>
        <w:t xml:space="preserve">GTRL Tour Page 3 </w:t>
      </w:r>
    </w:p>
    <w:p w14:paraId="62BF040C" w14:textId="6B5244B8" w:rsidR="00E45BB8" w:rsidRPr="00C74462" w:rsidRDefault="00DA270E">
      <w:pPr>
        <w:keepNext/>
        <w:rPr>
          <w:sz w:val="20"/>
          <w:szCs w:val="20"/>
        </w:rPr>
      </w:pPr>
      <w:r w:rsidRPr="00C74462">
        <w:rPr>
          <w:sz w:val="20"/>
          <w:szCs w:val="20"/>
        </w:rPr>
        <w:t>Next to each TRL is a definition of the readiness level as indicated by the red arrows in the figure below.  Each definition is also highlighted.</w:t>
      </w:r>
      <w:r w:rsidRPr="00C74462">
        <w:rPr>
          <w:sz w:val="20"/>
          <w:szCs w:val="20"/>
        </w:rPr>
        <w:br/>
      </w:r>
      <w:r w:rsidRPr="00C74462">
        <w:rPr>
          <w:sz w:val="20"/>
          <w:szCs w:val="20"/>
        </w:rPr>
        <w:br/>
      </w:r>
    </w:p>
    <w:p w14:paraId="550B3984" w14:textId="77777777" w:rsidR="00E45BB8" w:rsidRPr="00C74462" w:rsidRDefault="00E45BB8">
      <w:pPr>
        <w:rPr>
          <w:sz w:val="20"/>
          <w:szCs w:val="20"/>
        </w:rPr>
      </w:pPr>
    </w:p>
    <w:p w14:paraId="2AAA7225" w14:textId="77777777" w:rsidR="00E45BB8" w:rsidRPr="00C74462" w:rsidRDefault="00E45BB8">
      <w:pPr>
        <w:pStyle w:val="QuestionSeparator"/>
        <w:rPr>
          <w:sz w:val="20"/>
          <w:szCs w:val="20"/>
        </w:rPr>
      </w:pPr>
    </w:p>
    <w:tbl>
      <w:tblPr>
        <w:tblW w:w="0" w:type="auto"/>
        <w:tblInd w:w="10" w:type="dxa"/>
        <w:tblCellMar>
          <w:left w:w="10" w:type="dxa"/>
          <w:right w:w="10" w:type="dxa"/>
        </w:tblCellMar>
        <w:tblLook w:val="0000" w:firstRow="0" w:lastRow="0" w:firstColumn="0" w:lastColumn="0" w:noHBand="0" w:noVBand="0"/>
      </w:tblPr>
      <w:tblGrid>
        <w:gridCol w:w="1349"/>
        <w:gridCol w:w="8021"/>
      </w:tblGrid>
      <w:tr w:rsidR="00E45BB8" w:rsidRPr="00C74462" w14:paraId="006EDF94" w14:textId="77777777">
        <w:tblPrEx>
          <w:tblCellMar>
            <w:top w:w="0" w:type="dxa"/>
            <w:bottom w:w="0" w:type="dxa"/>
          </w:tblCellMar>
        </w:tblPrEx>
        <w:trPr>
          <w:trHeight w:val="300"/>
        </w:trPr>
        <w:tc>
          <w:tcPr>
            <w:tcW w:w="1368" w:type="dxa"/>
            <w:tcBorders>
              <w:top w:val="nil"/>
              <w:left w:val="nil"/>
              <w:bottom w:val="nil"/>
              <w:right w:val="nil"/>
            </w:tcBorders>
          </w:tcPr>
          <w:p w14:paraId="67E9AC36" w14:textId="77777777" w:rsidR="00E45BB8" w:rsidRPr="00C74462" w:rsidRDefault="00DA270E">
            <w:pPr>
              <w:rPr>
                <w:color w:val="CCCCCC"/>
                <w:sz w:val="20"/>
                <w:szCs w:val="20"/>
              </w:rPr>
            </w:pPr>
            <w:r w:rsidRPr="00C74462">
              <w:rPr>
                <w:color w:val="CCCCCC"/>
                <w:sz w:val="20"/>
                <w:szCs w:val="20"/>
              </w:rPr>
              <w:t>Page Break</w:t>
            </w:r>
          </w:p>
        </w:tc>
        <w:tc>
          <w:tcPr>
            <w:tcW w:w="8208" w:type="dxa"/>
            <w:tcBorders>
              <w:top w:val="nil"/>
              <w:left w:val="nil"/>
              <w:bottom w:val="nil"/>
              <w:right w:val="nil"/>
            </w:tcBorders>
          </w:tcPr>
          <w:p w14:paraId="0A808B5B" w14:textId="77777777" w:rsidR="00E45BB8" w:rsidRPr="00C74462" w:rsidRDefault="00E45BB8">
            <w:pPr>
              <w:pBdr>
                <w:top w:val="single" w:sz="8" w:space="0" w:color="CCCCCC"/>
              </w:pBdr>
              <w:spacing w:before="120" w:after="120" w:line="120" w:lineRule="auto"/>
              <w:jc w:val="center"/>
              <w:rPr>
                <w:color w:val="CCCCCC"/>
                <w:sz w:val="20"/>
                <w:szCs w:val="20"/>
              </w:rPr>
            </w:pPr>
          </w:p>
        </w:tc>
      </w:tr>
    </w:tbl>
    <w:p w14:paraId="3883E91D" w14:textId="5745644C" w:rsidR="00E45BB8" w:rsidRPr="00C74462" w:rsidRDefault="00E45BB8">
      <w:pPr>
        <w:rPr>
          <w:sz w:val="20"/>
          <w:szCs w:val="20"/>
        </w:rPr>
      </w:pPr>
    </w:p>
    <w:p w14:paraId="3792C7CB" w14:textId="77777777" w:rsidR="00E45BB8" w:rsidRPr="00C74462" w:rsidRDefault="00E45BB8">
      <w:pPr>
        <w:rPr>
          <w:sz w:val="20"/>
          <w:szCs w:val="20"/>
        </w:rPr>
      </w:pPr>
    </w:p>
    <w:p w14:paraId="09441784" w14:textId="77777777" w:rsidR="00C74462" w:rsidRDefault="00DA270E">
      <w:pPr>
        <w:keepNext/>
        <w:rPr>
          <w:sz w:val="20"/>
          <w:szCs w:val="20"/>
        </w:rPr>
      </w:pPr>
      <w:r w:rsidRPr="00C74462">
        <w:rPr>
          <w:sz w:val="20"/>
          <w:szCs w:val="20"/>
        </w:rPr>
        <w:t xml:space="preserve">GTRL Tour Page 4 </w:t>
      </w:r>
    </w:p>
    <w:p w14:paraId="150775EA" w14:textId="3713AF97" w:rsidR="00E45BB8" w:rsidRPr="00C74462" w:rsidRDefault="00DA270E">
      <w:pPr>
        <w:keepNext/>
        <w:rPr>
          <w:sz w:val="20"/>
          <w:szCs w:val="20"/>
        </w:rPr>
      </w:pPr>
      <w:r w:rsidRPr="00C74462">
        <w:rPr>
          <w:sz w:val="20"/>
          <w:szCs w:val="20"/>
        </w:rPr>
        <w:t>Underneath each TRL and definition are groups of examples of the technology readiness level for several categories of technologies as indicated by the red arrows in the figure below.  The first group of examples are for medical drugs (as defined by the U.S. Food and Drug Administration).  The second group of examples are for medical devices (as defined by the U.S. Food and Drug Administration).  The third group of examples are for non-medical technologies.  These examples are meant to provide you with addit</w:t>
      </w:r>
      <w:r w:rsidRPr="00C74462">
        <w:rPr>
          <w:sz w:val="20"/>
          <w:szCs w:val="20"/>
        </w:rPr>
        <w:t xml:space="preserve">ional information to help you interpret the general TRL definitions and apply them to various types of technologies as appropriate. </w:t>
      </w:r>
      <w:r w:rsidRPr="00C74462">
        <w:rPr>
          <w:sz w:val="20"/>
          <w:szCs w:val="20"/>
        </w:rPr>
        <w:br/>
      </w:r>
    </w:p>
    <w:p w14:paraId="5A434A34" w14:textId="77777777" w:rsidR="00E45BB8" w:rsidRPr="00C74462" w:rsidRDefault="00E45BB8">
      <w:pPr>
        <w:rPr>
          <w:sz w:val="20"/>
          <w:szCs w:val="20"/>
        </w:rPr>
      </w:pPr>
    </w:p>
    <w:p w14:paraId="62828F92" w14:textId="77777777" w:rsidR="00E45BB8" w:rsidRPr="00C74462" w:rsidRDefault="00E45BB8">
      <w:pPr>
        <w:pStyle w:val="QuestionSeparator"/>
        <w:rPr>
          <w:sz w:val="20"/>
          <w:szCs w:val="20"/>
        </w:rPr>
      </w:pPr>
    </w:p>
    <w:tbl>
      <w:tblPr>
        <w:tblW w:w="0" w:type="auto"/>
        <w:tblInd w:w="10" w:type="dxa"/>
        <w:tblCellMar>
          <w:left w:w="10" w:type="dxa"/>
          <w:right w:w="10" w:type="dxa"/>
        </w:tblCellMar>
        <w:tblLook w:val="0000" w:firstRow="0" w:lastRow="0" w:firstColumn="0" w:lastColumn="0" w:noHBand="0" w:noVBand="0"/>
      </w:tblPr>
      <w:tblGrid>
        <w:gridCol w:w="1349"/>
        <w:gridCol w:w="8021"/>
      </w:tblGrid>
      <w:tr w:rsidR="00E45BB8" w:rsidRPr="00C74462" w14:paraId="1149ED2F" w14:textId="77777777">
        <w:tblPrEx>
          <w:tblCellMar>
            <w:top w:w="0" w:type="dxa"/>
            <w:bottom w:w="0" w:type="dxa"/>
          </w:tblCellMar>
        </w:tblPrEx>
        <w:trPr>
          <w:trHeight w:val="300"/>
        </w:trPr>
        <w:tc>
          <w:tcPr>
            <w:tcW w:w="1368" w:type="dxa"/>
            <w:tcBorders>
              <w:top w:val="nil"/>
              <w:left w:val="nil"/>
              <w:bottom w:val="nil"/>
              <w:right w:val="nil"/>
            </w:tcBorders>
          </w:tcPr>
          <w:p w14:paraId="45CAB658" w14:textId="77777777" w:rsidR="00E45BB8" w:rsidRPr="00C74462" w:rsidRDefault="00DA270E">
            <w:pPr>
              <w:rPr>
                <w:color w:val="CCCCCC"/>
                <w:sz w:val="20"/>
                <w:szCs w:val="20"/>
              </w:rPr>
            </w:pPr>
            <w:r w:rsidRPr="00C74462">
              <w:rPr>
                <w:color w:val="CCCCCC"/>
                <w:sz w:val="20"/>
                <w:szCs w:val="20"/>
              </w:rPr>
              <w:t>Page Break</w:t>
            </w:r>
          </w:p>
        </w:tc>
        <w:tc>
          <w:tcPr>
            <w:tcW w:w="8208" w:type="dxa"/>
            <w:tcBorders>
              <w:top w:val="nil"/>
              <w:left w:val="nil"/>
              <w:bottom w:val="nil"/>
              <w:right w:val="nil"/>
            </w:tcBorders>
          </w:tcPr>
          <w:p w14:paraId="0CC233CD" w14:textId="77777777" w:rsidR="00E45BB8" w:rsidRPr="00C74462" w:rsidRDefault="00E45BB8">
            <w:pPr>
              <w:pBdr>
                <w:top w:val="single" w:sz="8" w:space="0" w:color="CCCCCC"/>
              </w:pBdr>
              <w:spacing w:before="120" w:after="120" w:line="120" w:lineRule="auto"/>
              <w:jc w:val="center"/>
              <w:rPr>
                <w:color w:val="CCCCCC"/>
                <w:sz w:val="20"/>
                <w:szCs w:val="20"/>
              </w:rPr>
            </w:pPr>
          </w:p>
        </w:tc>
      </w:tr>
    </w:tbl>
    <w:p w14:paraId="5C1CCFE8" w14:textId="1C25A4EF" w:rsidR="00E45BB8" w:rsidRPr="00C74462" w:rsidRDefault="00E45BB8">
      <w:pPr>
        <w:rPr>
          <w:sz w:val="20"/>
          <w:szCs w:val="20"/>
        </w:rPr>
      </w:pPr>
    </w:p>
    <w:p w14:paraId="5860DB16" w14:textId="77777777" w:rsidR="00E45BB8" w:rsidRPr="00C74462" w:rsidRDefault="00E45BB8">
      <w:pPr>
        <w:rPr>
          <w:sz w:val="20"/>
          <w:szCs w:val="20"/>
        </w:rPr>
      </w:pPr>
    </w:p>
    <w:p w14:paraId="16C1B2BC" w14:textId="77777777" w:rsidR="00E45BB8" w:rsidRPr="00C74462" w:rsidRDefault="00DA270E">
      <w:pPr>
        <w:keepNext/>
        <w:rPr>
          <w:sz w:val="20"/>
          <w:szCs w:val="20"/>
        </w:rPr>
      </w:pPr>
      <w:r w:rsidRPr="00C74462">
        <w:rPr>
          <w:sz w:val="20"/>
          <w:szCs w:val="20"/>
        </w:rPr>
        <w:lastRenderedPageBreak/>
        <w:t xml:space="preserve">GTRL Download </w:t>
      </w:r>
      <w:r w:rsidRPr="00C74462">
        <w:rPr>
          <w:sz w:val="20"/>
          <w:szCs w:val="20"/>
        </w:rPr>
        <w:br/>
        <w:t xml:space="preserve">Before responding to the following survey questions, please download the Generalized Technology Readiness Level (GTRL) Scale reference document and take some time to review it.  You will use the scale to rate each of the following technologies.  Please refer to this document when you are rating the technologies.  </w:t>
      </w:r>
      <w:r w:rsidRPr="00C74462">
        <w:rPr>
          <w:sz w:val="20"/>
          <w:szCs w:val="20"/>
        </w:rPr>
        <w:br/>
        <w:t xml:space="preserve">   </w:t>
      </w:r>
      <w:r w:rsidRPr="00C74462">
        <w:rPr>
          <w:sz w:val="20"/>
          <w:szCs w:val="20"/>
        </w:rPr>
        <w:br/>
        <w:t>To download the GTRL Scale reference document, please copy the URL below, paste it in the address bar of another browser tab, and click the GO button or arrow.  You may then print or download</w:t>
      </w:r>
      <w:r w:rsidRPr="00C74462">
        <w:rPr>
          <w:sz w:val="20"/>
          <w:szCs w:val="20"/>
        </w:rPr>
        <w:t xml:space="preserve"> the reference document.  Once you have done that, come back to this browser tab to continue the survey.  </w:t>
      </w:r>
      <w:r w:rsidRPr="00C74462">
        <w:rPr>
          <w:sz w:val="20"/>
          <w:szCs w:val="20"/>
        </w:rPr>
        <w:br/>
        <w:t xml:space="preserve">   </w:t>
      </w:r>
      <w:r w:rsidRPr="00C74462">
        <w:rPr>
          <w:sz w:val="20"/>
          <w:szCs w:val="20"/>
        </w:rPr>
        <w:br/>
        <w:t>https://drive.google.com/file/d/1k8SwZhLOzFHkIEl9S-lYklb1ySZ2-r_V/view</w:t>
      </w:r>
    </w:p>
    <w:p w14:paraId="1FF2A4AD" w14:textId="77777777" w:rsidR="00E45BB8" w:rsidRPr="00C74462" w:rsidRDefault="00E45BB8">
      <w:pPr>
        <w:rPr>
          <w:sz w:val="20"/>
          <w:szCs w:val="20"/>
        </w:rPr>
      </w:pPr>
    </w:p>
    <w:p w14:paraId="3AA4342D" w14:textId="77777777" w:rsidR="00E45BB8" w:rsidRPr="00C74462" w:rsidRDefault="00DA270E">
      <w:pPr>
        <w:pStyle w:val="BlockEndLabel"/>
        <w:rPr>
          <w:sz w:val="20"/>
          <w:szCs w:val="20"/>
        </w:rPr>
      </w:pPr>
      <w:r w:rsidRPr="00C74462">
        <w:rPr>
          <w:sz w:val="20"/>
          <w:szCs w:val="20"/>
        </w:rPr>
        <w:t>End of Block: Generalized TRL Scale</w:t>
      </w:r>
    </w:p>
    <w:p w14:paraId="48726615" w14:textId="77777777" w:rsidR="00E45BB8" w:rsidRPr="00C74462" w:rsidRDefault="00E45BB8">
      <w:pPr>
        <w:pStyle w:val="BlockSeparator"/>
        <w:rPr>
          <w:sz w:val="20"/>
          <w:szCs w:val="20"/>
        </w:rPr>
      </w:pPr>
    </w:p>
    <w:p w14:paraId="67C31542" w14:textId="77777777" w:rsidR="00E45BB8" w:rsidRPr="00C74462" w:rsidRDefault="00DA270E">
      <w:pPr>
        <w:pStyle w:val="BlockStartLabel"/>
        <w:rPr>
          <w:sz w:val="20"/>
          <w:szCs w:val="20"/>
        </w:rPr>
      </w:pPr>
      <w:r w:rsidRPr="00C74462">
        <w:rPr>
          <w:sz w:val="20"/>
          <w:szCs w:val="20"/>
        </w:rPr>
        <w:t>Start of Block: Reliability Questions</w:t>
      </w:r>
    </w:p>
    <w:p w14:paraId="421378D1" w14:textId="77777777" w:rsidR="00E45BB8" w:rsidRPr="00C74462" w:rsidRDefault="00E45BB8">
      <w:pPr>
        <w:rPr>
          <w:sz w:val="20"/>
          <w:szCs w:val="20"/>
        </w:rPr>
      </w:pPr>
    </w:p>
    <w:p w14:paraId="7A35E74E" w14:textId="77777777" w:rsidR="00C74462" w:rsidRDefault="00DA270E">
      <w:pPr>
        <w:keepNext/>
        <w:rPr>
          <w:sz w:val="20"/>
          <w:szCs w:val="20"/>
        </w:rPr>
      </w:pPr>
      <w:r w:rsidRPr="00C74462">
        <w:rPr>
          <w:sz w:val="20"/>
          <w:szCs w:val="20"/>
        </w:rPr>
        <w:t xml:space="preserve">Tech01 </w:t>
      </w:r>
    </w:p>
    <w:p w14:paraId="35F4506F" w14:textId="77777777" w:rsidR="00C74462" w:rsidRPr="00485266" w:rsidRDefault="00DA270E">
      <w:pPr>
        <w:keepNext/>
        <w:rPr>
          <w:b/>
          <w:bCs/>
          <w:sz w:val="20"/>
          <w:szCs w:val="20"/>
        </w:rPr>
      </w:pPr>
      <w:r w:rsidRPr="00485266">
        <w:rPr>
          <w:b/>
          <w:bCs/>
          <w:sz w:val="20"/>
          <w:szCs w:val="20"/>
        </w:rPr>
        <w:t xml:space="preserve">Technology 01: Novel Hit Compounds as Putative Antifungals     </w:t>
      </w:r>
    </w:p>
    <w:p w14:paraId="3DF7C838" w14:textId="77777777" w:rsidR="00C74462" w:rsidRDefault="00C74462">
      <w:pPr>
        <w:keepNext/>
        <w:rPr>
          <w:sz w:val="20"/>
          <w:szCs w:val="20"/>
        </w:rPr>
      </w:pPr>
    </w:p>
    <w:p w14:paraId="648D0944" w14:textId="77777777" w:rsidR="00C74462" w:rsidRDefault="00DA270E">
      <w:pPr>
        <w:keepNext/>
        <w:rPr>
          <w:sz w:val="20"/>
          <w:szCs w:val="20"/>
        </w:rPr>
      </w:pPr>
      <w:r w:rsidRPr="00485266">
        <w:rPr>
          <w:b/>
          <w:bCs/>
          <w:sz w:val="20"/>
          <w:szCs w:val="20"/>
        </w:rPr>
        <w:t>Technology Description</w:t>
      </w:r>
      <w:r w:rsidRPr="00C74462">
        <w:rPr>
          <w:sz w:val="20"/>
          <w:szCs w:val="20"/>
        </w:rPr>
        <w:t xml:space="preserve">  </w:t>
      </w:r>
      <w:r w:rsidRPr="00C74462">
        <w:rPr>
          <w:sz w:val="20"/>
          <w:szCs w:val="20"/>
        </w:rPr>
        <w:br/>
        <w:t xml:space="preserve">Researchers have discovered novel scaffolds which could serve as starting structures to develop new drugs with antifungal activity. They have identified eight (8) compounds that exhibit antifungal activity against two strains of </w:t>
      </w:r>
      <w:r w:rsidRPr="00C74462">
        <w:rPr>
          <w:i/>
          <w:sz w:val="20"/>
          <w:szCs w:val="20"/>
        </w:rPr>
        <w:t>Aspergillus fumigatus</w:t>
      </w:r>
      <w:r w:rsidRPr="00C74462">
        <w:rPr>
          <w:sz w:val="20"/>
          <w:szCs w:val="20"/>
        </w:rPr>
        <w:t xml:space="preserve"> targeting the fungal cytochrome P450 dependent lanosterol 14-α demethylase (CYP51A) enzyme. These compounds can serve as new starting scaffolds for further hit-to-lead optimization.    </w:t>
      </w:r>
      <w:r w:rsidRPr="00C74462">
        <w:rPr>
          <w:sz w:val="20"/>
          <w:szCs w:val="20"/>
        </w:rPr>
        <w:br/>
      </w:r>
    </w:p>
    <w:p w14:paraId="11E1D8A0" w14:textId="77777777" w:rsidR="00485266" w:rsidRDefault="00DA270E">
      <w:pPr>
        <w:keepNext/>
        <w:rPr>
          <w:sz w:val="20"/>
          <w:szCs w:val="20"/>
        </w:rPr>
      </w:pPr>
      <w:r w:rsidRPr="00C74462">
        <w:rPr>
          <w:sz w:val="20"/>
          <w:szCs w:val="20"/>
        </w:rPr>
        <w:t xml:space="preserve">In recent decades, fungal infections have been one of the most common and serious health problems worldwide causing over one million human deaths each year. One of the most common airborne fungal pathogens, causing serious and usually fatal invasive infections, is </w:t>
      </w:r>
      <w:r w:rsidRPr="00C74462">
        <w:rPr>
          <w:i/>
          <w:sz w:val="20"/>
          <w:szCs w:val="20"/>
        </w:rPr>
        <w:t>Aspergillus fumigatus</w:t>
      </w:r>
      <w:r w:rsidRPr="00C74462">
        <w:rPr>
          <w:sz w:val="20"/>
          <w:szCs w:val="20"/>
        </w:rPr>
        <w:t>. The disease caused by fungi of the Aspergillus genus is known in the literature as aspergillosis. This disease is generally separated into three categories, based mainly on the range of symptoms it causes, namely allergic bronchopulmonary aspergillosis (ABPA), chronic necrotizing aspergillosis, and invasive aspergillosis (IA).</w:t>
      </w:r>
      <w:r w:rsidRPr="00C74462">
        <w:rPr>
          <w:sz w:val="20"/>
          <w:szCs w:val="20"/>
        </w:rPr>
        <w:br/>
        <w:t xml:space="preserve">    </w:t>
      </w:r>
      <w:r w:rsidRPr="00C74462">
        <w:rPr>
          <w:sz w:val="20"/>
          <w:szCs w:val="20"/>
        </w:rPr>
        <w:br/>
      </w:r>
    </w:p>
    <w:p w14:paraId="576DFC70" w14:textId="40ECCB70" w:rsidR="00485266" w:rsidRDefault="00485266" w:rsidP="00485266">
      <w:pPr>
        <w:keepNext/>
        <w:jc w:val="center"/>
        <w:rPr>
          <w:sz w:val="20"/>
          <w:szCs w:val="20"/>
        </w:rPr>
      </w:pPr>
      <w:r>
        <w:rPr>
          <w:sz w:val="20"/>
          <w:szCs w:val="20"/>
        </w:rPr>
        <w:t>[image Tech01_Fig01]</w:t>
      </w:r>
    </w:p>
    <w:p w14:paraId="6AC18E62" w14:textId="2040223B" w:rsidR="00C74462" w:rsidRDefault="00DA270E">
      <w:pPr>
        <w:keepNext/>
        <w:rPr>
          <w:sz w:val="20"/>
          <w:szCs w:val="20"/>
        </w:rPr>
      </w:pPr>
      <w:r w:rsidRPr="00C74462">
        <w:rPr>
          <w:sz w:val="20"/>
          <w:szCs w:val="20"/>
        </w:rPr>
        <w:t xml:space="preserve">  </w:t>
      </w:r>
      <w:r w:rsidRPr="00C74462">
        <w:rPr>
          <w:sz w:val="20"/>
          <w:szCs w:val="20"/>
        </w:rPr>
        <w:br/>
        <w:t xml:space="preserve">Figure 1. Compounds identified and selected from the pharmacophore-based virtual screening and docking studies. </w:t>
      </w:r>
      <w:r w:rsidRPr="00C74462">
        <w:rPr>
          <w:sz w:val="20"/>
          <w:szCs w:val="20"/>
        </w:rPr>
        <w:br/>
      </w:r>
      <w:r w:rsidRPr="00C74462">
        <w:rPr>
          <w:sz w:val="20"/>
          <w:szCs w:val="20"/>
        </w:rPr>
        <w:br/>
        <w:t xml:space="preserve">Zinc IDs: (1) ZINC02414861, (2) ZINC08765786, (3) ZINCE09152123, (4) ZINC09517045, (5) ZINC12729365, </w:t>
      </w:r>
      <w:r w:rsidRPr="00C74462">
        <w:rPr>
          <w:sz w:val="20"/>
          <w:szCs w:val="20"/>
        </w:rPr>
        <w:t xml:space="preserve">(6) ZINC12996228, (7) ZINCE13779062, and (8) ZINC4613236  </w:t>
      </w:r>
      <w:r w:rsidRPr="00C74462">
        <w:rPr>
          <w:sz w:val="20"/>
          <w:szCs w:val="20"/>
        </w:rPr>
        <w:br/>
      </w:r>
    </w:p>
    <w:p w14:paraId="1987216E" w14:textId="77777777" w:rsidR="00C74462" w:rsidRDefault="00DA270E">
      <w:pPr>
        <w:keepNext/>
        <w:rPr>
          <w:sz w:val="20"/>
          <w:szCs w:val="20"/>
        </w:rPr>
      </w:pPr>
      <w:r w:rsidRPr="00485266">
        <w:rPr>
          <w:b/>
          <w:bCs/>
          <w:sz w:val="20"/>
          <w:szCs w:val="20"/>
        </w:rPr>
        <w:t>Stage of Research</w:t>
      </w:r>
      <w:r w:rsidRPr="00C74462">
        <w:rPr>
          <w:sz w:val="20"/>
          <w:szCs w:val="20"/>
        </w:rPr>
        <w:t xml:space="preserve">  </w:t>
      </w:r>
      <w:r w:rsidRPr="00C74462">
        <w:rPr>
          <w:sz w:val="20"/>
          <w:szCs w:val="20"/>
        </w:rPr>
        <w:br/>
        <w:t xml:space="preserve">The researchers evaluated the compounds docking scores and the presence of crucial binding interactions to a homology model of the CYP51A enzyme.  They have performed </w:t>
      </w:r>
      <w:r w:rsidRPr="00C74462">
        <w:rPr>
          <w:i/>
          <w:sz w:val="20"/>
          <w:szCs w:val="20"/>
        </w:rPr>
        <w:t>in vitro</w:t>
      </w:r>
      <w:r w:rsidRPr="00C74462">
        <w:rPr>
          <w:sz w:val="20"/>
          <w:szCs w:val="20"/>
        </w:rPr>
        <w:t xml:space="preserve"> assays to </w:t>
      </w:r>
      <w:r w:rsidRPr="00C74462">
        <w:rPr>
          <w:sz w:val="20"/>
          <w:szCs w:val="20"/>
        </w:rPr>
        <w:lastRenderedPageBreak/>
        <w:t>determine the antifungal activity of the compounds against Aspergillus fumigatus (ATCC 204305) and Aspergillus fumigatus (human clinical isolate). Additionally, the researchers have identified the minimal inhibitory concentrations (MIC) and minimal fungicidal concentrations (MFC) for the compounds compared to reference az</w:t>
      </w:r>
      <w:r w:rsidRPr="00C74462">
        <w:rPr>
          <w:sz w:val="20"/>
          <w:szCs w:val="20"/>
        </w:rPr>
        <w:t xml:space="preserve">ole drugs, econazole, and ketoconazole.  </w:t>
      </w:r>
      <w:r w:rsidRPr="00C74462">
        <w:rPr>
          <w:sz w:val="20"/>
          <w:szCs w:val="20"/>
        </w:rPr>
        <w:br/>
      </w:r>
    </w:p>
    <w:p w14:paraId="3AA2AE45" w14:textId="77777777" w:rsidR="00C74462" w:rsidRPr="00485266" w:rsidRDefault="00DA270E">
      <w:pPr>
        <w:keepNext/>
        <w:rPr>
          <w:b/>
          <w:bCs/>
          <w:sz w:val="20"/>
          <w:szCs w:val="20"/>
        </w:rPr>
      </w:pPr>
      <w:r w:rsidRPr="00485266">
        <w:rPr>
          <w:b/>
          <w:bCs/>
          <w:sz w:val="20"/>
          <w:szCs w:val="20"/>
        </w:rPr>
        <w:t xml:space="preserve">Applications </w:t>
      </w:r>
    </w:p>
    <w:p w14:paraId="43CD0F11" w14:textId="4949AA15" w:rsidR="00C74462" w:rsidRDefault="00DA270E">
      <w:pPr>
        <w:keepNext/>
        <w:rPr>
          <w:sz w:val="20"/>
          <w:szCs w:val="20"/>
        </w:rPr>
      </w:pPr>
      <w:r w:rsidRPr="00C74462">
        <w:rPr>
          <w:sz w:val="20"/>
          <w:szCs w:val="20"/>
        </w:rPr>
        <w:t xml:space="preserve">Treating invasive infections caused by </w:t>
      </w:r>
      <w:r w:rsidRPr="00C74462">
        <w:rPr>
          <w:i/>
          <w:sz w:val="20"/>
          <w:szCs w:val="20"/>
        </w:rPr>
        <w:t>Aspergillus fumigatus</w:t>
      </w:r>
      <w:r w:rsidRPr="00C74462">
        <w:rPr>
          <w:sz w:val="20"/>
          <w:szCs w:val="20"/>
        </w:rPr>
        <w:t xml:space="preserve">:  </w:t>
      </w:r>
      <w:r w:rsidRPr="00C74462">
        <w:rPr>
          <w:sz w:val="20"/>
          <w:szCs w:val="20"/>
        </w:rPr>
        <w:br/>
      </w:r>
      <w:r w:rsidRPr="00C74462">
        <w:rPr>
          <w:sz w:val="20"/>
          <w:szCs w:val="20"/>
        </w:rPr>
        <w:t xml:space="preserve">Allergic bronchopulmonary aspergillosis  </w:t>
      </w:r>
      <w:r w:rsidRPr="00C74462">
        <w:rPr>
          <w:sz w:val="20"/>
          <w:szCs w:val="20"/>
        </w:rPr>
        <w:br/>
      </w:r>
      <w:r w:rsidRPr="00C74462">
        <w:rPr>
          <w:sz w:val="20"/>
          <w:szCs w:val="20"/>
        </w:rPr>
        <w:t xml:space="preserve">Chronic necrotizing aspergillosis  </w:t>
      </w:r>
      <w:r w:rsidRPr="00C74462">
        <w:rPr>
          <w:sz w:val="20"/>
          <w:szCs w:val="20"/>
        </w:rPr>
        <w:br/>
      </w:r>
      <w:r w:rsidRPr="00C74462">
        <w:rPr>
          <w:sz w:val="20"/>
          <w:szCs w:val="20"/>
        </w:rPr>
        <w:t xml:space="preserve">Invasive aspergillosis  </w:t>
      </w:r>
      <w:r w:rsidRPr="00C74462">
        <w:rPr>
          <w:sz w:val="20"/>
          <w:szCs w:val="20"/>
        </w:rPr>
        <w:br/>
      </w:r>
    </w:p>
    <w:p w14:paraId="076D7C31" w14:textId="77777777" w:rsidR="00C74462" w:rsidRPr="00485266" w:rsidRDefault="00DA270E">
      <w:pPr>
        <w:keepNext/>
        <w:rPr>
          <w:b/>
          <w:bCs/>
          <w:sz w:val="20"/>
          <w:szCs w:val="20"/>
        </w:rPr>
      </w:pPr>
      <w:r w:rsidRPr="00485266">
        <w:rPr>
          <w:b/>
          <w:bCs/>
          <w:sz w:val="20"/>
          <w:szCs w:val="20"/>
        </w:rPr>
        <w:t xml:space="preserve">Key Advantages </w:t>
      </w:r>
    </w:p>
    <w:p w14:paraId="000EBCBA" w14:textId="5BD55FA4" w:rsidR="00E45BB8" w:rsidRPr="00C74462" w:rsidRDefault="00DA270E">
      <w:pPr>
        <w:keepNext/>
        <w:rPr>
          <w:sz w:val="20"/>
          <w:szCs w:val="20"/>
        </w:rPr>
      </w:pPr>
      <w:r w:rsidRPr="00C74462">
        <w:rPr>
          <w:sz w:val="20"/>
          <w:szCs w:val="20"/>
        </w:rPr>
        <w:t xml:space="preserve">Scaffolds differentiate from classical azoles which exhibit high toxicity, unfavorable side effects, and a plethora of interactions with other drugs  </w:t>
      </w:r>
      <w:r w:rsidRPr="00C74462">
        <w:rPr>
          <w:sz w:val="20"/>
          <w:szCs w:val="20"/>
        </w:rPr>
        <w:br/>
      </w:r>
      <w:r w:rsidRPr="00C74462">
        <w:rPr>
          <w:sz w:val="20"/>
          <w:szCs w:val="20"/>
        </w:rPr>
        <w:t>Drugs based on the new scaffolds will be less prone to resistance</w:t>
      </w:r>
    </w:p>
    <w:p w14:paraId="506AD408" w14:textId="77777777" w:rsidR="00E45BB8" w:rsidRPr="00C74462" w:rsidRDefault="00E45BB8">
      <w:pPr>
        <w:rPr>
          <w:sz w:val="20"/>
          <w:szCs w:val="20"/>
        </w:rPr>
      </w:pPr>
    </w:p>
    <w:p w14:paraId="2D55140C" w14:textId="77777777" w:rsidR="00E45BB8" w:rsidRPr="00C74462" w:rsidRDefault="00E45BB8">
      <w:pPr>
        <w:pStyle w:val="QuestionSeparator"/>
        <w:rPr>
          <w:sz w:val="20"/>
          <w:szCs w:val="20"/>
        </w:rPr>
      </w:pPr>
    </w:p>
    <w:p w14:paraId="33EEC902" w14:textId="77777777" w:rsidR="00E45BB8" w:rsidRPr="00C74462" w:rsidRDefault="00E45BB8">
      <w:pPr>
        <w:rPr>
          <w:sz w:val="20"/>
          <w:szCs w:val="20"/>
        </w:rPr>
      </w:pPr>
    </w:p>
    <w:p w14:paraId="1A3B9CAE" w14:textId="77777777" w:rsidR="00C74462" w:rsidRDefault="00DA270E">
      <w:pPr>
        <w:keepNext/>
        <w:rPr>
          <w:sz w:val="20"/>
          <w:szCs w:val="20"/>
        </w:rPr>
      </w:pPr>
      <w:r w:rsidRPr="00C74462">
        <w:rPr>
          <w:sz w:val="20"/>
          <w:szCs w:val="20"/>
        </w:rPr>
        <w:lastRenderedPageBreak/>
        <w:t xml:space="preserve">Tech01 Response </w:t>
      </w:r>
    </w:p>
    <w:p w14:paraId="6AA2117D" w14:textId="0E4222BE" w:rsidR="00E45BB8" w:rsidRPr="00C74462" w:rsidRDefault="00DA270E">
      <w:pPr>
        <w:keepNext/>
        <w:rPr>
          <w:sz w:val="20"/>
          <w:szCs w:val="20"/>
        </w:rPr>
      </w:pPr>
      <w:r w:rsidRPr="00485266">
        <w:rPr>
          <w:b/>
          <w:bCs/>
          <w:sz w:val="20"/>
          <w:szCs w:val="20"/>
        </w:rPr>
        <w:t>Technology Maturity Level</w:t>
      </w:r>
      <w:r w:rsidRPr="00C74462">
        <w:rPr>
          <w:sz w:val="20"/>
          <w:szCs w:val="20"/>
        </w:rPr>
        <w:t xml:space="preserve">  </w:t>
      </w:r>
      <w:r w:rsidRPr="00C74462">
        <w:rPr>
          <w:sz w:val="20"/>
          <w:szCs w:val="20"/>
        </w:rPr>
        <w:br/>
        <w:t>Rate the maturity level of Technology 01 by selecting the appropriate level below.  Please refer to the Generalized Technology Readiness Level scale for additional details about each technology readiness level, if you need to do so.</w:t>
      </w:r>
    </w:p>
    <w:p w14:paraId="6685D85A" w14:textId="77777777" w:rsidR="00E45BB8" w:rsidRPr="00C74462" w:rsidRDefault="00DA270E">
      <w:pPr>
        <w:pStyle w:val="ListParagraph"/>
        <w:keepNext/>
        <w:numPr>
          <w:ilvl w:val="0"/>
          <w:numId w:val="4"/>
        </w:numPr>
        <w:rPr>
          <w:sz w:val="20"/>
          <w:szCs w:val="20"/>
        </w:rPr>
      </w:pPr>
      <w:r w:rsidRPr="00C74462">
        <w:rPr>
          <w:sz w:val="20"/>
          <w:szCs w:val="20"/>
        </w:rPr>
        <w:t xml:space="preserve">TRL-0  (1) </w:t>
      </w:r>
    </w:p>
    <w:p w14:paraId="37C9DCC6" w14:textId="77777777" w:rsidR="00E45BB8" w:rsidRPr="00C74462" w:rsidRDefault="00DA270E">
      <w:pPr>
        <w:pStyle w:val="ListParagraph"/>
        <w:keepNext/>
        <w:numPr>
          <w:ilvl w:val="0"/>
          <w:numId w:val="4"/>
        </w:numPr>
        <w:rPr>
          <w:sz w:val="20"/>
          <w:szCs w:val="20"/>
        </w:rPr>
      </w:pPr>
      <w:r w:rsidRPr="00C74462">
        <w:rPr>
          <w:sz w:val="20"/>
          <w:szCs w:val="20"/>
        </w:rPr>
        <w:t xml:space="preserve">TRL-1  (2) </w:t>
      </w:r>
    </w:p>
    <w:p w14:paraId="562756DE" w14:textId="77777777" w:rsidR="00E45BB8" w:rsidRPr="00C74462" w:rsidRDefault="00DA270E">
      <w:pPr>
        <w:pStyle w:val="ListParagraph"/>
        <w:keepNext/>
        <w:numPr>
          <w:ilvl w:val="0"/>
          <w:numId w:val="4"/>
        </w:numPr>
        <w:rPr>
          <w:sz w:val="20"/>
          <w:szCs w:val="20"/>
        </w:rPr>
      </w:pPr>
      <w:r w:rsidRPr="00C74462">
        <w:rPr>
          <w:sz w:val="20"/>
          <w:szCs w:val="20"/>
        </w:rPr>
        <w:t xml:space="preserve">TRL-2  (3) </w:t>
      </w:r>
    </w:p>
    <w:p w14:paraId="3E3C72AB" w14:textId="77777777" w:rsidR="00E45BB8" w:rsidRPr="00C74462" w:rsidRDefault="00DA270E">
      <w:pPr>
        <w:pStyle w:val="ListParagraph"/>
        <w:keepNext/>
        <w:numPr>
          <w:ilvl w:val="0"/>
          <w:numId w:val="4"/>
        </w:numPr>
        <w:rPr>
          <w:sz w:val="20"/>
          <w:szCs w:val="20"/>
        </w:rPr>
      </w:pPr>
      <w:r w:rsidRPr="00C74462">
        <w:rPr>
          <w:sz w:val="20"/>
          <w:szCs w:val="20"/>
        </w:rPr>
        <w:t xml:space="preserve">TRL-3  (4) </w:t>
      </w:r>
    </w:p>
    <w:p w14:paraId="3007D2CE" w14:textId="77777777" w:rsidR="00E45BB8" w:rsidRPr="00C74462" w:rsidRDefault="00DA270E">
      <w:pPr>
        <w:pStyle w:val="ListParagraph"/>
        <w:keepNext/>
        <w:numPr>
          <w:ilvl w:val="0"/>
          <w:numId w:val="4"/>
        </w:numPr>
        <w:rPr>
          <w:sz w:val="20"/>
          <w:szCs w:val="20"/>
        </w:rPr>
      </w:pPr>
      <w:r w:rsidRPr="00C74462">
        <w:rPr>
          <w:sz w:val="20"/>
          <w:szCs w:val="20"/>
        </w:rPr>
        <w:t xml:space="preserve">TRL-4  (5) </w:t>
      </w:r>
    </w:p>
    <w:p w14:paraId="372EE3A8" w14:textId="77777777" w:rsidR="00E45BB8" w:rsidRPr="00C74462" w:rsidRDefault="00DA270E">
      <w:pPr>
        <w:pStyle w:val="ListParagraph"/>
        <w:keepNext/>
        <w:numPr>
          <w:ilvl w:val="0"/>
          <w:numId w:val="4"/>
        </w:numPr>
        <w:rPr>
          <w:sz w:val="20"/>
          <w:szCs w:val="20"/>
        </w:rPr>
      </w:pPr>
      <w:r w:rsidRPr="00C74462">
        <w:rPr>
          <w:sz w:val="20"/>
          <w:szCs w:val="20"/>
        </w:rPr>
        <w:t xml:space="preserve">TRL-5  (6) </w:t>
      </w:r>
    </w:p>
    <w:p w14:paraId="1CE06E10" w14:textId="77777777" w:rsidR="00E45BB8" w:rsidRPr="00C74462" w:rsidRDefault="00DA270E">
      <w:pPr>
        <w:pStyle w:val="ListParagraph"/>
        <w:keepNext/>
        <w:numPr>
          <w:ilvl w:val="0"/>
          <w:numId w:val="4"/>
        </w:numPr>
        <w:rPr>
          <w:sz w:val="20"/>
          <w:szCs w:val="20"/>
        </w:rPr>
      </w:pPr>
      <w:r w:rsidRPr="00C74462">
        <w:rPr>
          <w:sz w:val="20"/>
          <w:szCs w:val="20"/>
        </w:rPr>
        <w:t xml:space="preserve">TRL-6  (7) </w:t>
      </w:r>
    </w:p>
    <w:p w14:paraId="68EB20F8" w14:textId="77777777" w:rsidR="00E45BB8" w:rsidRPr="00C74462" w:rsidRDefault="00DA270E">
      <w:pPr>
        <w:pStyle w:val="ListParagraph"/>
        <w:keepNext/>
        <w:numPr>
          <w:ilvl w:val="0"/>
          <w:numId w:val="4"/>
        </w:numPr>
        <w:rPr>
          <w:sz w:val="20"/>
          <w:szCs w:val="20"/>
        </w:rPr>
      </w:pPr>
      <w:r w:rsidRPr="00C74462">
        <w:rPr>
          <w:sz w:val="20"/>
          <w:szCs w:val="20"/>
        </w:rPr>
        <w:t xml:space="preserve">TRL-7  (8) </w:t>
      </w:r>
    </w:p>
    <w:p w14:paraId="1F5CBD09" w14:textId="77777777" w:rsidR="00E45BB8" w:rsidRPr="00C74462" w:rsidRDefault="00DA270E">
      <w:pPr>
        <w:pStyle w:val="ListParagraph"/>
        <w:keepNext/>
        <w:numPr>
          <w:ilvl w:val="0"/>
          <w:numId w:val="4"/>
        </w:numPr>
        <w:rPr>
          <w:sz w:val="20"/>
          <w:szCs w:val="20"/>
        </w:rPr>
      </w:pPr>
      <w:r w:rsidRPr="00C74462">
        <w:rPr>
          <w:sz w:val="20"/>
          <w:szCs w:val="20"/>
        </w:rPr>
        <w:t xml:space="preserve">TRL-8  (9) </w:t>
      </w:r>
    </w:p>
    <w:p w14:paraId="43CCCE2C" w14:textId="77777777" w:rsidR="00E45BB8" w:rsidRPr="00C74462" w:rsidRDefault="00DA270E">
      <w:pPr>
        <w:pStyle w:val="ListParagraph"/>
        <w:keepNext/>
        <w:numPr>
          <w:ilvl w:val="0"/>
          <w:numId w:val="4"/>
        </w:numPr>
        <w:rPr>
          <w:sz w:val="20"/>
          <w:szCs w:val="20"/>
        </w:rPr>
      </w:pPr>
      <w:r w:rsidRPr="00C74462">
        <w:rPr>
          <w:sz w:val="20"/>
          <w:szCs w:val="20"/>
        </w:rPr>
        <w:t xml:space="preserve">TRL-9  (10) </w:t>
      </w:r>
    </w:p>
    <w:p w14:paraId="230E47E7" w14:textId="77777777" w:rsidR="00E45BB8" w:rsidRPr="00C74462" w:rsidRDefault="00E45BB8">
      <w:pPr>
        <w:rPr>
          <w:sz w:val="20"/>
          <w:szCs w:val="20"/>
        </w:rPr>
      </w:pPr>
    </w:p>
    <w:p w14:paraId="75E91B31" w14:textId="77777777" w:rsidR="00E45BB8" w:rsidRPr="00C74462" w:rsidRDefault="00E45BB8">
      <w:pPr>
        <w:pStyle w:val="QuestionSeparator"/>
        <w:rPr>
          <w:sz w:val="20"/>
          <w:szCs w:val="20"/>
        </w:rPr>
      </w:pPr>
    </w:p>
    <w:tbl>
      <w:tblPr>
        <w:tblW w:w="0" w:type="auto"/>
        <w:tblInd w:w="10" w:type="dxa"/>
        <w:tblCellMar>
          <w:left w:w="10" w:type="dxa"/>
          <w:right w:w="10" w:type="dxa"/>
        </w:tblCellMar>
        <w:tblLook w:val="0000" w:firstRow="0" w:lastRow="0" w:firstColumn="0" w:lastColumn="0" w:noHBand="0" w:noVBand="0"/>
      </w:tblPr>
      <w:tblGrid>
        <w:gridCol w:w="1349"/>
        <w:gridCol w:w="8021"/>
      </w:tblGrid>
      <w:tr w:rsidR="00E45BB8" w:rsidRPr="00C74462" w14:paraId="30696E12" w14:textId="77777777">
        <w:tblPrEx>
          <w:tblCellMar>
            <w:top w:w="0" w:type="dxa"/>
            <w:bottom w:w="0" w:type="dxa"/>
          </w:tblCellMar>
        </w:tblPrEx>
        <w:trPr>
          <w:trHeight w:val="300"/>
        </w:trPr>
        <w:tc>
          <w:tcPr>
            <w:tcW w:w="1368" w:type="dxa"/>
            <w:tcBorders>
              <w:top w:val="nil"/>
              <w:left w:val="nil"/>
              <w:bottom w:val="nil"/>
              <w:right w:val="nil"/>
            </w:tcBorders>
          </w:tcPr>
          <w:p w14:paraId="0AC52270" w14:textId="77777777" w:rsidR="00E45BB8" w:rsidRPr="00C74462" w:rsidRDefault="00DA270E">
            <w:pPr>
              <w:rPr>
                <w:color w:val="CCCCCC"/>
                <w:sz w:val="20"/>
                <w:szCs w:val="20"/>
              </w:rPr>
            </w:pPr>
            <w:r w:rsidRPr="00C74462">
              <w:rPr>
                <w:color w:val="CCCCCC"/>
                <w:sz w:val="20"/>
                <w:szCs w:val="20"/>
              </w:rPr>
              <w:t>Page Break</w:t>
            </w:r>
          </w:p>
        </w:tc>
        <w:tc>
          <w:tcPr>
            <w:tcW w:w="8208" w:type="dxa"/>
            <w:tcBorders>
              <w:top w:val="nil"/>
              <w:left w:val="nil"/>
              <w:bottom w:val="nil"/>
              <w:right w:val="nil"/>
            </w:tcBorders>
          </w:tcPr>
          <w:p w14:paraId="47C6CB13" w14:textId="77777777" w:rsidR="00E45BB8" w:rsidRPr="00C74462" w:rsidRDefault="00E45BB8">
            <w:pPr>
              <w:pBdr>
                <w:top w:val="single" w:sz="8" w:space="0" w:color="CCCCCC"/>
              </w:pBdr>
              <w:spacing w:before="120" w:after="120" w:line="120" w:lineRule="auto"/>
              <w:jc w:val="center"/>
              <w:rPr>
                <w:color w:val="CCCCCC"/>
                <w:sz w:val="20"/>
                <w:szCs w:val="20"/>
              </w:rPr>
            </w:pPr>
          </w:p>
        </w:tc>
      </w:tr>
    </w:tbl>
    <w:p w14:paraId="57B07E08" w14:textId="77777777" w:rsidR="00E45BB8" w:rsidRPr="00C74462" w:rsidRDefault="00DA270E">
      <w:pPr>
        <w:rPr>
          <w:sz w:val="20"/>
          <w:szCs w:val="20"/>
        </w:rPr>
      </w:pPr>
      <w:r w:rsidRPr="00C74462">
        <w:rPr>
          <w:sz w:val="20"/>
          <w:szCs w:val="20"/>
        </w:rPr>
        <w:br w:type="page"/>
      </w:r>
    </w:p>
    <w:p w14:paraId="28DFDC6A" w14:textId="77777777" w:rsidR="00E45BB8" w:rsidRPr="00C74462" w:rsidRDefault="00E45BB8">
      <w:pPr>
        <w:rPr>
          <w:sz w:val="20"/>
          <w:szCs w:val="20"/>
        </w:rPr>
      </w:pPr>
    </w:p>
    <w:p w14:paraId="3BC81703" w14:textId="77777777" w:rsidR="00C74462" w:rsidRDefault="00DA270E">
      <w:pPr>
        <w:keepNext/>
        <w:rPr>
          <w:sz w:val="20"/>
          <w:szCs w:val="20"/>
        </w:rPr>
      </w:pPr>
      <w:r w:rsidRPr="00C74462">
        <w:rPr>
          <w:sz w:val="20"/>
          <w:szCs w:val="20"/>
        </w:rPr>
        <w:t xml:space="preserve">Tech02 </w:t>
      </w:r>
    </w:p>
    <w:p w14:paraId="3806824B" w14:textId="77777777" w:rsidR="00C74462" w:rsidRPr="00485266" w:rsidRDefault="00DA270E">
      <w:pPr>
        <w:keepNext/>
        <w:rPr>
          <w:b/>
          <w:bCs/>
          <w:sz w:val="20"/>
          <w:szCs w:val="20"/>
        </w:rPr>
      </w:pPr>
      <w:r w:rsidRPr="00485266">
        <w:rPr>
          <w:b/>
          <w:bCs/>
          <w:sz w:val="20"/>
          <w:szCs w:val="20"/>
        </w:rPr>
        <w:t xml:space="preserve">Technology 02: Ultrabright Fluorescent Nanoconstructs as Universal Enhancers  </w:t>
      </w:r>
    </w:p>
    <w:p w14:paraId="4CB5A8AB" w14:textId="77777777" w:rsidR="00C74462" w:rsidRDefault="00C74462">
      <w:pPr>
        <w:keepNext/>
        <w:rPr>
          <w:sz w:val="20"/>
          <w:szCs w:val="20"/>
        </w:rPr>
      </w:pPr>
    </w:p>
    <w:p w14:paraId="1062914B" w14:textId="77777777" w:rsidR="00485266" w:rsidRPr="00485266" w:rsidRDefault="00DA270E">
      <w:pPr>
        <w:keepNext/>
        <w:rPr>
          <w:b/>
          <w:bCs/>
          <w:sz w:val="20"/>
          <w:szCs w:val="20"/>
        </w:rPr>
      </w:pPr>
      <w:r w:rsidRPr="00485266">
        <w:rPr>
          <w:b/>
          <w:bCs/>
          <w:sz w:val="20"/>
          <w:szCs w:val="20"/>
        </w:rPr>
        <w:t xml:space="preserve">Technology Description </w:t>
      </w:r>
    </w:p>
    <w:p w14:paraId="526FCDEE" w14:textId="77777777" w:rsidR="00485266" w:rsidRDefault="00DA270E">
      <w:pPr>
        <w:keepNext/>
        <w:rPr>
          <w:sz w:val="20"/>
          <w:szCs w:val="20"/>
        </w:rPr>
      </w:pPr>
      <w:r w:rsidRPr="00C74462">
        <w:rPr>
          <w:sz w:val="20"/>
          <w:szCs w:val="20"/>
        </w:rPr>
        <w:t>Researchers have developed technology related to the composition and use of a novel combination of a plasmonic nanostructure, spacer layer, and fluorophores which results in a nanoconstruct which is spectrally similar to the fluorophores, but which is at least 500-fold brighter than the individual fluorophores alone. These ultrabright fluorescent nanoconstructs can be conjugated to at least one biorecognition element and used to enhance the performance of and improve the limits of detection of various biolo</w:t>
      </w:r>
      <w:r w:rsidRPr="00C74462">
        <w:rPr>
          <w:sz w:val="20"/>
          <w:szCs w:val="20"/>
        </w:rPr>
        <w:t>gical assays and processes without changing or modifying existing bioassay protocols. Examples of assays that are suitable for use of these novel fluorescent nanoconstructs include, but are not limited to, antibody/protein microarrays, bead/suspension assays, biochip assays, capillary/sensor assays, cell assays, tissue assays, DNA/RNA microarrays, polymerase chain reaction (PCR)-based assays, glycan/lectin arrays, immunoassays, enzyme-linked immunosorbent assay (ELISA), microfluidic chips, and membrane-base</w:t>
      </w:r>
      <w:r w:rsidRPr="00C74462">
        <w:rPr>
          <w:sz w:val="20"/>
          <w:szCs w:val="20"/>
        </w:rPr>
        <w:t>d assays.</w:t>
      </w:r>
      <w:r w:rsidRPr="00C74462">
        <w:rPr>
          <w:sz w:val="20"/>
          <w:szCs w:val="20"/>
        </w:rPr>
        <w:br/>
      </w:r>
    </w:p>
    <w:p w14:paraId="66B6418A" w14:textId="1C14D39E" w:rsidR="00485266" w:rsidRDefault="00485266" w:rsidP="00485266">
      <w:pPr>
        <w:keepNext/>
        <w:jc w:val="center"/>
        <w:rPr>
          <w:sz w:val="20"/>
          <w:szCs w:val="20"/>
        </w:rPr>
      </w:pPr>
      <w:r>
        <w:rPr>
          <w:sz w:val="20"/>
          <w:szCs w:val="20"/>
        </w:rPr>
        <w:t>[image Tech02_Fig01]</w:t>
      </w:r>
    </w:p>
    <w:p w14:paraId="5D4C11BA" w14:textId="4CA36FA2" w:rsidR="00C74462" w:rsidRDefault="00DA270E">
      <w:pPr>
        <w:keepNext/>
        <w:rPr>
          <w:sz w:val="20"/>
          <w:szCs w:val="20"/>
        </w:rPr>
      </w:pPr>
      <w:r w:rsidRPr="00C74462">
        <w:rPr>
          <w:sz w:val="20"/>
          <w:szCs w:val="20"/>
        </w:rPr>
        <w:t xml:space="preserve">   </w:t>
      </w:r>
      <w:r w:rsidRPr="00C74462">
        <w:rPr>
          <w:sz w:val="20"/>
          <w:szCs w:val="20"/>
        </w:rPr>
        <w:br/>
      </w:r>
      <w:r w:rsidR="00485266">
        <w:rPr>
          <w:sz w:val="20"/>
          <w:szCs w:val="20"/>
        </w:rPr>
        <w:t>F</w:t>
      </w:r>
      <w:r w:rsidRPr="00C74462">
        <w:rPr>
          <w:sz w:val="20"/>
          <w:szCs w:val="20"/>
        </w:rPr>
        <w:t xml:space="preserve">igure 1: Comparison of fluorescence intensity with and without enhancement    </w:t>
      </w:r>
    </w:p>
    <w:p w14:paraId="20C5EC3A" w14:textId="77777777" w:rsidR="00C74462" w:rsidRDefault="00C74462">
      <w:pPr>
        <w:keepNext/>
        <w:rPr>
          <w:sz w:val="20"/>
          <w:szCs w:val="20"/>
        </w:rPr>
      </w:pPr>
    </w:p>
    <w:p w14:paraId="39EA4136" w14:textId="77777777" w:rsidR="00C74462" w:rsidRDefault="00DA270E">
      <w:pPr>
        <w:keepNext/>
        <w:rPr>
          <w:sz w:val="20"/>
          <w:szCs w:val="20"/>
        </w:rPr>
      </w:pPr>
      <w:r w:rsidRPr="00485266">
        <w:rPr>
          <w:b/>
          <w:bCs/>
          <w:sz w:val="20"/>
          <w:szCs w:val="20"/>
        </w:rPr>
        <w:t>Stage of Research</w:t>
      </w:r>
      <w:r w:rsidRPr="00C74462">
        <w:rPr>
          <w:sz w:val="20"/>
          <w:szCs w:val="20"/>
        </w:rPr>
        <w:t xml:space="preserve">  </w:t>
      </w:r>
      <w:r w:rsidRPr="00C74462">
        <w:rPr>
          <w:sz w:val="20"/>
          <w:szCs w:val="20"/>
        </w:rPr>
        <w:br/>
        <w:t>Researchers have tested the application of plasmonic-fluors as a fluorescence enhancer in fluorophore-linked immunosorbent assays (FLISAs) and a protein microarray and to enhance the SNR in flow cytometry-based cell analysis. They have used the fluorescent nanoconstructs to detect biomarkers related to kidney function and the results illustrate that the fluorescent nanoconstruct significantly enhances the ability to elucidate low-level kidney function parameters (biomarkers) to provide holistic kidney di</w:t>
      </w:r>
      <w:r w:rsidRPr="00C74462">
        <w:rPr>
          <w:sz w:val="20"/>
          <w:szCs w:val="20"/>
        </w:rPr>
        <w:t>sease information.</w:t>
      </w:r>
      <w:r w:rsidRPr="00C74462">
        <w:rPr>
          <w:sz w:val="20"/>
          <w:szCs w:val="20"/>
        </w:rPr>
        <w:br/>
      </w:r>
    </w:p>
    <w:p w14:paraId="77501156" w14:textId="77777777" w:rsidR="00C74462" w:rsidRPr="00485266" w:rsidRDefault="00DA270E">
      <w:pPr>
        <w:keepNext/>
        <w:rPr>
          <w:b/>
          <w:bCs/>
          <w:sz w:val="20"/>
          <w:szCs w:val="20"/>
        </w:rPr>
      </w:pPr>
      <w:r w:rsidRPr="00485266">
        <w:rPr>
          <w:b/>
          <w:bCs/>
          <w:sz w:val="20"/>
          <w:szCs w:val="20"/>
        </w:rPr>
        <w:t xml:space="preserve">Applications </w:t>
      </w:r>
    </w:p>
    <w:p w14:paraId="10EF66A9" w14:textId="77777777" w:rsidR="00C74462" w:rsidRDefault="00DA270E">
      <w:pPr>
        <w:keepNext/>
        <w:rPr>
          <w:sz w:val="20"/>
          <w:szCs w:val="20"/>
        </w:rPr>
      </w:pPr>
      <w:r w:rsidRPr="00C74462">
        <w:rPr>
          <w:sz w:val="20"/>
          <w:szCs w:val="20"/>
        </w:rPr>
        <w:t>The ultrabright fluorescent nanoconstructs, plasmonic-fluors (PF), can be used to enhance biological assays.</w:t>
      </w:r>
      <w:r w:rsidRPr="00C74462">
        <w:rPr>
          <w:sz w:val="20"/>
          <w:szCs w:val="20"/>
        </w:rPr>
        <w:br/>
      </w:r>
    </w:p>
    <w:p w14:paraId="181FDFF0" w14:textId="77777777" w:rsidR="00485266" w:rsidRPr="00485266" w:rsidRDefault="00DA270E">
      <w:pPr>
        <w:keepNext/>
        <w:rPr>
          <w:b/>
          <w:bCs/>
          <w:sz w:val="20"/>
          <w:szCs w:val="20"/>
        </w:rPr>
      </w:pPr>
      <w:r w:rsidRPr="00485266">
        <w:rPr>
          <w:b/>
          <w:bCs/>
          <w:sz w:val="20"/>
          <w:szCs w:val="20"/>
        </w:rPr>
        <w:t xml:space="preserve">Key Advantages </w:t>
      </w:r>
    </w:p>
    <w:p w14:paraId="2F178A60" w14:textId="0FAA6CE2" w:rsidR="00E45BB8" w:rsidRPr="00C74462" w:rsidRDefault="00DA270E">
      <w:pPr>
        <w:keepNext/>
        <w:rPr>
          <w:sz w:val="20"/>
          <w:szCs w:val="20"/>
        </w:rPr>
      </w:pPr>
      <w:r w:rsidRPr="00C74462">
        <w:rPr>
          <w:sz w:val="20"/>
          <w:szCs w:val="20"/>
        </w:rPr>
        <w:t>Plasmonic-fluors are solution phase which are much more useful than substrates decorated with plasmonic species</w:t>
      </w:r>
      <w:r w:rsidRPr="00C74462">
        <w:rPr>
          <w:sz w:val="20"/>
          <w:szCs w:val="20"/>
        </w:rPr>
        <w:br/>
        <w:t xml:space="preserve"> </w:t>
      </w:r>
      <w:r w:rsidRPr="00C74462">
        <w:rPr>
          <w:sz w:val="20"/>
          <w:szCs w:val="20"/>
        </w:rPr>
        <w:br/>
      </w:r>
      <w:r w:rsidRPr="00C74462">
        <w:rPr>
          <w:sz w:val="20"/>
          <w:szCs w:val="20"/>
        </w:rPr>
        <w:t>Straightforward, wet chemistry synthesis compared to things like alloyed Cu-Ag NPs, lithography created structures, or vapor deposition, or layer-by-layer synthesis</w:t>
      </w:r>
      <w:r w:rsidRPr="00C74462">
        <w:rPr>
          <w:sz w:val="20"/>
          <w:szCs w:val="20"/>
        </w:rPr>
        <w:br/>
        <w:t xml:space="preserve"> </w:t>
      </w:r>
      <w:r w:rsidRPr="00C74462">
        <w:rPr>
          <w:sz w:val="20"/>
          <w:szCs w:val="20"/>
        </w:rPr>
        <w:br/>
      </w:r>
      <w:r w:rsidRPr="00C74462">
        <w:rPr>
          <w:sz w:val="20"/>
          <w:szCs w:val="20"/>
        </w:rPr>
        <w:t>Particle uniformity/stability/synthesis control is high which is crucial for immunoassays</w:t>
      </w:r>
      <w:r w:rsidRPr="00C74462">
        <w:rPr>
          <w:sz w:val="20"/>
          <w:szCs w:val="20"/>
        </w:rPr>
        <w:br/>
        <w:t xml:space="preserve"> </w:t>
      </w:r>
      <w:r w:rsidRPr="00C74462">
        <w:rPr>
          <w:sz w:val="20"/>
          <w:szCs w:val="20"/>
        </w:rPr>
        <w:br/>
      </w:r>
      <w:r w:rsidRPr="00C74462">
        <w:rPr>
          <w:sz w:val="20"/>
          <w:szCs w:val="20"/>
        </w:rPr>
        <w:t>The spacer between the fluorophore and the plasmonic nanostructure core using MTPMS/APTMS/TMPS can be tightly controlled to achieve precise thicknesses on the nanometer scale and can be applied in solution</w:t>
      </w:r>
      <w:r w:rsidRPr="00C74462">
        <w:rPr>
          <w:sz w:val="20"/>
          <w:szCs w:val="20"/>
        </w:rPr>
        <w:br/>
        <w:t xml:space="preserve"> </w:t>
      </w:r>
      <w:r w:rsidRPr="00C74462">
        <w:rPr>
          <w:sz w:val="20"/>
          <w:szCs w:val="20"/>
        </w:rPr>
        <w:br/>
      </w:r>
      <w:r w:rsidRPr="00C74462">
        <w:rPr>
          <w:sz w:val="20"/>
          <w:szCs w:val="20"/>
        </w:rPr>
        <w:t xml:space="preserve">The silane-based spacer layer is easily functionalized Improvement of assay performance is higher than </w:t>
      </w:r>
      <w:r w:rsidRPr="00C74462">
        <w:rPr>
          <w:sz w:val="20"/>
          <w:szCs w:val="20"/>
        </w:rPr>
        <w:lastRenderedPageBreak/>
        <w:t>previous methodologies</w:t>
      </w:r>
      <w:r w:rsidRPr="00C74462">
        <w:rPr>
          <w:sz w:val="20"/>
          <w:szCs w:val="20"/>
        </w:rPr>
        <w:br/>
        <w:t xml:space="preserve"> </w:t>
      </w:r>
      <w:r w:rsidRPr="00C74462">
        <w:rPr>
          <w:sz w:val="20"/>
          <w:szCs w:val="20"/>
        </w:rPr>
        <w:br/>
      </w:r>
      <w:r w:rsidRPr="00C74462">
        <w:rPr>
          <w:sz w:val="20"/>
          <w:szCs w:val="20"/>
        </w:rPr>
        <w:t>Enhancement of fluorescence per dye molecule (on average) is higher than previously reported for arrangements which are suitable for immunoassay applications</w:t>
      </w:r>
      <w:r w:rsidRPr="00C74462">
        <w:rPr>
          <w:sz w:val="20"/>
          <w:szCs w:val="20"/>
        </w:rPr>
        <w:br/>
        <w:t xml:space="preserve"> </w:t>
      </w:r>
      <w:r w:rsidRPr="00C74462">
        <w:rPr>
          <w:sz w:val="20"/>
          <w:szCs w:val="20"/>
        </w:rPr>
        <w:br/>
      </w:r>
      <w:r w:rsidRPr="00C74462">
        <w:rPr>
          <w:sz w:val="20"/>
          <w:szCs w:val="20"/>
        </w:rPr>
        <w:t>The larger particles used in the present disclosure can be loaded with more dye molecules than other designs -- more dyes plus enhancement of all conjugated dyes equals super-bright construct</w:t>
      </w:r>
    </w:p>
    <w:p w14:paraId="352463BC" w14:textId="77777777" w:rsidR="00E45BB8" w:rsidRPr="00C74462" w:rsidRDefault="00E45BB8">
      <w:pPr>
        <w:rPr>
          <w:sz w:val="20"/>
          <w:szCs w:val="20"/>
        </w:rPr>
      </w:pPr>
    </w:p>
    <w:p w14:paraId="5012FB7D" w14:textId="77777777" w:rsidR="00E45BB8" w:rsidRPr="00C74462" w:rsidRDefault="00E45BB8">
      <w:pPr>
        <w:pStyle w:val="QuestionSeparator"/>
        <w:rPr>
          <w:sz w:val="20"/>
          <w:szCs w:val="20"/>
        </w:rPr>
      </w:pPr>
    </w:p>
    <w:p w14:paraId="0346BC3C" w14:textId="77777777" w:rsidR="00E45BB8" w:rsidRPr="00C74462" w:rsidRDefault="00E45BB8">
      <w:pPr>
        <w:rPr>
          <w:sz w:val="20"/>
          <w:szCs w:val="20"/>
        </w:rPr>
      </w:pPr>
    </w:p>
    <w:p w14:paraId="11A75FAF" w14:textId="77777777" w:rsidR="00C74462" w:rsidRDefault="00DA270E">
      <w:pPr>
        <w:keepNext/>
        <w:rPr>
          <w:sz w:val="20"/>
          <w:szCs w:val="20"/>
        </w:rPr>
      </w:pPr>
      <w:r w:rsidRPr="00C74462">
        <w:rPr>
          <w:sz w:val="20"/>
          <w:szCs w:val="20"/>
        </w:rPr>
        <w:t xml:space="preserve">Tech02 Response </w:t>
      </w:r>
    </w:p>
    <w:p w14:paraId="4BB00AC2" w14:textId="2C21397E" w:rsidR="00E45BB8" w:rsidRPr="00C74462" w:rsidRDefault="00DA270E">
      <w:pPr>
        <w:keepNext/>
        <w:rPr>
          <w:sz w:val="20"/>
          <w:szCs w:val="20"/>
        </w:rPr>
      </w:pPr>
      <w:r w:rsidRPr="00485266">
        <w:rPr>
          <w:b/>
          <w:bCs/>
          <w:sz w:val="20"/>
          <w:szCs w:val="20"/>
        </w:rPr>
        <w:t>Technology Maturity Level</w:t>
      </w:r>
      <w:r w:rsidRPr="00C74462">
        <w:rPr>
          <w:sz w:val="20"/>
          <w:szCs w:val="20"/>
        </w:rPr>
        <w:t xml:space="preserve">  </w:t>
      </w:r>
      <w:r w:rsidRPr="00C74462">
        <w:rPr>
          <w:sz w:val="20"/>
          <w:szCs w:val="20"/>
        </w:rPr>
        <w:br/>
        <w:t>Rate the maturity level of Technology 02 by selecting the appropriate level below.  Please refer to the Generalized Technology Readiness Level scale for additional details about each technology readiness level, if you need to do so.</w:t>
      </w:r>
    </w:p>
    <w:p w14:paraId="3B99A0D3" w14:textId="77777777" w:rsidR="00E45BB8" w:rsidRPr="00C74462" w:rsidRDefault="00DA270E">
      <w:pPr>
        <w:pStyle w:val="ListParagraph"/>
        <w:keepNext/>
        <w:numPr>
          <w:ilvl w:val="0"/>
          <w:numId w:val="4"/>
        </w:numPr>
        <w:rPr>
          <w:sz w:val="20"/>
          <w:szCs w:val="20"/>
        </w:rPr>
      </w:pPr>
      <w:r w:rsidRPr="00C74462">
        <w:rPr>
          <w:sz w:val="20"/>
          <w:szCs w:val="20"/>
        </w:rPr>
        <w:t xml:space="preserve">TRL-0  (1) </w:t>
      </w:r>
    </w:p>
    <w:p w14:paraId="0FBBA229" w14:textId="77777777" w:rsidR="00E45BB8" w:rsidRPr="00C74462" w:rsidRDefault="00DA270E">
      <w:pPr>
        <w:pStyle w:val="ListParagraph"/>
        <w:keepNext/>
        <w:numPr>
          <w:ilvl w:val="0"/>
          <w:numId w:val="4"/>
        </w:numPr>
        <w:rPr>
          <w:sz w:val="20"/>
          <w:szCs w:val="20"/>
        </w:rPr>
      </w:pPr>
      <w:r w:rsidRPr="00C74462">
        <w:rPr>
          <w:sz w:val="20"/>
          <w:szCs w:val="20"/>
        </w:rPr>
        <w:t xml:space="preserve">TRL-1  (2) </w:t>
      </w:r>
    </w:p>
    <w:p w14:paraId="2C48BAC4" w14:textId="77777777" w:rsidR="00E45BB8" w:rsidRPr="00C74462" w:rsidRDefault="00DA270E">
      <w:pPr>
        <w:pStyle w:val="ListParagraph"/>
        <w:keepNext/>
        <w:numPr>
          <w:ilvl w:val="0"/>
          <w:numId w:val="4"/>
        </w:numPr>
        <w:rPr>
          <w:sz w:val="20"/>
          <w:szCs w:val="20"/>
        </w:rPr>
      </w:pPr>
      <w:r w:rsidRPr="00C74462">
        <w:rPr>
          <w:sz w:val="20"/>
          <w:szCs w:val="20"/>
        </w:rPr>
        <w:t xml:space="preserve">TRL-2  (3) </w:t>
      </w:r>
    </w:p>
    <w:p w14:paraId="7D31A9B2" w14:textId="77777777" w:rsidR="00E45BB8" w:rsidRPr="00C74462" w:rsidRDefault="00DA270E">
      <w:pPr>
        <w:pStyle w:val="ListParagraph"/>
        <w:keepNext/>
        <w:numPr>
          <w:ilvl w:val="0"/>
          <w:numId w:val="4"/>
        </w:numPr>
        <w:rPr>
          <w:sz w:val="20"/>
          <w:szCs w:val="20"/>
        </w:rPr>
      </w:pPr>
      <w:r w:rsidRPr="00C74462">
        <w:rPr>
          <w:sz w:val="20"/>
          <w:szCs w:val="20"/>
        </w:rPr>
        <w:t xml:space="preserve">TRL-3  (4) </w:t>
      </w:r>
    </w:p>
    <w:p w14:paraId="75481037" w14:textId="77777777" w:rsidR="00E45BB8" w:rsidRPr="00C74462" w:rsidRDefault="00DA270E">
      <w:pPr>
        <w:pStyle w:val="ListParagraph"/>
        <w:keepNext/>
        <w:numPr>
          <w:ilvl w:val="0"/>
          <w:numId w:val="4"/>
        </w:numPr>
        <w:rPr>
          <w:sz w:val="20"/>
          <w:szCs w:val="20"/>
        </w:rPr>
      </w:pPr>
      <w:r w:rsidRPr="00C74462">
        <w:rPr>
          <w:sz w:val="20"/>
          <w:szCs w:val="20"/>
        </w:rPr>
        <w:t xml:space="preserve">TRL-4  (5) </w:t>
      </w:r>
    </w:p>
    <w:p w14:paraId="68A3063D" w14:textId="77777777" w:rsidR="00E45BB8" w:rsidRPr="00C74462" w:rsidRDefault="00DA270E">
      <w:pPr>
        <w:pStyle w:val="ListParagraph"/>
        <w:keepNext/>
        <w:numPr>
          <w:ilvl w:val="0"/>
          <w:numId w:val="4"/>
        </w:numPr>
        <w:rPr>
          <w:sz w:val="20"/>
          <w:szCs w:val="20"/>
        </w:rPr>
      </w:pPr>
      <w:r w:rsidRPr="00C74462">
        <w:rPr>
          <w:sz w:val="20"/>
          <w:szCs w:val="20"/>
        </w:rPr>
        <w:t xml:space="preserve">TRL-5  (6) </w:t>
      </w:r>
    </w:p>
    <w:p w14:paraId="51334087" w14:textId="77777777" w:rsidR="00E45BB8" w:rsidRPr="00C74462" w:rsidRDefault="00DA270E">
      <w:pPr>
        <w:pStyle w:val="ListParagraph"/>
        <w:keepNext/>
        <w:numPr>
          <w:ilvl w:val="0"/>
          <w:numId w:val="4"/>
        </w:numPr>
        <w:rPr>
          <w:sz w:val="20"/>
          <w:szCs w:val="20"/>
        </w:rPr>
      </w:pPr>
      <w:r w:rsidRPr="00C74462">
        <w:rPr>
          <w:sz w:val="20"/>
          <w:szCs w:val="20"/>
        </w:rPr>
        <w:t xml:space="preserve">TRL-6  (7) </w:t>
      </w:r>
    </w:p>
    <w:p w14:paraId="363F6A3D" w14:textId="77777777" w:rsidR="00E45BB8" w:rsidRPr="00C74462" w:rsidRDefault="00DA270E">
      <w:pPr>
        <w:pStyle w:val="ListParagraph"/>
        <w:keepNext/>
        <w:numPr>
          <w:ilvl w:val="0"/>
          <w:numId w:val="4"/>
        </w:numPr>
        <w:rPr>
          <w:sz w:val="20"/>
          <w:szCs w:val="20"/>
        </w:rPr>
      </w:pPr>
      <w:r w:rsidRPr="00C74462">
        <w:rPr>
          <w:sz w:val="20"/>
          <w:szCs w:val="20"/>
        </w:rPr>
        <w:t xml:space="preserve">TRL-7  (8) </w:t>
      </w:r>
    </w:p>
    <w:p w14:paraId="39DB6EEB" w14:textId="77777777" w:rsidR="00E45BB8" w:rsidRPr="00C74462" w:rsidRDefault="00DA270E">
      <w:pPr>
        <w:pStyle w:val="ListParagraph"/>
        <w:keepNext/>
        <w:numPr>
          <w:ilvl w:val="0"/>
          <w:numId w:val="4"/>
        </w:numPr>
        <w:rPr>
          <w:sz w:val="20"/>
          <w:szCs w:val="20"/>
        </w:rPr>
      </w:pPr>
      <w:r w:rsidRPr="00C74462">
        <w:rPr>
          <w:sz w:val="20"/>
          <w:szCs w:val="20"/>
        </w:rPr>
        <w:t xml:space="preserve">TRL-8  (9) </w:t>
      </w:r>
    </w:p>
    <w:p w14:paraId="323AEF29" w14:textId="77777777" w:rsidR="00E45BB8" w:rsidRPr="00C74462" w:rsidRDefault="00DA270E">
      <w:pPr>
        <w:pStyle w:val="ListParagraph"/>
        <w:keepNext/>
        <w:numPr>
          <w:ilvl w:val="0"/>
          <w:numId w:val="4"/>
        </w:numPr>
        <w:rPr>
          <w:sz w:val="20"/>
          <w:szCs w:val="20"/>
        </w:rPr>
      </w:pPr>
      <w:r w:rsidRPr="00C74462">
        <w:rPr>
          <w:sz w:val="20"/>
          <w:szCs w:val="20"/>
        </w:rPr>
        <w:t xml:space="preserve">TRL-9  (10) </w:t>
      </w:r>
    </w:p>
    <w:p w14:paraId="19F5BDCE" w14:textId="77777777" w:rsidR="00E45BB8" w:rsidRPr="00C74462" w:rsidRDefault="00E45BB8">
      <w:pPr>
        <w:rPr>
          <w:sz w:val="20"/>
          <w:szCs w:val="20"/>
        </w:rPr>
      </w:pPr>
    </w:p>
    <w:p w14:paraId="037F4D60" w14:textId="77777777" w:rsidR="00E45BB8" w:rsidRPr="00C74462" w:rsidRDefault="00E45BB8">
      <w:pPr>
        <w:pStyle w:val="QuestionSeparator"/>
        <w:rPr>
          <w:sz w:val="20"/>
          <w:szCs w:val="20"/>
        </w:rPr>
      </w:pPr>
    </w:p>
    <w:tbl>
      <w:tblPr>
        <w:tblW w:w="0" w:type="auto"/>
        <w:tblInd w:w="10" w:type="dxa"/>
        <w:tblCellMar>
          <w:left w:w="10" w:type="dxa"/>
          <w:right w:w="10" w:type="dxa"/>
        </w:tblCellMar>
        <w:tblLook w:val="0000" w:firstRow="0" w:lastRow="0" w:firstColumn="0" w:lastColumn="0" w:noHBand="0" w:noVBand="0"/>
      </w:tblPr>
      <w:tblGrid>
        <w:gridCol w:w="1349"/>
        <w:gridCol w:w="8021"/>
      </w:tblGrid>
      <w:tr w:rsidR="00E45BB8" w:rsidRPr="00C74462" w14:paraId="0BC76508" w14:textId="77777777">
        <w:tblPrEx>
          <w:tblCellMar>
            <w:top w:w="0" w:type="dxa"/>
            <w:bottom w:w="0" w:type="dxa"/>
          </w:tblCellMar>
        </w:tblPrEx>
        <w:trPr>
          <w:trHeight w:val="300"/>
        </w:trPr>
        <w:tc>
          <w:tcPr>
            <w:tcW w:w="1368" w:type="dxa"/>
            <w:tcBorders>
              <w:top w:val="nil"/>
              <w:left w:val="nil"/>
              <w:bottom w:val="nil"/>
              <w:right w:val="nil"/>
            </w:tcBorders>
          </w:tcPr>
          <w:p w14:paraId="45C7FE91" w14:textId="77777777" w:rsidR="00E45BB8" w:rsidRPr="00C74462" w:rsidRDefault="00DA270E">
            <w:pPr>
              <w:rPr>
                <w:color w:val="CCCCCC"/>
                <w:sz w:val="20"/>
                <w:szCs w:val="20"/>
              </w:rPr>
            </w:pPr>
            <w:r w:rsidRPr="00C74462">
              <w:rPr>
                <w:color w:val="CCCCCC"/>
                <w:sz w:val="20"/>
                <w:szCs w:val="20"/>
              </w:rPr>
              <w:t>Page Break</w:t>
            </w:r>
          </w:p>
        </w:tc>
        <w:tc>
          <w:tcPr>
            <w:tcW w:w="8208" w:type="dxa"/>
            <w:tcBorders>
              <w:top w:val="nil"/>
              <w:left w:val="nil"/>
              <w:bottom w:val="nil"/>
              <w:right w:val="nil"/>
            </w:tcBorders>
          </w:tcPr>
          <w:p w14:paraId="247DDE57" w14:textId="77777777" w:rsidR="00E45BB8" w:rsidRPr="00C74462" w:rsidRDefault="00E45BB8">
            <w:pPr>
              <w:pBdr>
                <w:top w:val="single" w:sz="8" w:space="0" w:color="CCCCCC"/>
              </w:pBdr>
              <w:spacing w:before="120" w:after="120" w:line="120" w:lineRule="auto"/>
              <w:jc w:val="center"/>
              <w:rPr>
                <w:color w:val="CCCCCC"/>
                <w:sz w:val="20"/>
                <w:szCs w:val="20"/>
              </w:rPr>
            </w:pPr>
          </w:p>
        </w:tc>
      </w:tr>
    </w:tbl>
    <w:p w14:paraId="7B7BAAEF" w14:textId="77777777" w:rsidR="00E45BB8" w:rsidRPr="00C74462" w:rsidRDefault="00DA270E">
      <w:pPr>
        <w:rPr>
          <w:sz w:val="20"/>
          <w:szCs w:val="20"/>
        </w:rPr>
      </w:pPr>
      <w:r w:rsidRPr="00C74462">
        <w:rPr>
          <w:sz w:val="20"/>
          <w:szCs w:val="20"/>
        </w:rPr>
        <w:br w:type="page"/>
      </w:r>
    </w:p>
    <w:p w14:paraId="52599A85" w14:textId="77777777" w:rsidR="00E45BB8" w:rsidRPr="00C74462" w:rsidRDefault="00E45BB8">
      <w:pPr>
        <w:rPr>
          <w:sz w:val="20"/>
          <w:szCs w:val="20"/>
        </w:rPr>
      </w:pPr>
    </w:p>
    <w:p w14:paraId="0C6965DB" w14:textId="77777777" w:rsidR="00C74462" w:rsidRDefault="00DA270E">
      <w:pPr>
        <w:keepNext/>
        <w:rPr>
          <w:sz w:val="20"/>
          <w:szCs w:val="20"/>
        </w:rPr>
      </w:pPr>
      <w:r w:rsidRPr="00C74462">
        <w:rPr>
          <w:sz w:val="20"/>
          <w:szCs w:val="20"/>
        </w:rPr>
        <w:t xml:space="preserve">Tech03 </w:t>
      </w:r>
    </w:p>
    <w:p w14:paraId="2878487B" w14:textId="77777777" w:rsidR="00C74462" w:rsidRPr="00485266" w:rsidRDefault="00DA270E">
      <w:pPr>
        <w:keepNext/>
        <w:rPr>
          <w:b/>
          <w:bCs/>
          <w:sz w:val="20"/>
          <w:szCs w:val="20"/>
        </w:rPr>
      </w:pPr>
      <w:r w:rsidRPr="00485266">
        <w:rPr>
          <w:b/>
          <w:bCs/>
          <w:sz w:val="20"/>
          <w:szCs w:val="20"/>
        </w:rPr>
        <w:t xml:space="preserve">Technology 03: Wireless Power Transmission  </w:t>
      </w:r>
    </w:p>
    <w:p w14:paraId="65EBF4AB" w14:textId="77777777" w:rsidR="00C74462" w:rsidRDefault="00C74462">
      <w:pPr>
        <w:keepNext/>
        <w:rPr>
          <w:sz w:val="20"/>
          <w:szCs w:val="20"/>
        </w:rPr>
      </w:pPr>
    </w:p>
    <w:p w14:paraId="57CB46D8" w14:textId="77777777" w:rsidR="00485266" w:rsidRPr="00485266" w:rsidRDefault="00DA270E">
      <w:pPr>
        <w:keepNext/>
        <w:rPr>
          <w:b/>
          <w:bCs/>
          <w:sz w:val="20"/>
          <w:szCs w:val="20"/>
        </w:rPr>
      </w:pPr>
      <w:r w:rsidRPr="00485266">
        <w:rPr>
          <w:b/>
          <w:bCs/>
          <w:sz w:val="20"/>
          <w:szCs w:val="20"/>
        </w:rPr>
        <w:t xml:space="preserve">Technology Description </w:t>
      </w:r>
    </w:p>
    <w:p w14:paraId="6D98600D" w14:textId="77777777" w:rsidR="00485266" w:rsidRDefault="00DA270E">
      <w:pPr>
        <w:keepNext/>
        <w:rPr>
          <w:sz w:val="20"/>
          <w:szCs w:val="20"/>
        </w:rPr>
      </w:pPr>
      <w:r w:rsidRPr="00C74462">
        <w:rPr>
          <w:sz w:val="20"/>
          <w:szCs w:val="20"/>
        </w:rPr>
        <w:t>Researchers have developed technology that converts any wall outlet, vehicle charger, or power source into a smart electrical power router and antenna.  The technology sends directed power on demand to operate or recharge electronic devices.  It has a wireless recharging capability range greater than 10 ft.</w:t>
      </w:r>
      <w:r w:rsidRPr="00C74462">
        <w:rPr>
          <w:sz w:val="20"/>
          <w:szCs w:val="20"/>
        </w:rPr>
        <w:br/>
        <w:t xml:space="preserve">   </w:t>
      </w:r>
      <w:r w:rsidRPr="00C74462">
        <w:rPr>
          <w:sz w:val="20"/>
          <w:szCs w:val="20"/>
        </w:rPr>
        <w:br/>
      </w:r>
    </w:p>
    <w:p w14:paraId="4F6A49BF" w14:textId="576C1DFE" w:rsidR="00485266" w:rsidRDefault="00485266" w:rsidP="00485266">
      <w:pPr>
        <w:keepNext/>
        <w:jc w:val="center"/>
        <w:rPr>
          <w:sz w:val="20"/>
          <w:szCs w:val="20"/>
        </w:rPr>
      </w:pPr>
      <w:r>
        <w:rPr>
          <w:sz w:val="20"/>
          <w:szCs w:val="20"/>
        </w:rPr>
        <w:t>[image Tech03_Fig01]</w:t>
      </w:r>
    </w:p>
    <w:p w14:paraId="583FBC13" w14:textId="77777777" w:rsidR="00485266" w:rsidRDefault="00DA270E">
      <w:pPr>
        <w:keepNext/>
        <w:rPr>
          <w:sz w:val="20"/>
          <w:szCs w:val="20"/>
        </w:rPr>
      </w:pPr>
      <w:r w:rsidRPr="00C74462">
        <w:rPr>
          <w:sz w:val="20"/>
          <w:szCs w:val="20"/>
        </w:rPr>
        <w:t xml:space="preserve"> </w:t>
      </w:r>
      <w:r w:rsidRPr="00C74462">
        <w:rPr>
          <w:sz w:val="20"/>
          <w:szCs w:val="20"/>
        </w:rPr>
        <w:br/>
        <w:t xml:space="preserve">Figure 1. How wireless power transmission works.    </w:t>
      </w:r>
      <w:r w:rsidRPr="00C74462">
        <w:rPr>
          <w:sz w:val="20"/>
          <w:szCs w:val="20"/>
        </w:rPr>
        <w:br/>
      </w:r>
    </w:p>
    <w:p w14:paraId="233ED538" w14:textId="77777777" w:rsidR="00485266" w:rsidRDefault="00485266" w:rsidP="00485266">
      <w:pPr>
        <w:keepNext/>
        <w:jc w:val="center"/>
        <w:rPr>
          <w:sz w:val="20"/>
          <w:szCs w:val="20"/>
        </w:rPr>
      </w:pPr>
    </w:p>
    <w:p w14:paraId="6078ACAF" w14:textId="69C770CA" w:rsidR="00485266" w:rsidRDefault="00485266" w:rsidP="00485266">
      <w:pPr>
        <w:keepNext/>
        <w:jc w:val="center"/>
        <w:rPr>
          <w:sz w:val="20"/>
          <w:szCs w:val="20"/>
        </w:rPr>
      </w:pPr>
      <w:r>
        <w:rPr>
          <w:sz w:val="20"/>
          <w:szCs w:val="20"/>
        </w:rPr>
        <w:t>[image Tech03_Fig02]</w:t>
      </w:r>
    </w:p>
    <w:p w14:paraId="76EF30DA" w14:textId="201F0111" w:rsidR="00C74462" w:rsidRDefault="00DA270E">
      <w:pPr>
        <w:keepNext/>
        <w:rPr>
          <w:sz w:val="20"/>
          <w:szCs w:val="20"/>
        </w:rPr>
      </w:pPr>
      <w:r w:rsidRPr="00C74462">
        <w:rPr>
          <w:sz w:val="20"/>
          <w:szCs w:val="20"/>
        </w:rPr>
        <w:br/>
        <w:t xml:space="preserve">Figure 2. Duty cycle comparison from the power management unit for single transmitter versus beam-steered multiple transmitter scenarios.     </w:t>
      </w:r>
    </w:p>
    <w:p w14:paraId="0718EED9" w14:textId="77777777" w:rsidR="00C74462" w:rsidRDefault="00C74462">
      <w:pPr>
        <w:keepNext/>
        <w:rPr>
          <w:sz w:val="20"/>
          <w:szCs w:val="20"/>
        </w:rPr>
      </w:pPr>
    </w:p>
    <w:p w14:paraId="54B14412" w14:textId="77777777" w:rsidR="00C74462" w:rsidRDefault="00DA270E">
      <w:pPr>
        <w:keepNext/>
        <w:rPr>
          <w:sz w:val="20"/>
          <w:szCs w:val="20"/>
        </w:rPr>
      </w:pPr>
      <w:r w:rsidRPr="00485266">
        <w:rPr>
          <w:b/>
          <w:bCs/>
          <w:sz w:val="20"/>
          <w:szCs w:val="20"/>
        </w:rPr>
        <w:t>Stage of Research</w:t>
      </w:r>
      <w:r w:rsidRPr="00C74462">
        <w:rPr>
          <w:sz w:val="20"/>
          <w:szCs w:val="20"/>
        </w:rPr>
        <w:t xml:space="preserve">  </w:t>
      </w:r>
      <w:r w:rsidRPr="00C74462">
        <w:rPr>
          <w:sz w:val="20"/>
          <w:szCs w:val="20"/>
        </w:rPr>
        <w:br/>
        <w:t xml:space="preserve">Researchers have demonstrated the technology with prototypes using modified commercial-off-the-shelf components. They have successfully demonstrated three (3) transmitters transmitting 1 Watt at 2.4 Ghz.  The receiver was able to harvest greater than 125 mA at greater than 5 V while in motion.  They have also demonstrated the technology wirelessly recharging a common cell phone and in a U.S. Department of Defense fighter jet pilot helmet application.  </w:t>
      </w:r>
      <w:r w:rsidRPr="00C74462">
        <w:rPr>
          <w:sz w:val="20"/>
          <w:szCs w:val="20"/>
        </w:rPr>
        <w:br/>
      </w:r>
    </w:p>
    <w:p w14:paraId="57B528E0" w14:textId="77777777" w:rsidR="00C74462" w:rsidRPr="00485266" w:rsidRDefault="00DA270E">
      <w:pPr>
        <w:keepNext/>
        <w:rPr>
          <w:b/>
          <w:bCs/>
          <w:sz w:val="20"/>
          <w:szCs w:val="20"/>
        </w:rPr>
      </w:pPr>
      <w:r w:rsidRPr="00485266">
        <w:rPr>
          <w:b/>
          <w:bCs/>
          <w:sz w:val="20"/>
          <w:szCs w:val="20"/>
        </w:rPr>
        <w:t xml:space="preserve">Applications </w:t>
      </w:r>
    </w:p>
    <w:p w14:paraId="50520909" w14:textId="5DBD0722" w:rsidR="00C74462" w:rsidRDefault="00DA270E">
      <w:pPr>
        <w:keepNext/>
        <w:rPr>
          <w:sz w:val="20"/>
          <w:szCs w:val="20"/>
        </w:rPr>
      </w:pPr>
      <w:r w:rsidRPr="00C74462">
        <w:rPr>
          <w:sz w:val="20"/>
          <w:szCs w:val="20"/>
        </w:rPr>
        <w:t xml:space="preserve">Various electrical power and recharging applications including:  </w:t>
      </w:r>
      <w:r w:rsidRPr="00C74462">
        <w:rPr>
          <w:sz w:val="20"/>
          <w:szCs w:val="20"/>
        </w:rPr>
        <w:br/>
        <w:t>Mobile phones and other electronic devices</w:t>
      </w:r>
      <w:r w:rsidRPr="00C74462">
        <w:rPr>
          <w:sz w:val="20"/>
          <w:szCs w:val="20"/>
        </w:rPr>
        <w:br/>
      </w:r>
      <w:r w:rsidRPr="00C74462">
        <w:rPr>
          <w:sz w:val="20"/>
          <w:szCs w:val="20"/>
        </w:rPr>
        <w:t>Home appliances</w:t>
      </w:r>
      <w:r w:rsidRPr="00C74462">
        <w:rPr>
          <w:sz w:val="20"/>
          <w:szCs w:val="20"/>
        </w:rPr>
        <w:br/>
      </w:r>
      <w:r w:rsidRPr="00C74462">
        <w:rPr>
          <w:sz w:val="20"/>
          <w:szCs w:val="20"/>
        </w:rPr>
        <w:t xml:space="preserve">Electric vehicles  </w:t>
      </w:r>
      <w:r w:rsidRPr="00C74462">
        <w:rPr>
          <w:sz w:val="20"/>
          <w:szCs w:val="20"/>
        </w:rPr>
        <w:br/>
      </w:r>
    </w:p>
    <w:p w14:paraId="5289B85B" w14:textId="66911109" w:rsidR="00E45BB8" w:rsidRPr="00C74462" w:rsidRDefault="00DA270E">
      <w:pPr>
        <w:keepNext/>
        <w:rPr>
          <w:sz w:val="20"/>
          <w:szCs w:val="20"/>
        </w:rPr>
      </w:pPr>
      <w:r w:rsidRPr="00485266">
        <w:rPr>
          <w:b/>
          <w:bCs/>
          <w:sz w:val="20"/>
          <w:szCs w:val="20"/>
        </w:rPr>
        <w:t>Key Advantages</w:t>
      </w:r>
      <w:r w:rsidRPr="00C74462">
        <w:rPr>
          <w:sz w:val="20"/>
          <w:szCs w:val="20"/>
        </w:rPr>
        <w:t xml:space="preserve">  </w:t>
      </w:r>
      <w:r w:rsidRPr="00C74462">
        <w:rPr>
          <w:sz w:val="20"/>
          <w:szCs w:val="20"/>
        </w:rPr>
        <w:br/>
        <w:t>Greater autonomy</w:t>
      </w:r>
      <w:r w:rsidRPr="00C74462">
        <w:rPr>
          <w:sz w:val="20"/>
          <w:szCs w:val="20"/>
        </w:rPr>
        <w:br/>
      </w:r>
      <w:r w:rsidRPr="00C74462">
        <w:rPr>
          <w:sz w:val="20"/>
          <w:szCs w:val="20"/>
        </w:rPr>
        <w:t>Shorter charge-times and lower power costs</w:t>
      </w:r>
      <w:r w:rsidRPr="00C74462">
        <w:rPr>
          <w:sz w:val="20"/>
          <w:szCs w:val="20"/>
        </w:rPr>
        <w:br/>
      </w:r>
      <w:r w:rsidRPr="00C74462">
        <w:rPr>
          <w:sz w:val="20"/>
          <w:szCs w:val="20"/>
        </w:rPr>
        <w:t>Fewer negative environmental impacts</w:t>
      </w:r>
    </w:p>
    <w:p w14:paraId="08726550" w14:textId="77777777" w:rsidR="00E45BB8" w:rsidRPr="00C74462" w:rsidRDefault="00E45BB8">
      <w:pPr>
        <w:rPr>
          <w:sz w:val="20"/>
          <w:szCs w:val="20"/>
        </w:rPr>
      </w:pPr>
    </w:p>
    <w:p w14:paraId="27A550E8" w14:textId="77777777" w:rsidR="00E45BB8" w:rsidRPr="00C74462" w:rsidRDefault="00E45BB8">
      <w:pPr>
        <w:pStyle w:val="QuestionSeparator"/>
        <w:rPr>
          <w:sz w:val="20"/>
          <w:szCs w:val="20"/>
        </w:rPr>
      </w:pPr>
    </w:p>
    <w:p w14:paraId="0C1D9985" w14:textId="77777777" w:rsidR="00E45BB8" w:rsidRPr="00C74462" w:rsidRDefault="00E45BB8">
      <w:pPr>
        <w:rPr>
          <w:sz w:val="20"/>
          <w:szCs w:val="20"/>
        </w:rPr>
      </w:pPr>
    </w:p>
    <w:p w14:paraId="7BE98928" w14:textId="77777777" w:rsidR="00C74462" w:rsidRDefault="00DA270E">
      <w:pPr>
        <w:keepNext/>
        <w:rPr>
          <w:sz w:val="20"/>
          <w:szCs w:val="20"/>
        </w:rPr>
      </w:pPr>
      <w:r w:rsidRPr="00C74462">
        <w:rPr>
          <w:sz w:val="20"/>
          <w:szCs w:val="20"/>
        </w:rPr>
        <w:lastRenderedPageBreak/>
        <w:t xml:space="preserve">Tech03 Response </w:t>
      </w:r>
    </w:p>
    <w:p w14:paraId="52AF07E5" w14:textId="77777777" w:rsidR="00485266" w:rsidRPr="00485266" w:rsidRDefault="00DA270E">
      <w:pPr>
        <w:keepNext/>
        <w:rPr>
          <w:b/>
          <w:bCs/>
          <w:sz w:val="20"/>
          <w:szCs w:val="20"/>
        </w:rPr>
      </w:pPr>
      <w:r w:rsidRPr="00485266">
        <w:rPr>
          <w:b/>
          <w:bCs/>
          <w:sz w:val="20"/>
          <w:szCs w:val="20"/>
        </w:rPr>
        <w:t xml:space="preserve">Technology Maturity Level </w:t>
      </w:r>
    </w:p>
    <w:p w14:paraId="6697307F" w14:textId="34B9B059" w:rsidR="00E45BB8" w:rsidRPr="00C74462" w:rsidRDefault="00DA270E">
      <w:pPr>
        <w:keepNext/>
        <w:rPr>
          <w:sz w:val="20"/>
          <w:szCs w:val="20"/>
        </w:rPr>
      </w:pPr>
      <w:r w:rsidRPr="00C74462">
        <w:rPr>
          <w:sz w:val="20"/>
          <w:szCs w:val="20"/>
        </w:rPr>
        <w:t>Rate the maturity level of Technology 03 by selecting the appropriate level below.  Please refer to the Generalized Technology Readiness Level scale for additional details about each technology readiness level, if you need to do so.</w:t>
      </w:r>
    </w:p>
    <w:p w14:paraId="512C6648" w14:textId="77777777" w:rsidR="00E45BB8" w:rsidRPr="00C74462" w:rsidRDefault="00DA270E">
      <w:pPr>
        <w:pStyle w:val="ListParagraph"/>
        <w:keepNext/>
        <w:numPr>
          <w:ilvl w:val="0"/>
          <w:numId w:val="4"/>
        </w:numPr>
        <w:rPr>
          <w:sz w:val="20"/>
          <w:szCs w:val="20"/>
        </w:rPr>
      </w:pPr>
      <w:r w:rsidRPr="00C74462">
        <w:rPr>
          <w:sz w:val="20"/>
          <w:szCs w:val="20"/>
        </w:rPr>
        <w:t xml:space="preserve">TRL-0  (1) </w:t>
      </w:r>
    </w:p>
    <w:p w14:paraId="2F5CB272" w14:textId="77777777" w:rsidR="00E45BB8" w:rsidRPr="00C74462" w:rsidRDefault="00DA270E">
      <w:pPr>
        <w:pStyle w:val="ListParagraph"/>
        <w:keepNext/>
        <w:numPr>
          <w:ilvl w:val="0"/>
          <w:numId w:val="4"/>
        </w:numPr>
        <w:rPr>
          <w:sz w:val="20"/>
          <w:szCs w:val="20"/>
        </w:rPr>
      </w:pPr>
      <w:r w:rsidRPr="00C74462">
        <w:rPr>
          <w:sz w:val="20"/>
          <w:szCs w:val="20"/>
        </w:rPr>
        <w:t xml:space="preserve">TRL-1  (2) </w:t>
      </w:r>
    </w:p>
    <w:p w14:paraId="12369489" w14:textId="77777777" w:rsidR="00E45BB8" w:rsidRPr="00C74462" w:rsidRDefault="00DA270E">
      <w:pPr>
        <w:pStyle w:val="ListParagraph"/>
        <w:keepNext/>
        <w:numPr>
          <w:ilvl w:val="0"/>
          <w:numId w:val="4"/>
        </w:numPr>
        <w:rPr>
          <w:sz w:val="20"/>
          <w:szCs w:val="20"/>
        </w:rPr>
      </w:pPr>
      <w:r w:rsidRPr="00C74462">
        <w:rPr>
          <w:sz w:val="20"/>
          <w:szCs w:val="20"/>
        </w:rPr>
        <w:t xml:space="preserve">TRL-2  (3) </w:t>
      </w:r>
    </w:p>
    <w:p w14:paraId="52ED0C6F" w14:textId="77777777" w:rsidR="00E45BB8" w:rsidRPr="00C74462" w:rsidRDefault="00DA270E">
      <w:pPr>
        <w:pStyle w:val="ListParagraph"/>
        <w:keepNext/>
        <w:numPr>
          <w:ilvl w:val="0"/>
          <w:numId w:val="4"/>
        </w:numPr>
        <w:rPr>
          <w:sz w:val="20"/>
          <w:szCs w:val="20"/>
        </w:rPr>
      </w:pPr>
      <w:r w:rsidRPr="00C74462">
        <w:rPr>
          <w:sz w:val="20"/>
          <w:szCs w:val="20"/>
        </w:rPr>
        <w:t xml:space="preserve">TRL-3  (4) </w:t>
      </w:r>
    </w:p>
    <w:p w14:paraId="6B02CECB" w14:textId="77777777" w:rsidR="00E45BB8" w:rsidRPr="00C74462" w:rsidRDefault="00DA270E">
      <w:pPr>
        <w:pStyle w:val="ListParagraph"/>
        <w:keepNext/>
        <w:numPr>
          <w:ilvl w:val="0"/>
          <w:numId w:val="4"/>
        </w:numPr>
        <w:rPr>
          <w:sz w:val="20"/>
          <w:szCs w:val="20"/>
        </w:rPr>
      </w:pPr>
      <w:r w:rsidRPr="00C74462">
        <w:rPr>
          <w:sz w:val="20"/>
          <w:szCs w:val="20"/>
        </w:rPr>
        <w:t xml:space="preserve">TRL-4  (5) </w:t>
      </w:r>
    </w:p>
    <w:p w14:paraId="65C44518" w14:textId="77777777" w:rsidR="00E45BB8" w:rsidRPr="00C74462" w:rsidRDefault="00DA270E">
      <w:pPr>
        <w:pStyle w:val="ListParagraph"/>
        <w:keepNext/>
        <w:numPr>
          <w:ilvl w:val="0"/>
          <w:numId w:val="4"/>
        </w:numPr>
        <w:rPr>
          <w:sz w:val="20"/>
          <w:szCs w:val="20"/>
        </w:rPr>
      </w:pPr>
      <w:r w:rsidRPr="00C74462">
        <w:rPr>
          <w:sz w:val="20"/>
          <w:szCs w:val="20"/>
        </w:rPr>
        <w:t xml:space="preserve">TRL-5  (6) </w:t>
      </w:r>
    </w:p>
    <w:p w14:paraId="359B9398" w14:textId="77777777" w:rsidR="00E45BB8" w:rsidRPr="00C74462" w:rsidRDefault="00DA270E">
      <w:pPr>
        <w:pStyle w:val="ListParagraph"/>
        <w:keepNext/>
        <w:numPr>
          <w:ilvl w:val="0"/>
          <w:numId w:val="4"/>
        </w:numPr>
        <w:rPr>
          <w:sz w:val="20"/>
          <w:szCs w:val="20"/>
        </w:rPr>
      </w:pPr>
      <w:r w:rsidRPr="00C74462">
        <w:rPr>
          <w:sz w:val="20"/>
          <w:szCs w:val="20"/>
        </w:rPr>
        <w:t xml:space="preserve">TRL-6  (7) </w:t>
      </w:r>
    </w:p>
    <w:p w14:paraId="2C79FAF2" w14:textId="77777777" w:rsidR="00E45BB8" w:rsidRPr="00C74462" w:rsidRDefault="00DA270E">
      <w:pPr>
        <w:pStyle w:val="ListParagraph"/>
        <w:keepNext/>
        <w:numPr>
          <w:ilvl w:val="0"/>
          <w:numId w:val="4"/>
        </w:numPr>
        <w:rPr>
          <w:sz w:val="20"/>
          <w:szCs w:val="20"/>
        </w:rPr>
      </w:pPr>
      <w:r w:rsidRPr="00C74462">
        <w:rPr>
          <w:sz w:val="20"/>
          <w:szCs w:val="20"/>
        </w:rPr>
        <w:t xml:space="preserve">TRL-7  (8) </w:t>
      </w:r>
    </w:p>
    <w:p w14:paraId="5E9CEFC0" w14:textId="77777777" w:rsidR="00E45BB8" w:rsidRPr="00C74462" w:rsidRDefault="00DA270E">
      <w:pPr>
        <w:pStyle w:val="ListParagraph"/>
        <w:keepNext/>
        <w:numPr>
          <w:ilvl w:val="0"/>
          <w:numId w:val="4"/>
        </w:numPr>
        <w:rPr>
          <w:sz w:val="20"/>
          <w:szCs w:val="20"/>
        </w:rPr>
      </w:pPr>
      <w:r w:rsidRPr="00C74462">
        <w:rPr>
          <w:sz w:val="20"/>
          <w:szCs w:val="20"/>
        </w:rPr>
        <w:t xml:space="preserve">TRL-8  (9) </w:t>
      </w:r>
    </w:p>
    <w:p w14:paraId="45A690C9" w14:textId="77777777" w:rsidR="00E45BB8" w:rsidRPr="00C74462" w:rsidRDefault="00DA270E">
      <w:pPr>
        <w:pStyle w:val="ListParagraph"/>
        <w:keepNext/>
        <w:numPr>
          <w:ilvl w:val="0"/>
          <w:numId w:val="4"/>
        </w:numPr>
        <w:rPr>
          <w:sz w:val="20"/>
          <w:szCs w:val="20"/>
        </w:rPr>
      </w:pPr>
      <w:r w:rsidRPr="00C74462">
        <w:rPr>
          <w:sz w:val="20"/>
          <w:szCs w:val="20"/>
        </w:rPr>
        <w:t xml:space="preserve">TRL-9  (10) </w:t>
      </w:r>
    </w:p>
    <w:p w14:paraId="220D4869" w14:textId="77777777" w:rsidR="00E45BB8" w:rsidRPr="00C74462" w:rsidRDefault="00E45BB8">
      <w:pPr>
        <w:rPr>
          <w:sz w:val="20"/>
          <w:szCs w:val="20"/>
        </w:rPr>
      </w:pPr>
    </w:p>
    <w:p w14:paraId="729FB25E" w14:textId="77777777" w:rsidR="00E45BB8" w:rsidRPr="00C74462" w:rsidRDefault="00E45BB8">
      <w:pPr>
        <w:pStyle w:val="QuestionSeparator"/>
        <w:rPr>
          <w:sz w:val="20"/>
          <w:szCs w:val="20"/>
        </w:rPr>
      </w:pPr>
    </w:p>
    <w:tbl>
      <w:tblPr>
        <w:tblW w:w="0" w:type="auto"/>
        <w:tblInd w:w="10" w:type="dxa"/>
        <w:tblCellMar>
          <w:left w:w="10" w:type="dxa"/>
          <w:right w:w="10" w:type="dxa"/>
        </w:tblCellMar>
        <w:tblLook w:val="0000" w:firstRow="0" w:lastRow="0" w:firstColumn="0" w:lastColumn="0" w:noHBand="0" w:noVBand="0"/>
      </w:tblPr>
      <w:tblGrid>
        <w:gridCol w:w="1349"/>
        <w:gridCol w:w="8021"/>
      </w:tblGrid>
      <w:tr w:rsidR="00E45BB8" w:rsidRPr="00C74462" w14:paraId="473B220A" w14:textId="77777777">
        <w:tblPrEx>
          <w:tblCellMar>
            <w:top w:w="0" w:type="dxa"/>
            <w:bottom w:w="0" w:type="dxa"/>
          </w:tblCellMar>
        </w:tblPrEx>
        <w:trPr>
          <w:trHeight w:val="300"/>
        </w:trPr>
        <w:tc>
          <w:tcPr>
            <w:tcW w:w="1368" w:type="dxa"/>
            <w:tcBorders>
              <w:top w:val="nil"/>
              <w:left w:val="nil"/>
              <w:bottom w:val="nil"/>
              <w:right w:val="nil"/>
            </w:tcBorders>
          </w:tcPr>
          <w:p w14:paraId="738AB243" w14:textId="77777777" w:rsidR="00E45BB8" w:rsidRPr="00C74462" w:rsidRDefault="00DA270E">
            <w:pPr>
              <w:rPr>
                <w:color w:val="CCCCCC"/>
                <w:sz w:val="20"/>
                <w:szCs w:val="20"/>
              </w:rPr>
            </w:pPr>
            <w:r w:rsidRPr="00C74462">
              <w:rPr>
                <w:color w:val="CCCCCC"/>
                <w:sz w:val="20"/>
                <w:szCs w:val="20"/>
              </w:rPr>
              <w:t>Page Break</w:t>
            </w:r>
          </w:p>
        </w:tc>
        <w:tc>
          <w:tcPr>
            <w:tcW w:w="8208" w:type="dxa"/>
            <w:tcBorders>
              <w:top w:val="nil"/>
              <w:left w:val="nil"/>
              <w:bottom w:val="nil"/>
              <w:right w:val="nil"/>
            </w:tcBorders>
          </w:tcPr>
          <w:p w14:paraId="2AE5A6C2" w14:textId="77777777" w:rsidR="00E45BB8" w:rsidRPr="00C74462" w:rsidRDefault="00E45BB8">
            <w:pPr>
              <w:pBdr>
                <w:top w:val="single" w:sz="8" w:space="0" w:color="CCCCCC"/>
              </w:pBdr>
              <w:spacing w:before="120" w:after="120" w:line="120" w:lineRule="auto"/>
              <w:jc w:val="center"/>
              <w:rPr>
                <w:color w:val="CCCCCC"/>
                <w:sz w:val="20"/>
                <w:szCs w:val="20"/>
              </w:rPr>
            </w:pPr>
          </w:p>
        </w:tc>
      </w:tr>
    </w:tbl>
    <w:p w14:paraId="4295B100" w14:textId="77777777" w:rsidR="00E45BB8" w:rsidRPr="00C74462" w:rsidRDefault="00DA270E">
      <w:pPr>
        <w:rPr>
          <w:sz w:val="20"/>
          <w:szCs w:val="20"/>
        </w:rPr>
      </w:pPr>
      <w:r w:rsidRPr="00C74462">
        <w:rPr>
          <w:sz w:val="20"/>
          <w:szCs w:val="20"/>
        </w:rPr>
        <w:br w:type="page"/>
      </w:r>
    </w:p>
    <w:p w14:paraId="2FBA843C" w14:textId="77777777" w:rsidR="00C74462" w:rsidRDefault="00DA270E">
      <w:pPr>
        <w:keepNext/>
        <w:rPr>
          <w:sz w:val="20"/>
          <w:szCs w:val="20"/>
        </w:rPr>
      </w:pPr>
      <w:r w:rsidRPr="00C74462">
        <w:rPr>
          <w:sz w:val="20"/>
          <w:szCs w:val="20"/>
        </w:rPr>
        <w:lastRenderedPageBreak/>
        <w:t xml:space="preserve">Tech04 </w:t>
      </w:r>
    </w:p>
    <w:p w14:paraId="54521285" w14:textId="77777777" w:rsidR="00C74462" w:rsidRPr="006F74DC" w:rsidRDefault="00DA270E">
      <w:pPr>
        <w:keepNext/>
        <w:rPr>
          <w:b/>
          <w:bCs/>
          <w:sz w:val="20"/>
          <w:szCs w:val="20"/>
        </w:rPr>
      </w:pPr>
      <w:r w:rsidRPr="006F74DC">
        <w:rPr>
          <w:b/>
          <w:bCs/>
          <w:sz w:val="20"/>
          <w:szCs w:val="20"/>
        </w:rPr>
        <w:t xml:space="preserve">Technology 04: Vascular Graft to Promote Stem Cell Therapy for Diabetes and Other Diseases  </w:t>
      </w:r>
    </w:p>
    <w:p w14:paraId="11790B43" w14:textId="77777777" w:rsidR="00C74462" w:rsidRDefault="00C74462">
      <w:pPr>
        <w:keepNext/>
        <w:rPr>
          <w:sz w:val="20"/>
          <w:szCs w:val="20"/>
        </w:rPr>
      </w:pPr>
    </w:p>
    <w:p w14:paraId="1C9FAFDC" w14:textId="77777777" w:rsidR="00C74462" w:rsidRPr="006F74DC" w:rsidRDefault="00DA270E">
      <w:pPr>
        <w:keepNext/>
        <w:rPr>
          <w:b/>
          <w:bCs/>
          <w:sz w:val="20"/>
          <w:szCs w:val="20"/>
        </w:rPr>
      </w:pPr>
      <w:r w:rsidRPr="006F74DC">
        <w:rPr>
          <w:b/>
          <w:bCs/>
          <w:sz w:val="20"/>
          <w:szCs w:val="20"/>
        </w:rPr>
        <w:t xml:space="preserve">Technology Description </w:t>
      </w:r>
    </w:p>
    <w:p w14:paraId="2B16EF65" w14:textId="23C2EE79" w:rsidR="006F74DC" w:rsidRDefault="00DA270E">
      <w:pPr>
        <w:keepNext/>
        <w:rPr>
          <w:sz w:val="20"/>
          <w:szCs w:val="20"/>
        </w:rPr>
      </w:pPr>
      <w:r w:rsidRPr="00C74462">
        <w:rPr>
          <w:sz w:val="20"/>
          <w:szCs w:val="20"/>
        </w:rPr>
        <w:t xml:space="preserve">An interdisciplinary team of researchers has developed a multi-layered arteriovenous graft device that enhances the survival and function of stem cell transplants to treat Type 1 diabetes or other diseases. Artificial organs derived from stem cells could provide long-term, physiologically-regulated enzyme replacement treatment for a variety of conditions. To survive, these stem cells must have a sustainable and constant blood supply and they must be protected from attack by a host’s immune system. This new </w:t>
      </w:r>
      <w:r w:rsidRPr="00C74462">
        <w:rPr>
          <w:sz w:val="20"/>
          <w:szCs w:val="20"/>
        </w:rPr>
        <w:t>vascular graft achieves those goals: the cells are directly connected to the blood supply to provide oxygen and nutrients for survival; and they are embedded in a hydrogel to protect them from the immune system. Furthermore, because the graft has direct proximity to arterial and venous blood, the transplanted cells can sense metabolites in the blood and secrete enzymes or growth factors in response to physiological conditions. Finally, the graft can be easily inserted, replaced, or removed as needed to enha</w:t>
      </w:r>
      <w:r w:rsidRPr="00C74462">
        <w:rPr>
          <w:sz w:val="20"/>
          <w:szCs w:val="20"/>
        </w:rPr>
        <w:t xml:space="preserve">nce the treatment or for patient safety. This device could be used to deliver stem cell-derived insulin-secreting pancreatic beta-cells, which are able to treat Type 1 or Type 2 diabetes via real-time sensing of blood glucose and rapidly delivering intravenous insulin. The same method can also be adapted for thyroid or adrenal gland cells to deliver other cell types, enzymes, or growth factors.  </w:t>
      </w:r>
      <w:r w:rsidRPr="00C74462">
        <w:rPr>
          <w:sz w:val="20"/>
          <w:szCs w:val="20"/>
        </w:rPr>
        <w:br/>
      </w:r>
    </w:p>
    <w:p w14:paraId="2E50FB4A" w14:textId="0C1BE496" w:rsidR="006F74DC" w:rsidRDefault="006F74DC" w:rsidP="006F74DC">
      <w:pPr>
        <w:keepNext/>
        <w:jc w:val="center"/>
        <w:rPr>
          <w:sz w:val="20"/>
          <w:szCs w:val="20"/>
        </w:rPr>
      </w:pPr>
      <w:r>
        <w:rPr>
          <w:sz w:val="20"/>
          <w:szCs w:val="20"/>
        </w:rPr>
        <w:t>[image Tech04_Fig01]</w:t>
      </w:r>
    </w:p>
    <w:p w14:paraId="31D39347" w14:textId="29EAC33E" w:rsidR="00C74462" w:rsidRDefault="00DA270E">
      <w:pPr>
        <w:keepNext/>
        <w:rPr>
          <w:sz w:val="20"/>
          <w:szCs w:val="20"/>
        </w:rPr>
      </w:pPr>
      <w:r w:rsidRPr="00C74462">
        <w:rPr>
          <w:sz w:val="20"/>
          <w:szCs w:val="20"/>
        </w:rPr>
        <w:br/>
        <w:t xml:space="preserve">Figure 1. Conceptual diagram of graft location and function     </w:t>
      </w:r>
    </w:p>
    <w:p w14:paraId="6DD2B8AD" w14:textId="77777777" w:rsidR="00C74462" w:rsidRDefault="00C74462">
      <w:pPr>
        <w:keepNext/>
        <w:rPr>
          <w:sz w:val="20"/>
          <w:szCs w:val="20"/>
        </w:rPr>
      </w:pPr>
    </w:p>
    <w:p w14:paraId="55AA7AC8" w14:textId="77777777" w:rsidR="006F74DC" w:rsidRPr="006F74DC" w:rsidRDefault="00DA270E">
      <w:pPr>
        <w:keepNext/>
        <w:rPr>
          <w:b/>
          <w:bCs/>
          <w:sz w:val="20"/>
          <w:szCs w:val="20"/>
        </w:rPr>
      </w:pPr>
      <w:r w:rsidRPr="006F74DC">
        <w:rPr>
          <w:b/>
          <w:bCs/>
          <w:sz w:val="20"/>
          <w:szCs w:val="20"/>
        </w:rPr>
        <w:t xml:space="preserve">Stage of Research </w:t>
      </w:r>
    </w:p>
    <w:p w14:paraId="6314F024" w14:textId="1EB9B6E7" w:rsidR="00C74462" w:rsidRDefault="00DA270E">
      <w:pPr>
        <w:keepNext/>
        <w:rPr>
          <w:sz w:val="20"/>
          <w:szCs w:val="20"/>
        </w:rPr>
      </w:pPr>
      <w:r w:rsidRPr="00C74462">
        <w:rPr>
          <w:sz w:val="20"/>
          <w:szCs w:val="20"/>
        </w:rPr>
        <w:t xml:space="preserve">The inventors have built a viable prototype graft that can be implanted with stem cell-derived beta-cell clusters. The inventors have also developed methods for reliable implantation and immune shielding of stem cell-derived beta-cell clusters. </w:t>
      </w:r>
      <w:r w:rsidRPr="00C74462">
        <w:rPr>
          <w:i/>
          <w:sz w:val="20"/>
          <w:szCs w:val="20"/>
        </w:rPr>
        <w:t>In vivo</w:t>
      </w:r>
      <w:r w:rsidRPr="00C74462">
        <w:rPr>
          <w:sz w:val="20"/>
          <w:szCs w:val="20"/>
        </w:rPr>
        <w:t xml:space="preserve"> these cells are able sense blood glucose levels and rapidly secrete insulin in real-time. The inventors continue to currently develop and refine the next generation prototypes and implantation methods.</w:t>
      </w:r>
      <w:r w:rsidRPr="00C74462">
        <w:rPr>
          <w:sz w:val="20"/>
          <w:szCs w:val="20"/>
        </w:rPr>
        <w:br/>
      </w:r>
    </w:p>
    <w:p w14:paraId="586B5CDB" w14:textId="77777777" w:rsidR="00C74462" w:rsidRPr="006F74DC" w:rsidRDefault="00DA270E">
      <w:pPr>
        <w:keepNext/>
        <w:rPr>
          <w:b/>
          <w:bCs/>
          <w:sz w:val="20"/>
          <w:szCs w:val="20"/>
        </w:rPr>
      </w:pPr>
      <w:r w:rsidRPr="006F74DC">
        <w:rPr>
          <w:b/>
          <w:bCs/>
          <w:sz w:val="20"/>
          <w:szCs w:val="20"/>
        </w:rPr>
        <w:t>Applications  </w:t>
      </w:r>
    </w:p>
    <w:p w14:paraId="6957B31D" w14:textId="763E8B1A" w:rsidR="00C74462" w:rsidRDefault="00DA270E">
      <w:pPr>
        <w:keepNext/>
        <w:rPr>
          <w:sz w:val="20"/>
          <w:szCs w:val="20"/>
        </w:rPr>
      </w:pPr>
      <w:r w:rsidRPr="00C74462">
        <w:rPr>
          <w:sz w:val="20"/>
          <w:szCs w:val="20"/>
        </w:rPr>
        <w:t xml:space="preserve">Delivery of biologically active, organ-specific differentiated stem cells, such as:  </w:t>
      </w:r>
      <w:r w:rsidRPr="00C74462">
        <w:rPr>
          <w:sz w:val="20"/>
          <w:szCs w:val="20"/>
        </w:rPr>
        <w:br/>
        <w:t>Beta-cells to secrete insulin and treat Type 1 and Type 2 diabetes by normalizing blood glucose</w:t>
      </w:r>
      <w:r w:rsidRPr="00C74462">
        <w:rPr>
          <w:sz w:val="20"/>
          <w:szCs w:val="20"/>
        </w:rPr>
        <w:br/>
      </w:r>
      <w:r w:rsidRPr="00C74462">
        <w:rPr>
          <w:sz w:val="20"/>
          <w:szCs w:val="20"/>
        </w:rPr>
        <w:t xml:space="preserve">Thyroid or adrenal gland cells for enzyme and growth factor-replacement therap  </w:t>
      </w:r>
      <w:r w:rsidRPr="00C74462">
        <w:rPr>
          <w:sz w:val="20"/>
          <w:szCs w:val="20"/>
        </w:rPr>
        <w:br/>
      </w:r>
    </w:p>
    <w:p w14:paraId="5255BF08" w14:textId="77777777" w:rsidR="006F74DC" w:rsidRPr="006F74DC" w:rsidRDefault="00DA270E">
      <w:pPr>
        <w:keepNext/>
        <w:rPr>
          <w:b/>
          <w:bCs/>
          <w:sz w:val="20"/>
          <w:szCs w:val="20"/>
        </w:rPr>
      </w:pPr>
      <w:r w:rsidRPr="006F74DC">
        <w:rPr>
          <w:b/>
          <w:bCs/>
          <w:sz w:val="20"/>
          <w:szCs w:val="20"/>
        </w:rPr>
        <w:t xml:space="preserve">Key Advantages </w:t>
      </w:r>
    </w:p>
    <w:p w14:paraId="792286E7" w14:textId="77777777" w:rsidR="006F74DC" w:rsidRDefault="00DA270E">
      <w:pPr>
        <w:keepNext/>
        <w:rPr>
          <w:sz w:val="20"/>
          <w:szCs w:val="20"/>
        </w:rPr>
      </w:pPr>
      <w:r w:rsidRPr="00C74462">
        <w:rPr>
          <w:sz w:val="20"/>
          <w:szCs w:val="20"/>
        </w:rPr>
        <w:t xml:space="preserve">Enhanced cell/artificial organ survival:  </w:t>
      </w:r>
      <w:r w:rsidRPr="00C74462">
        <w:rPr>
          <w:sz w:val="20"/>
          <w:szCs w:val="20"/>
        </w:rPr>
        <w:br/>
        <w:t>Cells embedded in graft, surrounded by hydrogel to protect them from host immune system</w:t>
      </w:r>
      <w:r w:rsidRPr="00C74462">
        <w:rPr>
          <w:sz w:val="20"/>
          <w:szCs w:val="20"/>
        </w:rPr>
        <w:br/>
      </w:r>
      <w:r w:rsidRPr="00C74462">
        <w:rPr>
          <w:sz w:val="20"/>
          <w:szCs w:val="20"/>
        </w:rPr>
        <w:t xml:space="preserve">Cells have direct access to arterial blood supply to provide oxygen and nutrients </w:t>
      </w:r>
    </w:p>
    <w:p w14:paraId="1C20BDF2" w14:textId="77777777" w:rsidR="006F74DC" w:rsidRDefault="006F74DC">
      <w:pPr>
        <w:keepNext/>
        <w:rPr>
          <w:sz w:val="20"/>
          <w:szCs w:val="20"/>
        </w:rPr>
      </w:pPr>
    </w:p>
    <w:p w14:paraId="099856C8" w14:textId="77777777" w:rsidR="006F74DC" w:rsidRDefault="00DA270E">
      <w:pPr>
        <w:keepNext/>
        <w:rPr>
          <w:sz w:val="20"/>
          <w:szCs w:val="20"/>
        </w:rPr>
      </w:pPr>
      <w:r w:rsidRPr="00C74462">
        <w:rPr>
          <w:sz w:val="20"/>
          <w:szCs w:val="20"/>
        </w:rPr>
        <w:t xml:space="preserve">Enhanced function/physiological regulation:  </w:t>
      </w:r>
      <w:r w:rsidRPr="00C74462">
        <w:rPr>
          <w:sz w:val="20"/>
          <w:szCs w:val="20"/>
        </w:rPr>
        <w:br/>
        <w:t>For b-cells – cells in graft detect blood glucose fluctuations in real-time and can rapidly deliver insulin for glycemic control</w:t>
      </w:r>
      <w:r w:rsidRPr="00C74462">
        <w:rPr>
          <w:sz w:val="20"/>
          <w:szCs w:val="20"/>
        </w:rPr>
        <w:br/>
      </w:r>
      <w:r w:rsidRPr="00C74462">
        <w:rPr>
          <w:sz w:val="20"/>
          <w:szCs w:val="20"/>
        </w:rPr>
        <w:t xml:space="preserve">For other cells (e.g., thyroid or adrenal) – could detect needed levels of metabolites to secrete other enzymes or growth factors </w:t>
      </w:r>
    </w:p>
    <w:p w14:paraId="79E34422" w14:textId="77777777" w:rsidR="006F74DC" w:rsidRDefault="006F74DC">
      <w:pPr>
        <w:keepNext/>
        <w:rPr>
          <w:sz w:val="20"/>
          <w:szCs w:val="20"/>
        </w:rPr>
      </w:pPr>
    </w:p>
    <w:p w14:paraId="3012257D" w14:textId="3445EEB4" w:rsidR="00E45BB8" w:rsidRPr="00C74462" w:rsidRDefault="00DA270E">
      <w:pPr>
        <w:keepNext/>
        <w:rPr>
          <w:sz w:val="20"/>
          <w:szCs w:val="20"/>
        </w:rPr>
      </w:pPr>
      <w:r w:rsidRPr="00C74462">
        <w:rPr>
          <w:sz w:val="20"/>
          <w:szCs w:val="20"/>
        </w:rPr>
        <w:lastRenderedPageBreak/>
        <w:t xml:space="preserve">Easy access for removing or replacing – Graft can be implanted under a patient’s skin in an outpatient procedure and accessed percutaneously, allowing access to:  </w:t>
      </w:r>
      <w:r w:rsidRPr="00C74462">
        <w:rPr>
          <w:sz w:val="20"/>
          <w:szCs w:val="20"/>
        </w:rPr>
        <w:br/>
        <w:t>Periodically load the graft with new cells</w:t>
      </w:r>
      <w:r w:rsidRPr="00C74462">
        <w:rPr>
          <w:sz w:val="20"/>
          <w:szCs w:val="20"/>
        </w:rPr>
        <w:br/>
      </w:r>
      <w:r w:rsidRPr="00C74462">
        <w:rPr>
          <w:sz w:val="20"/>
          <w:szCs w:val="20"/>
        </w:rPr>
        <w:t>Replace the device with a fresh graft</w:t>
      </w:r>
      <w:r w:rsidRPr="00C74462">
        <w:rPr>
          <w:sz w:val="20"/>
          <w:szCs w:val="20"/>
        </w:rPr>
        <w:br/>
      </w:r>
      <w:r w:rsidRPr="00C74462">
        <w:rPr>
          <w:sz w:val="20"/>
          <w:szCs w:val="20"/>
        </w:rPr>
        <w:t xml:space="preserve">Remove the device to ensure patient safety Convenient for patients:  </w:t>
      </w:r>
      <w:r w:rsidRPr="00C74462">
        <w:rPr>
          <w:sz w:val="20"/>
          <w:szCs w:val="20"/>
        </w:rPr>
        <w:br/>
        <w:t xml:space="preserve">Cell therapy could provide a long-term glycemic control solution for patients with Type 1 and Type 2 diabetes without conventional blood monitoring and insulin injections </w:t>
      </w:r>
      <w:r w:rsidRPr="00C74462">
        <w:rPr>
          <w:sz w:val="20"/>
          <w:szCs w:val="20"/>
        </w:rPr>
        <w:br/>
        <w:t xml:space="preserve">  </w:t>
      </w:r>
    </w:p>
    <w:p w14:paraId="4334EE46" w14:textId="77777777" w:rsidR="00E45BB8" w:rsidRPr="00C74462" w:rsidRDefault="00E45BB8">
      <w:pPr>
        <w:rPr>
          <w:sz w:val="20"/>
          <w:szCs w:val="20"/>
        </w:rPr>
      </w:pPr>
    </w:p>
    <w:p w14:paraId="60A5C04E" w14:textId="77777777" w:rsidR="00E45BB8" w:rsidRPr="00C74462" w:rsidRDefault="00E45BB8">
      <w:pPr>
        <w:pStyle w:val="QuestionSeparator"/>
        <w:rPr>
          <w:sz w:val="20"/>
          <w:szCs w:val="20"/>
        </w:rPr>
      </w:pPr>
    </w:p>
    <w:p w14:paraId="51CF581C" w14:textId="77777777" w:rsidR="00E45BB8" w:rsidRPr="00C74462" w:rsidRDefault="00E45BB8">
      <w:pPr>
        <w:rPr>
          <w:sz w:val="20"/>
          <w:szCs w:val="20"/>
        </w:rPr>
      </w:pPr>
    </w:p>
    <w:p w14:paraId="14B6FC74" w14:textId="77777777" w:rsidR="00C74462" w:rsidRDefault="00DA270E">
      <w:pPr>
        <w:keepNext/>
        <w:rPr>
          <w:sz w:val="20"/>
          <w:szCs w:val="20"/>
        </w:rPr>
      </w:pPr>
      <w:r w:rsidRPr="00C74462">
        <w:rPr>
          <w:sz w:val="20"/>
          <w:szCs w:val="20"/>
        </w:rPr>
        <w:t xml:space="preserve">Tech04 Response </w:t>
      </w:r>
    </w:p>
    <w:p w14:paraId="1A7419F8" w14:textId="29D61381" w:rsidR="00E45BB8" w:rsidRPr="00C74462" w:rsidRDefault="00DA270E">
      <w:pPr>
        <w:keepNext/>
        <w:rPr>
          <w:sz w:val="20"/>
          <w:szCs w:val="20"/>
        </w:rPr>
      </w:pPr>
      <w:r w:rsidRPr="006F74DC">
        <w:rPr>
          <w:b/>
          <w:bCs/>
          <w:sz w:val="20"/>
          <w:szCs w:val="20"/>
        </w:rPr>
        <w:t>Technology Maturity Level</w:t>
      </w:r>
      <w:r w:rsidRPr="00C74462">
        <w:rPr>
          <w:sz w:val="20"/>
          <w:szCs w:val="20"/>
        </w:rPr>
        <w:t xml:space="preserve">  </w:t>
      </w:r>
      <w:r w:rsidRPr="00C74462">
        <w:rPr>
          <w:sz w:val="20"/>
          <w:szCs w:val="20"/>
        </w:rPr>
        <w:br/>
        <w:t>Rate the maturity level of Technology 04 by selecting the appropriate level below.  Please refer to the Generalized Technology Readiness Level scale for additional details about each technology readiness level, if you need to do so.</w:t>
      </w:r>
    </w:p>
    <w:p w14:paraId="7314F2DE" w14:textId="77777777" w:rsidR="00E45BB8" w:rsidRPr="00C74462" w:rsidRDefault="00DA270E">
      <w:pPr>
        <w:pStyle w:val="ListParagraph"/>
        <w:keepNext/>
        <w:numPr>
          <w:ilvl w:val="0"/>
          <w:numId w:val="4"/>
        </w:numPr>
        <w:rPr>
          <w:sz w:val="20"/>
          <w:szCs w:val="20"/>
        </w:rPr>
      </w:pPr>
      <w:r w:rsidRPr="00C74462">
        <w:rPr>
          <w:sz w:val="20"/>
          <w:szCs w:val="20"/>
        </w:rPr>
        <w:t xml:space="preserve">TRL-0  (1) </w:t>
      </w:r>
    </w:p>
    <w:p w14:paraId="05B61C33" w14:textId="77777777" w:rsidR="00E45BB8" w:rsidRPr="00C74462" w:rsidRDefault="00DA270E">
      <w:pPr>
        <w:pStyle w:val="ListParagraph"/>
        <w:keepNext/>
        <w:numPr>
          <w:ilvl w:val="0"/>
          <w:numId w:val="4"/>
        </w:numPr>
        <w:rPr>
          <w:sz w:val="20"/>
          <w:szCs w:val="20"/>
        </w:rPr>
      </w:pPr>
      <w:r w:rsidRPr="00C74462">
        <w:rPr>
          <w:sz w:val="20"/>
          <w:szCs w:val="20"/>
        </w:rPr>
        <w:t xml:space="preserve">TRL-1  (2) </w:t>
      </w:r>
    </w:p>
    <w:p w14:paraId="36647338" w14:textId="77777777" w:rsidR="00E45BB8" w:rsidRPr="00C74462" w:rsidRDefault="00DA270E">
      <w:pPr>
        <w:pStyle w:val="ListParagraph"/>
        <w:keepNext/>
        <w:numPr>
          <w:ilvl w:val="0"/>
          <w:numId w:val="4"/>
        </w:numPr>
        <w:rPr>
          <w:sz w:val="20"/>
          <w:szCs w:val="20"/>
        </w:rPr>
      </w:pPr>
      <w:r w:rsidRPr="00C74462">
        <w:rPr>
          <w:sz w:val="20"/>
          <w:szCs w:val="20"/>
        </w:rPr>
        <w:t xml:space="preserve">TRL-2  (3) </w:t>
      </w:r>
    </w:p>
    <w:p w14:paraId="46A50901" w14:textId="77777777" w:rsidR="00E45BB8" w:rsidRPr="00C74462" w:rsidRDefault="00DA270E">
      <w:pPr>
        <w:pStyle w:val="ListParagraph"/>
        <w:keepNext/>
        <w:numPr>
          <w:ilvl w:val="0"/>
          <w:numId w:val="4"/>
        </w:numPr>
        <w:rPr>
          <w:sz w:val="20"/>
          <w:szCs w:val="20"/>
        </w:rPr>
      </w:pPr>
      <w:r w:rsidRPr="00C74462">
        <w:rPr>
          <w:sz w:val="20"/>
          <w:szCs w:val="20"/>
        </w:rPr>
        <w:t xml:space="preserve">TRL-3  (4) </w:t>
      </w:r>
    </w:p>
    <w:p w14:paraId="44574727" w14:textId="77777777" w:rsidR="00E45BB8" w:rsidRPr="00C74462" w:rsidRDefault="00DA270E">
      <w:pPr>
        <w:pStyle w:val="ListParagraph"/>
        <w:keepNext/>
        <w:numPr>
          <w:ilvl w:val="0"/>
          <w:numId w:val="4"/>
        </w:numPr>
        <w:rPr>
          <w:sz w:val="20"/>
          <w:szCs w:val="20"/>
        </w:rPr>
      </w:pPr>
      <w:r w:rsidRPr="00C74462">
        <w:rPr>
          <w:sz w:val="20"/>
          <w:szCs w:val="20"/>
        </w:rPr>
        <w:t xml:space="preserve">TRL-4  (5) </w:t>
      </w:r>
    </w:p>
    <w:p w14:paraId="63516A33" w14:textId="77777777" w:rsidR="00E45BB8" w:rsidRPr="00C74462" w:rsidRDefault="00DA270E">
      <w:pPr>
        <w:pStyle w:val="ListParagraph"/>
        <w:keepNext/>
        <w:numPr>
          <w:ilvl w:val="0"/>
          <w:numId w:val="4"/>
        </w:numPr>
        <w:rPr>
          <w:sz w:val="20"/>
          <w:szCs w:val="20"/>
        </w:rPr>
      </w:pPr>
      <w:r w:rsidRPr="00C74462">
        <w:rPr>
          <w:sz w:val="20"/>
          <w:szCs w:val="20"/>
        </w:rPr>
        <w:t xml:space="preserve">TRL-5  (6) </w:t>
      </w:r>
    </w:p>
    <w:p w14:paraId="456407DC" w14:textId="77777777" w:rsidR="00E45BB8" w:rsidRPr="00C74462" w:rsidRDefault="00DA270E">
      <w:pPr>
        <w:pStyle w:val="ListParagraph"/>
        <w:keepNext/>
        <w:numPr>
          <w:ilvl w:val="0"/>
          <w:numId w:val="4"/>
        </w:numPr>
        <w:rPr>
          <w:sz w:val="20"/>
          <w:szCs w:val="20"/>
        </w:rPr>
      </w:pPr>
      <w:r w:rsidRPr="00C74462">
        <w:rPr>
          <w:sz w:val="20"/>
          <w:szCs w:val="20"/>
        </w:rPr>
        <w:t xml:space="preserve">TRL-6  (7) </w:t>
      </w:r>
    </w:p>
    <w:p w14:paraId="298E5AE4" w14:textId="77777777" w:rsidR="00E45BB8" w:rsidRPr="00C74462" w:rsidRDefault="00DA270E">
      <w:pPr>
        <w:pStyle w:val="ListParagraph"/>
        <w:keepNext/>
        <w:numPr>
          <w:ilvl w:val="0"/>
          <w:numId w:val="4"/>
        </w:numPr>
        <w:rPr>
          <w:sz w:val="20"/>
          <w:szCs w:val="20"/>
        </w:rPr>
      </w:pPr>
      <w:r w:rsidRPr="00C74462">
        <w:rPr>
          <w:sz w:val="20"/>
          <w:szCs w:val="20"/>
        </w:rPr>
        <w:t xml:space="preserve">TRL-7  (8) </w:t>
      </w:r>
    </w:p>
    <w:p w14:paraId="554199BE" w14:textId="77777777" w:rsidR="00E45BB8" w:rsidRPr="00C74462" w:rsidRDefault="00DA270E">
      <w:pPr>
        <w:pStyle w:val="ListParagraph"/>
        <w:keepNext/>
        <w:numPr>
          <w:ilvl w:val="0"/>
          <w:numId w:val="4"/>
        </w:numPr>
        <w:rPr>
          <w:sz w:val="20"/>
          <w:szCs w:val="20"/>
        </w:rPr>
      </w:pPr>
      <w:r w:rsidRPr="00C74462">
        <w:rPr>
          <w:sz w:val="20"/>
          <w:szCs w:val="20"/>
        </w:rPr>
        <w:t xml:space="preserve">TRL-8  (9) </w:t>
      </w:r>
    </w:p>
    <w:p w14:paraId="50B401B6" w14:textId="77777777" w:rsidR="00E45BB8" w:rsidRPr="00C74462" w:rsidRDefault="00DA270E">
      <w:pPr>
        <w:pStyle w:val="ListParagraph"/>
        <w:keepNext/>
        <w:numPr>
          <w:ilvl w:val="0"/>
          <w:numId w:val="4"/>
        </w:numPr>
        <w:rPr>
          <w:sz w:val="20"/>
          <w:szCs w:val="20"/>
        </w:rPr>
      </w:pPr>
      <w:r w:rsidRPr="00C74462">
        <w:rPr>
          <w:sz w:val="20"/>
          <w:szCs w:val="20"/>
        </w:rPr>
        <w:t xml:space="preserve">TRL-9  (10) </w:t>
      </w:r>
    </w:p>
    <w:p w14:paraId="24B28E57" w14:textId="77777777" w:rsidR="00E45BB8" w:rsidRPr="00C74462" w:rsidRDefault="00E45BB8">
      <w:pPr>
        <w:rPr>
          <w:sz w:val="20"/>
          <w:szCs w:val="20"/>
        </w:rPr>
      </w:pPr>
    </w:p>
    <w:p w14:paraId="710B76AB" w14:textId="77777777" w:rsidR="00E45BB8" w:rsidRPr="00C74462" w:rsidRDefault="00E45BB8">
      <w:pPr>
        <w:pStyle w:val="QuestionSeparator"/>
        <w:rPr>
          <w:sz w:val="20"/>
          <w:szCs w:val="20"/>
        </w:rPr>
      </w:pPr>
    </w:p>
    <w:tbl>
      <w:tblPr>
        <w:tblW w:w="0" w:type="auto"/>
        <w:tblInd w:w="10" w:type="dxa"/>
        <w:tblCellMar>
          <w:left w:w="10" w:type="dxa"/>
          <w:right w:w="10" w:type="dxa"/>
        </w:tblCellMar>
        <w:tblLook w:val="0000" w:firstRow="0" w:lastRow="0" w:firstColumn="0" w:lastColumn="0" w:noHBand="0" w:noVBand="0"/>
      </w:tblPr>
      <w:tblGrid>
        <w:gridCol w:w="1349"/>
        <w:gridCol w:w="8021"/>
      </w:tblGrid>
      <w:tr w:rsidR="00E45BB8" w:rsidRPr="00C74462" w14:paraId="7938F331" w14:textId="77777777">
        <w:tblPrEx>
          <w:tblCellMar>
            <w:top w:w="0" w:type="dxa"/>
            <w:bottom w:w="0" w:type="dxa"/>
          </w:tblCellMar>
        </w:tblPrEx>
        <w:trPr>
          <w:trHeight w:val="300"/>
        </w:trPr>
        <w:tc>
          <w:tcPr>
            <w:tcW w:w="1368" w:type="dxa"/>
            <w:tcBorders>
              <w:top w:val="nil"/>
              <w:left w:val="nil"/>
              <w:bottom w:val="nil"/>
              <w:right w:val="nil"/>
            </w:tcBorders>
          </w:tcPr>
          <w:p w14:paraId="5FD480DF" w14:textId="77777777" w:rsidR="00E45BB8" w:rsidRPr="00C74462" w:rsidRDefault="00DA270E">
            <w:pPr>
              <w:rPr>
                <w:color w:val="CCCCCC"/>
                <w:sz w:val="20"/>
                <w:szCs w:val="20"/>
              </w:rPr>
            </w:pPr>
            <w:r w:rsidRPr="00C74462">
              <w:rPr>
                <w:color w:val="CCCCCC"/>
                <w:sz w:val="20"/>
                <w:szCs w:val="20"/>
              </w:rPr>
              <w:t>Page Break</w:t>
            </w:r>
          </w:p>
        </w:tc>
        <w:tc>
          <w:tcPr>
            <w:tcW w:w="8208" w:type="dxa"/>
            <w:tcBorders>
              <w:top w:val="nil"/>
              <w:left w:val="nil"/>
              <w:bottom w:val="nil"/>
              <w:right w:val="nil"/>
            </w:tcBorders>
          </w:tcPr>
          <w:p w14:paraId="7660C380" w14:textId="77777777" w:rsidR="00E45BB8" w:rsidRPr="00C74462" w:rsidRDefault="00E45BB8">
            <w:pPr>
              <w:pBdr>
                <w:top w:val="single" w:sz="8" w:space="0" w:color="CCCCCC"/>
              </w:pBdr>
              <w:spacing w:before="120" w:after="120" w:line="120" w:lineRule="auto"/>
              <w:jc w:val="center"/>
              <w:rPr>
                <w:color w:val="CCCCCC"/>
                <w:sz w:val="20"/>
                <w:szCs w:val="20"/>
              </w:rPr>
            </w:pPr>
          </w:p>
        </w:tc>
      </w:tr>
    </w:tbl>
    <w:p w14:paraId="18D69C02" w14:textId="77777777" w:rsidR="00E45BB8" w:rsidRPr="00C74462" w:rsidRDefault="00DA270E">
      <w:pPr>
        <w:rPr>
          <w:sz w:val="20"/>
          <w:szCs w:val="20"/>
        </w:rPr>
      </w:pPr>
      <w:r w:rsidRPr="00C74462">
        <w:rPr>
          <w:sz w:val="20"/>
          <w:szCs w:val="20"/>
        </w:rPr>
        <w:br w:type="page"/>
      </w:r>
    </w:p>
    <w:p w14:paraId="7C2BC048" w14:textId="77777777" w:rsidR="00E45BB8" w:rsidRPr="00C74462" w:rsidRDefault="00E45BB8">
      <w:pPr>
        <w:rPr>
          <w:sz w:val="20"/>
          <w:szCs w:val="20"/>
        </w:rPr>
      </w:pPr>
    </w:p>
    <w:p w14:paraId="2EA03FA8" w14:textId="77777777" w:rsidR="004C2484" w:rsidRDefault="00DA270E">
      <w:pPr>
        <w:keepNext/>
        <w:rPr>
          <w:sz w:val="20"/>
          <w:szCs w:val="20"/>
        </w:rPr>
      </w:pPr>
      <w:r w:rsidRPr="00C74462">
        <w:rPr>
          <w:sz w:val="20"/>
          <w:szCs w:val="20"/>
        </w:rPr>
        <w:t xml:space="preserve">Tech05 </w:t>
      </w:r>
    </w:p>
    <w:p w14:paraId="05348459" w14:textId="77777777" w:rsidR="004C2484" w:rsidRPr="00467AB9" w:rsidRDefault="00DA270E">
      <w:pPr>
        <w:keepNext/>
        <w:rPr>
          <w:b/>
          <w:bCs/>
          <w:sz w:val="20"/>
          <w:szCs w:val="20"/>
        </w:rPr>
      </w:pPr>
      <w:r w:rsidRPr="00467AB9">
        <w:rPr>
          <w:b/>
          <w:bCs/>
          <w:sz w:val="20"/>
          <w:szCs w:val="20"/>
        </w:rPr>
        <w:t xml:space="preserve">Technology 05: High-Throughput Blood Biomarker Test for Peripheral Atherosclerosis  </w:t>
      </w:r>
    </w:p>
    <w:p w14:paraId="275F0E9E" w14:textId="77777777" w:rsidR="004C2484" w:rsidRDefault="004C2484">
      <w:pPr>
        <w:keepNext/>
        <w:rPr>
          <w:sz w:val="20"/>
          <w:szCs w:val="20"/>
        </w:rPr>
      </w:pPr>
    </w:p>
    <w:p w14:paraId="67F63187" w14:textId="77777777" w:rsidR="004C2484" w:rsidRPr="00467AB9" w:rsidRDefault="00DA270E">
      <w:pPr>
        <w:keepNext/>
        <w:rPr>
          <w:b/>
          <w:bCs/>
          <w:sz w:val="20"/>
          <w:szCs w:val="20"/>
        </w:rPr>
      </w:pPr>
      <w:r w:rsidRPr="00467AB9">
        <w:rPr>
          <w:b/>
          <w:bCs/>
          <w:sz w:val="20"/>
          <w:szCs w:val="20"/>
        </w:rPr>
        <w:t xml:space="preserve">Technology Description </w:t>
      </w:r>
    </w:p>
    <w:p w14:paraId="6573A350" w14:textId="6035F1D9" w:rsidR="00547933" w:rsidRDefault="00DA270E">
      <w:pPr>
        <w:keepNext/>
        <w:rPr>
          <w:sz w:val="20"/>
          <w:szCs w:val="20"/>
        </w:rPr>
      </w:pPr>
      <w:r w:rsidRPr="00C74462">
        <w:rPr>
          <w:sz w:val="20"/>
          <w:szCs w:val="20"/>
        </w:rPr>
        <w:t>Researchers have developed a blood biomarker test for atherosclerosis that is more accurate than low-density lipoprotein (LDL). Circulating levels of Fatty Acid Synthase (cFAS) in the serum correlate to a high degree to severity of peripheral atherosclerosis. The team discovered that cFAS originates from the liver and is covalently linked to Apolipoprotein B, the major lipoprotein in LDL. In the serum, cFAS fractionates in the LDL fraction, and patients that have elevated serum cFAS also have high levels of</w:t>
      </w:r>
      <w:r w:rsidRPr="00C74462">
        <w:rPr>
          <w:sz w:val="20"/>
          <w:szCs w:val="20"/>
        </w:rPr>
        <w:t xml:space="preserve"> FAS in their arterial plaque. Tissue FAS is responsible for making saturated fatty acids, which lead to atheroprogression and vulnerable arterial plaques.</w:t>
      </w:r>
      <w:r w:rsidRPr="00C74462">
        <w:rPr>
          <w:sz w:val="20"/>
          <w:szCs w:val="20"/>
        </w:rPr>
        <w:br/>
      </w:r>
    </w:p>
    <w:p w14:paraId="4ACFBDE9" w14:textId="6577D60D" w:rsidR="00547933" w:rsidRDefault="00547933" w:rsidP="00547933">
      <w:pPr>
        <w:keepNext/>
        <w:jc w:val="center"/>
        <w:rPr>
          <w:sz w:val="20"/>
          <w:szCs w:val="20"/>
        </w:rPr>
      </w:pPr>
      <w:r>
        <w:rPr>
          <w:sz w:val="20"/>
          <w:szCs w:val="20"/>
        </w:rPr>
        <w:t>[image Tech-5_Fig01]</w:t>
      </w:r>
    </w:p>
    <w:p w14:paraId="5134264E" w14:textId="204D26A1" w:rsidR="004C2484" w:rsidRDefault="00DA270E">
      <w:pPr>
        <w:keepNext/>
        <w:rPr>
          <w:sz w:val="20"/>
          <w:szCs w:val="20"/>
        </w:rPr>
      </w:pPr>
      <w:r w:rsidRPr="00C74462">
        <w:rPr>
          <w:sz w:val="20"/>
          <w:szCs w:val="20"/>
        </w:rPr>
        <w:br/>
        <w:t>Figure 1. Patients with high-grade carotid artery stenosis (CAS) showed circulating Fatty Acid Synthase (cFAS): (A) is predominately in the serum LDL fractions,</w:t>
      </w:r>
      <w:r w:rsidRPr="00C74462">
        <w:rPr>
          <w:sz w:val="20"/>
          <w:szCs w:val="20"/>
        </w:rPr>
        <w:t xml:space="preserve"> (B) is elevated relative to healthy patients, and (C) correlates to content of FAS in arterial tissue.     </w:t>
      </w:r>
    </w:p>
    <w:p w14:paraId="3705DF27" w14:textId="77777777" w:rsidR="004C2484" w:rsidRDefault="004C2484">
      <w:pPr>
        <w:keepNext/>
        <w:rPr>
          <w:sz w:val="20"/>
          <w:szCs w:val="20"/>
        </w:rPr>
      </w:pPr>
    </w:p>
    <w:p w14:paraId="0620B539" w14:textId="77777777" w:rsidR="00547933" w:rsidRPr="00547933" w:rsidRDefault="00DA270E">
      <w:pPr>
        <w:keepNext/>
        <w:rPr>
          <w:b/>
          <w:bCs/>
          <w:sz w:val="20"/>
          <w:szCs w:val="20"/>
        </w:rPr>
      </w:pPr>
      <w:r w:rsidRPr="00547933">
        <w:rPr>
          <w:b/>
          <w:bCs/>
          <w:sz w:val="20"/>
          <w:szCs w:val="20"/>
        </w:rPr>
        <w:t xml:space="preserve">Stage of Research </w:t>
      </w:r>
    </w:p>
    <w:p w14:paraId="21C21C8E" w14:textId="68C91B14" w:rsidR="004C2484" w:rsidRDefault="00DA270E">
      <w:pPr>
        <w:keepNext/>
        <w:rPr>
          <w:sz w:val="20"/>
          <w:szCs w:val="20"/>
        </w:rPr>
      </w:pPr>
      <w:r w:rsidRPr="00C74462">
        <w:rPr>
          <w:sz w:val="20"/>
          <w:szCs w:val="20"/>
        </w:rPr>
        <w:t xml:space="preserve">The researchers have developed this biomarker test into a high-throughput multi-well assay and have validated it in over 100 patients. The results have confirmed that cFAS serum content can independently detect peripheral arterial disease with 83% accuracy. Given the catalytic nature of cFAS, ongoing work involves inhibition of cFAS as a way to decrease the risk of peripheral atherosclerosis.     </w:t>
      </w:r>
    </w:p>
    <w:p w14:paraId="3955391A" w14:textId="77777777" w:rsidR="004C2484" w:rsidRDefault="004C2484">
      <w:pPr>
        <w:keepNext/>
        <w:rPr>
          <w:sz w:val="20"/>
          <w:szCs w:val="20"/>
        </w:rPr>
      </w:pPr>
    </w:p>
    <w:p w14:paraId="604CBFCC" w14:textId="53012006" w:rsidR="004C2484" w:rsidRDefault="00DA270E">
      <w:pPr>
        <w:keepNext/>
        <w:rPr>
          <w:sz w:val="20"/>
          <w:szCs w:val="20"/>
        </w:rPr>
      </w:pPr>
      <w:r w:rsidRPr="00547933">
        <w:rPr>
          <w:b/>
          <w:bCs/>
          <w:sz w:val="20"/>
          <w:szCs w:val="20"/>
        </w:rPr>
        <w:t xml:space="preserve">Applications  </w:t>
      </w:r>
      <w:r w:rsidRPr="00C74462">
        <w:rPr>
          <w:sz w:val="20"/>
          <w:szCs w:val="20"/>
        </w:rPr>
        <w:br/>
        <w:t>Diagnostic indicator of peripheral atherosclerosis</w:t>
      </w:r>
      <w:r w:rsidRPr="00C74462">
        <w:rPr>
          <w:sz w:val="20"/>
          <w:szCs w:val="20"/>
        </w:rPr>
        <w:br/>
      </w:r>
      <w:r w:rsidRPr="00C74462">
        <w:rPr>
          <w:sz w:val="20"/>
          <w:szCs w:val="20"/>
        </w:rPr>
        <w:t xml:space="preserve">Stratification of atherosclerosis severity in higher risk patients (e.g., patients with diabetes)     </w:t>
      </w:r>
    </w:p>
    <w:p w14:paraId="339980E1" w14:textId="77777777" w:rsidR="004C2484" w:rsidRDefault="004C2484">
      <w:pPr>
        <w:keepNext/>
        <w:rPr>
          <w:sz w:val="20"/>
          <w:szCs w:val="20"/>
        </w:rPr>
      </w:pPr>
    </w:p>
    <w:p w14:paraId="357C75E7" w14:textId="23E2E893" w:rsidR="00E45BB8" w:rsidRPr="00C74462" w:rsidRDefault="00DA270E">
      <w:pPr>
        <w:keepNext/>
        <w:rPr>
          <w:sz w:val="20"/>
          <w:szCs w:val="20"/>
        </w:rPr>
      </w:pPr>
      <w:r w:rsidRPr="00547933">
        <w:rPr>
          <w:b/>
          <w:bCs/>
          <w:sz w:val="20"/>
          <w:szCs w:val="20"/>
        </w:rPr>
        <w:t>Key Advantages</w:t>
      </w:r>
      <w:r w:rsidRPr="00C74462">
        <w:rPr>
          <w:sz w:val="20"/>
          <w:szCs w:val="20"/>
        </w:rPr>
        <w:t xml:space="preserve">  </w:t>
      </w:r>
      <w:r w:rsidRPr="00C74462">
        <w:rPr>
          <w:sz w:val="20"/>
          <w:szCs w:val="20"/>
        </w:rPr>
        <w:br/>
        <w:t>Minimally invasive</w:t>
      </w:r>
      <w:r w:rsidRPr="00C74462">
        <w:rPr>
          <w:sz w:val="20"/>
          <w:szCs w:val="20"/>
        </w:rPr>
        <w:br/>
      </w:r>
      <w:r w:rsidRPr="00C74462">
        <w:rPr>
          <w:sz w:val="20"/>
          <w:szCs w:val="20"/>
        </w:rPr>
        <w:t>Potential for combination with other diabetic blood tests</w:t>
      </w:r>
      <w:r w:rsidRPr="00C74462">
        <w:rPr>
          <w:sz w:val="20"/>
          <w:szCs w:val="20"/>
        </w:rPr>
        <w:br/>
      </w:r>
      <w:r w:rsidRPr="00C74462">
        <w:rPr>
          <w:sz w:val="20"/>
          <w:szCs w:val="20"/>
        </w:rPr>
        <w:t>Clinically validated</w:t>
      </w:r>
      <w:r w:rsidRPr="00C74462">
        <w:rPr>
          <w:sz w:val="20"/>
          <w:szCs w:val="20"/>
        </w:rPr>
        <w:br/>
      </w:r>
      <w:r w:rsidRPr="00C74462">
        <w:rPr>
          <w:sz w:val="20"/>
          <w:szCs w:val="20"/>
        </w:rPr>
        <w:t>Provides opportunity for early therapeutic intervention</w:t>
      </w:r>
    </w:p>
    <w:p w14:paraId="02C4008E" w14:textId="77777777" w:rsidR="00E45BB8" w:rsidRPr="00C74462" w:rsidRDefault="00E45BB8">
      <w:pPr>
        <w:rPr>
          <w:sz w:val="20"/>
          <w:szCs w:val="20"/>
        </w:rPr>
      </w:pPr>
    </w:p>
    <w:p w14:paraId="3455EEB3" w14:textId="77777777" w:rsidR="00E45BB8" w:rsidRPr="00C74462" w:rsidRDefault="00E45BB8">
      <w:pPr>
        <w:pStyle w:val="QuestionSeparator"/>
        <w:rPr>
          <w:sz w:val="20"/>
          <w:szCs w:val="20"/>
        </w:rPr>
      </w:pPr>
    </w:p>
    <w:p w14:paraId="5FB31BD3" w14:textId="77777777" w:rsidR="00E45BB8" w:rsidRPr="00C74462" w:rsidRDefault="00E45BB8">
      <w:pPr>
        <w:rPr>
          <w:sz w:val="20"/>
          <w:szCs w:val="20"/>
        </w:rPr>
      </w:pPr>
    </w:p>
    <w:p w14:paraId="2DDAF106" w14:textId="77777777" w:rsidR="004C2484" w:rsidRDefault="00DA270E">
      <w:pPr>
        <w:keepNext/>
        <w:rPr>
          <w:sz w:val="20"/>
          <w:szCs w:val="20"/>
        </w:rPr>
      </w:pPr>
      <w:r w:rsidRPr="00C74462">
        <w:rPr>
          <w:sz w:val="20"/>
          <w:szCs w:val="20"/>
        </w:rPr>
        <w:lastRenderedPageBreak/>
        <w:t xml:space="preserve">Tech05 Response </w:t>
      </w:r>
    </w:p>
    <w:p w14:paraId="753F537A" w14:textId="5C9DD400" w:rsidR="00E45BB8" w:rsidRPr="00C74462" w:rsidRDefault="00DA270E">
      <w:pPr>
        <w:keepNext/>
        <w:rPr>
          <w:sz w:val="20"/>
          <w:szCs w:val="20"/>
        </w:rPr>
      </w:pPr>
      <w:r w:rsidRPr="00547933">
        <w:rPr>
          <w:b/>
          <w:bCs/>
          <w:sz w:val="20"/>
          <w:szCs w:val="20"/>
        </w:rPr>
        <w:t>Technology Maturity Level</w:t>
      </w:r>
      <w:r w:rsidRPr="00C74462">
        <w:rPr>
          <w:sz w:val="20"/>
          <w:szCs w:val="20"/>
        </w:rPr>
        <w:t xml:space="preserve">  </w:t>
      </w:r>
      <w:r w:rsidRPr="00C74462">
        <w:rPr>
          <w:sz w:val="20"/>
          <w:szCs w:val="20"/>
        </w:rPr>
        <w:br/>
        <w:t>Rate the maturity level of Technology 05 by selecting the appropriate level below.  Please refer to the Generalized Technology Readiness Level scale for additional details about each technology readiness level, if you need to do so.</w:t>
      </w:r>
    </w:p>
    <w:p w14:paraId="197269C1" w14:textId="77777777" w:rsidR="00E45BB8" w:rsidRPr="00C74462" w:rsidRDefault="00DA270E">
      <w:pPr>
        <w:pStyle w:val="ListParagraph"/>
        <w:keepNext/>
        <w:numPr>
          <w:ilvl w:val="0"/>
          <w:numId w:val="4"/>
        </w:numPr>
        <w:rPr>
          <w:sz w:val="20"/>
          <w:szCs w:val="20"/>
        </w:rPr>
      </w:pPr>
      <w:r w:rsidRPr="00C74462">
        <w:rPr>
          <w:sz w:val="20"/>
          <w:szCs w:val="20"/>
        </w:rPr>
        <w:t xml:space="preserve">TRL-0  (1) </w:t>
      </w:r>
    </w:p>
    <w:p w14:paraId="554FE375" w14:textId="77777777" w:rsidR="00E45BB8" w:rsidRPr="00C74462" w:rsidRDefault="00DA270E">
      <w:pPr>
        <w:pStyle w:val="ListParagraph"/>
        <w:keepNext/>
        <w:numPr>
          <w:ilvl w:val="0"/>
          <w:numId w:val="4"/>
        </w:numPr>
        <w:rPr>
          <w:sz w:val="20"/>
          <w:szCs w:val="20"/>
        </w:rPr>
      </w:pPr>
      <w:r w:rsidRPr="00C74462">
        <w:rPr>
          <w:sz w:val="20"/>
          <w:szCs w:val="20"/>
        </w:rPr>
        <w:t xml:space="preserve">TRL-1  (2) </w:t>
      </w:r>
    </w:p>
    <w:p w14:paraId="74D5F13E" w14:textId="77777777" w:rsidR="00E45BB8" w:rsidRPr="00C74462" w:rsidRDefault="00DA270E">
      <w:pPr>
        <w:pStyle w:val="ListParagraph"/>
        <w:keepNext/>
        <w:numPr>
          <w:ilvl w:val="0"/>
          <w:numId w:val="4"/>
        </w:numPr>
        <w:rPr>
          <w:sz w:val="20"/>
          <w:szCs w:val="20"/>
        </w:rPr>
      </w:pPr>
      <w:r w:rsidRPr="00C74462">
        <w:rPr>
          <w:sz w:val="20"/>
          <w:szCs w:val="20"/>
        </w:rPr>
        <w:t xml:space="preserve">TRL-2  (3) </w:t>
      </w:r>
    </w:p>
    <w:p w14:paraId="4E94CD63" w14:textId="77777777" w:rsidR="00E45BB8" w:rsidRPr="00C74462" w:rsidRDefault="00DA270E">
      <w:pPr>
        <w:pStyle w:val="ListParagraph"/>
        <w:keepNext/>
        <w:numPr>
          <w:ilvl w:val="0"/>
          <w:numId w:val="4"/>
        </w:numPr>
        <w:rPr>
          <w:sz w:val="20"/>
          <w:szCs w:val="20"/>
        </w:rPr>
      </w:pPr>
      <w:r w:rsidRPr="00C74462">
        <w:rPr>
          <w:sz w:val="20"/>
          <w:szCs w:val="20"/>
        </w:rPr>
        <w:t xml:space="preserve">TRL-3  (4) </w:t>
      </w:r>
    </w:p>
    <w:p w14:paraId="3D981E2A" w14:textId="77777777" w:rsidR="00E45BB8" w:rsidRPr="00C74462" w:rsidRDefault="00DA270E">
      <w:pPr>
        <w:pStyle w:val="ListParagraph"/>
        <w:keepNext/>
        <w:numPr>
          <w:ilvl w:val="0"/>
          <w:numId w:val="4"/>
        </w:numPr>
        <w:rPr>
          <w:sz w:val="20"/>
          <w:szCs w:val="20"/>
        </w:rPr>
      </w:pPr>
      <w:r w:rsidRPr="00C74462">
        <w:rPr>
          <w:sz w:val="20"/>
          <w:szCs w:val="20"/>
        </w:rPr>
        <w:t xml:space="preserve">TRL-4  (5) </w:t>
      </w:r>
    </w:p>
    <w:p w14:paraId="0FCA0AE0" w14:textId="77777777" w:rsidR="00E45BB8" w:rsidRPr="00C74462" w:rsidRDefault="00DA270E">
      <w:pPr>
        <w:pStyle w:val="ListParagraph"/>
        <w:keepNext/>
        <w:numPr>
          <w:ilvl w:val="0"/>
          <w:numId w:val="4"/>
        </w:numPr>
        <w:rPr>
          <w:sz w:val="20"/>
          <w:szCs w:val="20"/>
        </w:rPr>
      </w:pPr>
      <w:r w:rsidRPr="00C74462">
        <w:rPr>
          <w:sz w:val="20"/>
          <w:szCs w:val="20"/>
        </w:rPr>
        <w:t xml:space="preserve">TRL-5  (6) </w:t>
      </w:r>
    </w:p>
    <w:p w14:paraId="550FF024" w14:textId="77777777" w:rsidR="00E45BB8" w:rsidRPr="00C74462" w:rsidRDefault="00DA270E">
      <w:pPr>
        <w:pStyle w:val="ListParagraph"/>
        <w:keepNext/>
        <w:numPr>
          <w:ilvl w:val="0"/>
          <w:numId w:val="4"/>
        </w:numPr>
        <w:rPr>
          <w:sz w:val="20"/>
          <w:szCs w:val="20"/>
        </w:rPr>
      </w:pPr>
      <w:r w:rsidRPr="00C74462">
        <w:rPr>
          <w:sz w:val="20"/>
          <w:szCs w:val="20"/>
        </w:rPr>
        <w:t xml:space="preserve">TRL-6  (7) </w:t>
      </w:r>
    </w:p>
    <w:p w14:paraId="5F7C7AD4" w14:textId="77777777" w:rsidR="00E45BB8" w:rsidRPr="00C74462" w:rsidRDefault="00DA270E">
      <w:pPr>
        <w:pStyle w:val="ListParagraph"/>
        <w:keepNext/>
        <w:numPr>
          <w:ilvl w:val="0"/>
          <w:numId w:val="4"/>
        </w:numPr>
        <w:rPr>
          <w:sz w:val="20"/>
          <w:szCs w:val="20"/>
        </w:rPr>
      </w:pPr>
      <w:r w:rsidRPr="00C74462">
        <w:rPr>
          <w:sz w:val="20"/>
          <w:szCs w:val="20"/>
        </w:rPr>
        <w:t xml:space="preserve">TRL-7  (8) </w:t>
      </w:r>
    </w:p>
    <w:p w14:paraId="45810A7B" w14:textId="77777777" w:rsidR="00E45BB8" w:rsidRPr="00C74462" w:rsidRDefault="00DA270E">
      <w:pPr>
        <w:pStyle w:val="ListParagraph"/>
        <w:keepNext/>
        <w:numPr>
          <w:ilvl w:val="0"/>
          <w:numId w:val="4"/>
        </w:numPr>
        <w:rPr>
          <w:sz w:val="20"/>
          <w:szCs w:val="20"/>
        </w:rPr>
      </w:pPr>
      <w:r w:rsidRPr="00C74462">
        <w:rPr>
          <w:sz w:val="20"/>
          <w:szCs w:val="20"/>
        </w:rPr>
        <w:t xml:space="preserve">TRL-8  (9) </w:t>
      </w:r>
    </w:p>
    <w:p w14:paraId="027BE701" w14:textId="77777777" w:rsidR="00E45BB8" w:rsidRPr="00C74462" w:rsidRDefault="00DA270E">
      <w:pPr>
        <w:pStyle w:val="ListParagraph"/>
        <w:keepNext/>
        <w:numPr>
          <w:ilvl w:val="0"/>
          <w:numId w:val="4"/>
        </w:numPr>
        <w:rPr>
          <w:sz w:val="20"/>
          <w:szCs w:val="20"/>
        </w:rPr>
      </w:pPr>
      <w:r w:rsidRPr="00C74462">
        <w:rPr>
          <w:sz w:val="20"/>
          <w:szCs w:val="20"/>
        </w:rPr>
        <w:t xml:space="preserve">TRL-9  (10) </w:t>
      </w:r>
    </w:p>
    <w:p w14:paraId="6659CE6E" w14:textId="77777777" w:rsidR="00E45BB8" w:rsidRPr="00C74462" w:rsidRDefault="00E45BB8">
      <w:pPr>
        <w:rPr>
          <w:sz w:val="20"/>
          <w:szCs w:val="20"/>
        </w:rPr>
      </w:pPr>
    </w:p>
    <w:p w14:paraId="1E512D3A" w14:textId="77777777" w:rsidR="00E45BB8" w:rsidRPr="00C74462" w:rsidRDefault="00E45BB8">
      <w:pPr>
        <w:pStyle w:val="QuestionSeparator"/>
        <w:rPr>
          <w:sz w:val="20"/>
          <w:szCs w:val="20"/>
        </w:rPr>
      </w:pPr>
    </w:p>
    <w:tbl>
      <w:tblPr>
        <w:tblW w:w="0" w:type="auto"/>
        <w:tblInd w:w="10" w:type="dxa"/>
        <w:tblCellMar>
          <w:left w:w="10" w:type="dxa"/>
          <w:right w:w="10" w:type="dxa"/>
        </w:tblCellMar>
        <w:tblLook w:val="0000" w:firstRow="0" w:lastRow="0" w:firstColumn="0" w:lastColumn="0" w:noHBand="0" w:noVBand="0"/>
      </w:tblPr>
      <w:tblGrid>
        <w:gridCol w:w="1349"/>
        <w:gridCol w:w="8021"/>
      </w:tblGrid>
      <w:tr w:rsidR="00E45BB8" w:rsidRPr="00C74462" w14:paraId="0B0D2EE5" w14:textId="77777777">
        <w:tblPrEx>
          <w:tblCellMar>
            <w:top w:w="0" w:type="dxa"/>
            <w:bottom w:w="0" w:type="dxa"/>
          </w:tblCellMar>
        </w:tblPrEx>
        <w:trPr>
          <w:trHeight w:val="300"/>
        </w:trPr>
        <w:tc>
          <w:tcPr>
            <w:tcW w:w="1368" w:type="dxa"/>
            <w:tcBorders>
              <w:top w:val="nil"/>
              <w:left w:val="nil"/>
              <w:bottom w:val="nil"/>
              <w:right w:val="nil"/>
            </w:tcBorders>
          </w:tcPr>
          <w:p w14:paraId="2B40DDB1" w14:textId="77777777" w:rsidR="00E45BB8" w:rsidRPr="00C74462" w:rsidRDefault="00DA270E">
            <w:pPr>
              <w:rPr>
                <w:color w:val="CCCCCC"/>
                <w:sz w:val="20"/>
                <w:szCs w:val="20"/>
              </w:rPr>
            </w:pPr>
            <w:r w:rsidRPr="00C74462">
              <w:rPr>
                <w:color w:val="CCCCCC"/>
                <w:sz w:val="20"/>
                <w:szCs w:val="20"/>
              </w:rPr>
              <w:t>Page Break</w:t>
            </w:r>
          </w:p>
        </w:tc>
        <w:tc>
          <w:tcPr>
            <w:tcW w:w="8208" w:type="dxa"/>
            <w:tcBorders>
              <w:top w:val="nil"/>
              <w:left w:val="nil"/>
              <w:bottom w:val="nil"/>
              <w:right w:val="nil"/>
            </w:tcBorders>
          </w:tcPr>
          <w:p w14:paraId="72859E0C" w14:textId="77777777" w:rsidR="00E45BB8" w:rsidRPr="00C74462" w:rsidRDefault="00E45BB8">
            <w:pPr>
              <w:pBdr>
                <w:top w:val="single" w:sz="8" w:space="0" w:color="CCCCCC"/>
              </w:pBdr>
              <w:spacing w:before="120" w:after="120" w:line="120" w:lineRule="auto"/>
              <w:jc w:val="center"/>
              <w:rPr>
                <w:color w:val="CCCCCC"/>
                <w:sz w:val="20"/>
                <w:szCs w:val="20"/>
              </w:rPr>
            </w:pPr>
          </w:p>
        </w:tc>
      </w:tr>
    </w:tbl>
    <w:p w14:paraId="13CCB679" w14:textId="77777777" w:rsidR="00E45BB8" w:rsidRPr="00C74462" w:rsidRDefault="00DA270E">
      <w:pPr>
        <w:rPr>
          <w:sz w:val="20"/>
          <w:szCs w:val="20"/>
        </w:rPr>
      </w:pPr>
      <w:r w:rsidRPr="00C74462">
        <w:rPr>
          <w:sz w:val="20"/>
          <w:szCs w:val="20"/>
        </w:rPr>
        <w:br w:type="page"/>
      </w:r>
    </w:p>
    <w:p w14:paraId="694759B1" w14:textId="77777777" w:rsidR="004C2484" w:rsidRDefault="00DA270E">
      <w:pPr>
        <w:keepNext/>
        <w:rPr>
          <w:sz w:val="20"/>
          <w:szCs w:val="20"/>
        </w:rPr>
      </w:pPr>
      <w:r w:rsidRPr="00C74462">
        <w:rPr>
          <w:sz w:val="20"/>
          <w:szCs w:val="20"/>
        </w:rPr>
        <w:lastRenderedPageBreak/>
        <w:t xml:space="preserve">Tech06 </w:t>
      </w:r>
    </w:p>
    <w:p w14:paraId="0E7C4AB1" w14:textId="77777777" w:rsidR="004C2484" w:rsidRPr="00547933" w:rsidRDefault="00DA270E">
      <w:pPr>
        <w:keepNext/>
        <w:rPr>
          <w:b/>
          <w:bCs/>
          <w:sz w:val="20"/>
          <w:szCs w:val="20"/>
        </w:rPr>
      </w:pPr>
      <w:r w:rsidRPr="00547933">
        <w:rPr>
          <w:b/>
          <w:bCs/>
          <w:sz w:val="20"/>
          <w:szCs w:val="20"/>
        </w:rPr>
        <w:t xml:space="preserve">Technology 06: Stent System for the Treatment of Aorto-Iliac Occlusive Disease  </w:t>
      </w:r>
    </w:p>
    <w:p w14:paraId="23E769A8" w14:textId="77777777" w:rsidR="004C2484" w:rsidRDefault="004C2484">
      <w:pPr>
        <w:keepNext/>
        <w:rPr>
          <w:sz w:val="20"/>
          <w:szCs w:val="20"/>
        </w:rPr>
      </w:pPr>
    </w:p>
    <w:p w14:paraId="78CECD15" w14:textId="77777777" w:rsidR="004C2484" w:rsidRPr="00547933" w:rsidRDefault="00DA270E">
      <w:pPr>
        <w:keepNext/>
        <w:rPr>
          <w:b/>
          <w:bCs/>
          <w:sz w:val="20"/>
          <w:szCs w:val="20"/>
        </w:rPr>
      </w:pPr>
      <w:r w:rsidRPr="00547933">
        <w:rPr>
          <w:b/>
          <w:bCs/>
          <w:sz w:val="20"/>
          <w:szCs w:val="20"/>
        </w:rPr>
        <w:t xml:space="preserve">Technology Description </w:t>
      </w:r>
    </w:p>
    <w:p w14:paraId="730A2665" w14:textId="77777777" w:rsidR="00547933" w:rsidRDefault="00DA270E">
      <w:pPr>
        <w:keepNext/>
        <w:rPr>
          <w:sz w:val="20"/>
          <w:szCs w:val="20"/>
        </w:rPr>
      </w:pPr>
      <w:r w:rsidRPr="00C74462">
        <w:rPr>
          <w:sz w:val="20"/>
          <w:szCs w:val="20"/>
        </w:rPr>
        <w:t>Researchers have developed an improved stent system to treat aortoiliac occlusive disease. Aorto-iliac occlusive disease is caused by atherosclerotic plaque accumulation in the abdominal aorta where it connects to the common iliac arteries. Plaque accumulation can significantly reduce blood flow to lower extremities and pelvic organs, resulting in high morbidity, disability, and increased risk of amputation. The two methods currently available to treat this disease are open bypass surgery or stenting the ao</w:t>
      </w:r>
      <w:r w:rsidRPr="00C74462">
        <w:rPr>
          <w:sz w:val="20"/>
          <w:szCs w:val="20"/>
        </w:rPr>
        <w:t xml:space="preserve">rto-iliac arterial segment. The stenting approach is commonly used as it is non-invasive. However, the inverted Y shape of this arterial segment complicates the stenting procedure. It is common ‘off-label’ practice to place two adjacent stents in a “kissing” configuration to provide flow from the aorta into each of the common iliac arteries. However, this is often sub-optimal and has limited long-term patency. To overcome the limitations associated with the ‘off-label’ use of “kissing” stents in the aortic </w:t>
      </w:r>
      <w:r w:rsidRPr="00C74462">
        <w:rPr>
          <w:sz w:val="20"/>
          <w:szCs w:val="20"/>
        </w:rPr>
        <w:t xml:space="preserve">bifurcation, the inventors have developed a new aorto-iliac fenestrated (AIFEN) stent system. This is comprised of a balloon-expandable, tapered, covered stent with a fenestration (an outlet opening) that can be placed across the distal aortic bifurcation from one iliac artery, and the fenestration aligned with the inflow of the opposite iliac artery. A secondary stent can be placed in the opposite iliac artery to facilitate unobstructed flow from the AIFEN if needed. The AIFEN technology has the potential </w:t>
      </w:r>
      <w:r w:rsidRPr="00C74462">
        <w:rPr>
          <w:sz w:val="20"/>
          <w:szCs w:val="20"/>
        </w:rPr>
        <w:t xml:space="preserve">to enable tailored, percutaneous, and effective endovascular treatment of aorto-iliac occlusive disease. </w:t>
      </w:r>
    </w:p>
    <w:p w14:paraId="4D4849A0" w14:textId="77777777" w:rsidR="00547933" w:rsidRDefault="00547933">
      <w:pPr>
        <w:keepNext/>
        <w:rPr>
          <w:sz w:val="20"/>
          <w:szCs w:val="20"/>
        </w:rPr>
      </w:pPr>
    </w:p>
    <w:p w14:paraId="044CFF6E" w14:textId="4B4E38AF" w:rsidR="00547933" w:rsidRDefault="00547933" w:rsidP="00547933">
      <w:pPr>
        <w:keepNext/>
        <w:jc w:val="center"/>
        <w:rPr>
          <w:sz w:val="20"/>
          <w:szCs w:val="20"/>
        </w:rPr>
      </w:pPr>
      <w:r>
        <w:rPr>
          <w:sz w:val="20"/>
          <w:szCs w:val="20"/>
        </w:rPr>
        <w:t xml:space="preserve">[image Tech06_Fig01] [image Tech06_Fig02] [image Tech06_Fig03] </w:t>
      </w:r>
    </w:p>
    <w:p w14:paraId="6FC05882" w14:textId="09A06180" w:rsidR="004C2484" w:rsidRDefault="00DA270E" w:rsidP="00547933">
      <w:pPr>
        <w:keepNext/>
        <w:rPr>
          <w:sz w:val="20"/>
          <w:szCs w:val="20"/>
        </w:rPr>
      </w:pPr>
      <w:r w:rsidRPr="00C74462">
        <w:rPr>
          <w:sz w:val="20"/>
          <w:szCs w:val="20"/>
        </w:rPr>
        <w:t xml:space="preserve">             </w:t>
      </w:r>
      <w:r w:rsidRPr="00C74462">
        <w:rPr>
          <w:sz w:val="20"/>
          <w:szCs w:val="20"/>
        </w:rPr>
        <w:br/>
        <w:t>                          </w:t>
      </w:r>
      <w:r w:rsidR="004C2484">
        <w:rPr>
          <w:sz w:val="20"/>
          <w:szCs w:val="20"/>
        </w:rPr>
        <w:t xml:space="preserve"> </w:t>
      </w:r>
      <w:r w:rsidRPr="00C74462">
        <w:rPr>
          <w:sz w:val="20"/>
          <w:szCs w:val="20"/>
        </w:rPr>
        <w:t>      (a)                                      </w:t>
      </w:r>
      <w:r w:rsidRPr="00C74462">
        <w:rPr>
          <w:sz w:val="20"/>
          <w:szCs w:val="20"/>
        </w:rPr>
        <w:t>  </w:t>
      </w:r>
      <w:r w:rsidRPr="00C74462">
        <w:rPr>
          <w:sz w:val="20"/>
          <w:szCs w:val="20"/>
        </w:rPr>
        <w:t>(b)                               </w:t>
      </w:r>
      <w:r w:rsidRPr="00C74462">
        <w:rPr>
          <w:sz w:val="20"/>
          <w:szCs w:val="20"/>
        </w:rPr>
        <w:t xml:space="preserve">            (c)  </w:t>
      </w:r>
      <w:r w:rsidRPr="00C74462">
        <w:rPr>
          <w:sz w:val="20"/>
          <w:szCs w:val="20"/>
        </w:rPr>
        <w:br/>
      </w:r>
      <w:r w:rsidRPr="00C74462">
        <w:rPr>
          <w:sz w:val="20"/>
          <w:szCs w:val="20"/>
        </w:rPr>
        <w:br/>
      </w:r>
      <w:r w:rsidRPr="00C74462">
        <w:rPr>
          <w:sz w:val="20"/>
          <w:szCs w:val="20"/>
        </w:rPr>
        <w:t>Figure 1. Comparison of kissing stents and fenestrated stent: (a) schematic of the aortic bifurcation with placed kissing stents and observable cross-section, (b) schematic of the</w:t>
      </w:r>
      <w:r w:rsidRPr="00C74462">
        <w:rPr>
          <w:sz w:val="20"/>
          <w:szCs w:val="20"/>
        </w:rPr>
        <w:t xml:space="preserve"> aortic bifurcation with the fenestrated stent design in the aortoiliac bifurcation in one embodiment, (c) photogragh of a prototype embodiment of the fenestrated stent.  </w:t>
      </w:r>
      <w:r w:rsidRPr="00C74462">
        <w:rPr>
          <w:sz w:val="20"/>
          <w:szCs w:val="20"/>
        </w:rPr>
        <w:br/>
      </w:r>
    </w:p>
    <w:p w14:paraId="2A8BA9CA" w14:textId="77777777" w:rsidR="004C2484" w:rsidRPr="00547933" w:rsidRDefault="00DA270E">
      <w:pPr>
        <w:keepNext/>
        <w:rPr>
          <w:b/>
          <w:bCs/>
          <w:sz w:val="20"/>
          <w:szCs w:val="20"/>
        </w:rPr>
      </w:pPr>
      <w:r w:rsidRPr="00547933">
        <w:rPr>
          <w:b/>
          <w:bCs/>
          <w:sz w:val="20"/>
          <w:szCs w:val="20"/>
        </w:rPr>
        <w:t xml:space="preserve">Stage of Research </w:t>
      </w:r>
    </w:p>
    <w:p w14:paraId="2DBA08D9" w14:textId="77777777" w:rsidR="004C2484" w:rsidRDefault="00DA270E">
      <w:pPr>
        <w:keepNext/>
        <w:rPr>
          <w:sz w:val="20"/>
          <w:szCs w:val="20"/>
        </w:rPr>
      </w:pPr>
      <w:r w:rsidRPr="00C74462">
        <w:rPr>
          <w:sz w:val="20"/>
          <w:szCs w:val="20"/>
        </w:rPr>
        <w:t>A prototype has been developed and validation is ongoing.</w:t>
      </w:r>
      <w:r w:rsidRPr="00C74462">
        <w:rPr>
          <w:sz w:val="20"/>
          <w:szCs w:val="20"/>
        </w:rPr>
        <w:br/>
      </w:r>
    </w:p>
    <w:p w14:paraId="19BF882E" w14:textId="77777777" w:rsidR="00547933" w:rsidRPr="00547933" w:rsidRDefault="00DA270E">
      <w:pPr>
        <w:keepNext/>
        <w:rPr>
          <w:b/>
          <w:bCs/>
          <w:sz w:val="20"/>
          <w:szCs w:val="20"/>
        </w:rPr>
      </w:pPr>
      <w:r w:rsidRPr="00547933">
        <w:rPr>
          <w:b/>
          <w:bCs/>
          <w:sz w:val="20"/>
          <w:szCs w:val="20"/>
        </w:rPr>
        <w:t xml:space="preserve">Applications </w:t>
      </w:r>
    </w:p>
    <w:p w14:paraId="16BDF809" w14:textId="14519B4D" w:rsidR="004C2484" w:rsidRDefault="00DA270E">
      <w:pPr>
        <w:keepNext/>
        <w:rPr>
          <w:sz w:val="20"/>
          <w:szCs w:val="20"/>
        </w:rPr>
      </w:pPr>
      <w:r w:rsidRPr="00C74462">
        <w:rPr>
          <w:sz w:val="20"/>
          <w:szCs w:val="20"/>
        </w:rPr>
        <w:t>Treatment of aorto-iliac occlusive disease.</w:t>
      </w:r>
      <w:r w:rsidRPr="00C74462">
        <w:rPr>
          <w:sz w:val="20"/>
          <w:szCs w:val="20"/>
        </w:rPr>
        <w:br/>
      </w:r>
    </w:p>
    <w:p w14:paraId="2C08B9FF" w14:textId="77777777" w:rsidR="004C2484" w:rsidRPr="00547933" w:rsidRDefault="00DA270E">
      <w:pPr>
        <w:keepNext/>
        <w:rPr>
          <w:b/>
          <w:bCs/>
          <w:sz w:val="20"/>
          <w:szCs w:val="20"/>
        </w:rPr>
      </w:pPr>
      <w:r w:rsidRPr="00547933">
        <w:rPr>
          <w:b/>
          <w:bCs/>
          <w:sz w:val="20"/>
          <w:szCs w:val="20"/>
        </w:rPr>
        <w:t xml:space="preserve">Key Advantages </w:t>
      </w:r>
    </w:p>
    <w:p w14:paraId="04913243" w14:textId="6F82A886" w:rsidR="00E45BB8" w:rsidRPr="00C74462" w:rsidRDefault="00DA270E">
      <w:pPr>
        <w:keepNext/>
        <w:rPr>
          <w:sz w:val="20"/>
          <w:szCs w:val="20"/>
        </w:rPr>
      </w:pPr>
      <w:r w:rsidRPr="00C74462">
        <w:rPr>
          <w:sz w:val="20"/>
          <w:szCs w:val="20"/>
        </w:rPr>
        <w:t>System provides a percutaneous solution for the treatment of the entire aorto-iliac bifurcation</w:t>
      </w:r>
      <w:r w:rsidRPr="00C74462">
        <w:rPr>
          <w:sz w:val="20"/>
          <w:szCs w:val="20"/>
        </w:rPr>
        <w:br/>
      </w:r>
      <w:r w:rsidRPr="00C74462">
        <w:rPr>
          <w:sz w:val="20"/>
          <w:szCs w:val="20"/>
        </w:rPr>
        <w:t>Stents and associated openings will have radiopaque markings to track placement</w:t>
      </w:r>
      <w:r w:rsidRPr="00C74462">
        <w:rPr>
          <w:sz w:val="20"/>
          <w:szCs w:val="20"/>
        </w:rPr>
        <w:br/>
      </w:r>
      <w:r w:rsidRPr="00C74462">
        <w:rPr>
          <w:sz w:val="20"/>
          <w:szCs w:val="20"/>
        </w:rPr>
        <w:t>System is designed to reduce stress on the aorta and be deployed from either a femoral or arm</w:t>
      </w:r>
      <w:r w:rsidR="004C2484">
        <w:rPr>
          <w:sz w:val="20"/>
          <w:szCs w:val="20"/>
        </w:rPr>
        <w:t xml:space="preserve"> </w:t>
      </w:r>
      <w:r w:rsidRPr="00C74462">
        <w:rPr>
          <w:sz w:val="20"/>
          <w:szCs w:val="20"/>
        </w:rPr>
        <w:t>endovascular approach</w:t>
      </w:r>
      <w:r w:rsidRPr="00C74462">
        <w:rPr>
          <w:sz w:val="20"/>
          <w:szCs w:val="20"/>
        </w:rPr>
        <w:br/>
      </w:r>
      <w:r w:rsidRPr="00C74462">
        <w:rPr>
          <w:sz w:val="20"/>
          <w:szCs w:val="20"/>
        </w:rPr>
        <w:t xml:space="preserve">Design significantly improves flow properties compared to the current off-label use of “kissing” stents: </w:t>
      </w:r>
      <w:r w:rsidRPr="00C74462">
        <w:rPr>
          <w:sz w:val="20"/>
          <w:szCs w:val="20"/>
        </w:rPr>
        <w:br/>
      </w:r>
      <w:r w:rsidRPr="00C74462">
        <w:rPr>
          <w:sz w:val="20"/>
          <w:szCs w:val="20"/>
        </w:rPr>
        <w:t>R</w:t>
      </w:r>
      <w:r w:rsidRPr="00C74462">
        <w:rPr>
          <w:sz w:val="20"/>
          <w:szCs w:val="20"/>
        </w:rPr>
        <w:t>educes flow stagnation and thrombus formation</w:t>
      </w:r>
      <w:r w:rsidRPr="00C74462">
        <w:rPr>
          <w:sz w:val="20"/>
          <w:szCs w:val="20"/>
        </w:rPr>
        <w:br/>
      </w:r>
      <w:r w:rsidRPr="00C74462">
        <w:rPr>
          <w:sz w:val="20"/>
          <w:szCs w:val="20"/>
        </w:rPr>
        <w:t>Outlet flow velocities and mass flow rates are superior Provides an alternative solution for the treatment of aorto-iliac occlusive disease that is far less morbid than open surgical bypass</w:t>
      </w:r>
      <w:r w:rsidRPr="00C74462">
        <w:rPr>
          <w:sz w:val="20"/>
          <w:szCs w:val="20"/>
        </w:rPr>
        <w:br/>
        <w:t xml:space="preserve">  </w:t>
      </w:r>
    </w:p>
    <w:p w14:paraId="5141ED96" w14:textId="77777777" w:rsidR="00E45BB8" w:rsidRPr="00C74462" w:rsidRDefault="00E45BB8">
      <w:pPr>
        <w:rPr>
          <w:sz w:val="20"/>
          <w:szCs w:val="20"/>
        </w:rPr>
      </w:pPr>
    </w:p>
    <w:p w14:paraId="694464A3" w14:textId="77777777" w:rsidR="00E45BB8" w:rsidRPr="00C74462" w:rsidRDefault="00E45BB8">
      <w:pPr>
        <w:pStyle w:val="QuestionSeparator"/>
        <w:rPr>
          <w:sz w:val="20"/>
          <w:szCs w:val="20"/>
        </w:rPr>
      </w:pPr>
    </w:p>
    <w:p w14:paraId="7FD5B68D" w14:textId="77777777" w:rsidR="00E45BB8" w:rsidRPr="00C74462" w:rsidRDefault="00E45BB8">
      <w:pPr>
        <w:rPr>
          <w:sz w:val="20"/>
          <w:szCs w:val="20"/>
        </w:rPr>
      </w:pPr>
    </w:p>
    <w:p w14:paraId="39812A98" w14:textId="77777777" w:rsidR="004C2484" w:rsidRDefault="00DA270E">
      <w:pPr>
        <w:keepNext/>
        <w:rPr>
          <w:sz w:val="20"/>
          <w:szCs w:val="20"/>
        </w:rPr>
      </w:pPr>
      <w:r w:rsidRPr="00C74462">
        <w:rPr>
          <w:sz w:val="20"/>
          <w:szCs w:val="20"/>
        </w:rPr>
        <w:t xml:space="preserve">Tech06 Response </w:t>
      </w:r>
    </w:p>
    <w:p w14:paraId="44C92A4C" w14:textId="02881458" w:rsidR="00E45BB8" w:rsidRPr="00C74462" w:rsidRDefault="00DA270E">
      <w:pPr>
        <w:keepNext/>
        <w:rPr>
          <w:sz w:val="20"/>
          <w:szCs w:val="20"/>
        </w:rPr>
      </w:pPr>
      <w:r w:rsidRPr="00547933">
        <w:rPr>
          <w:b/>
          <w:bCs/>
          <w:sz w:val="20"/>
          <w:szCs w:val="20"/>
        </w:rPr>
        <w:t>Technology Maturity Level</w:t>
      </w:r>
      <w:r w:rsidRPr="00C74462">
        <w:rPr>
          <w:sz w:val="20"/>
          <w:szCs w:val="20"/>
        </w:rPr>
        <w:t xml:space="preserve">  </w:t>
      </w:r>
      <w:r w:rsidRPr="00C74462">
        <w:rPr>
          <w:sz w:val="20"/>
          <w:szCs w:val="20"/>
        </w:rPr>
        <w:br/>
        <w:t>Rate the maturity level of Technology 06 by selecting the appropriate level below.  Please refer to the Generalized Technology Readiness Level scale for additional details about each technology readiness level, if you need to do so.</w:t>
      </w:r>
    </w:p>
    <w:p w14:paraId="74686ED0" w14:textId="77777777" w:rsidR="00E45BB8" w:rsidRPr="00C74462" w:rsidRDefault="00DA270E">
      <w:pPr>
        <w:pStyle w:val="ListParagraph"/>
        <w:keepNext/>
        <w:numPr>
          <w:ilvl w:val="0"/>
          <w:numId w:val="4"/>
        </w:numPr>
        <w:rPr>
          <w:sz w:val="20"/>
          <w:szCs w:val="20"/>
        </w:rPr>
      </w:pPr>
      <w:r w:rsidRPr="00C74462">
        <w:rPr>
          <w:sz w:val="20"/>
          <w:szCs w:val="20"/>
        </w:rPr>
        <w:t xml:space="preserve">TRL-0  (1) </w:t>
      </w:r>
    </w:p>
    <w:p w14:paraId="65700D28" w14:textId="77777777" w:rsidR="00E45BB8" w:rsidRPr="00C74462" w:rsidRDefault="00DA270E">
      <w:pPr>
        <w:pStyle w:val="ListParagraph"/>
        <w:keepNext/>
        <w:numPr>
          <w:ilvl w:val="0"/>
          <w:numId w:val="4"/>
        </w:numPr>
        <w:rPr>
          <w:sz w:val="20"/>
          <w:szCs w:val="20"/>
        </w:rPr>
      </w:pPr>
      <w:r w:rsidRPr="00C74462">
        <w:rPr>
          <w:sz w:val="20"/>
          <w:szCs w:val="20"/>
        </w:rPr>
        <w:t xml:space="preserve">TRL-1  (2) </w:t>
      </w:r>
    </w:p>
    <w:p w14:paraId="16B5B171" w14:textId="77777777" w:rsidR="00E45BB8" w:rsidRPr="00C74462" w:rsidRDefault="00DA270E">
      <w:pPr>
        <w:pStyle w:val="ListParagraph"/>
        <w:keepNext/>
        <w:numPr>
          <w:ilvl w:val="0"/>
          <w:numId w:val="4"/>
        </w:numPr>
        <w:rPr>
          <w:sz w:val="20"/>
          <w:szCs w:val="20"/>
        </w:rPr>
      </w:pPr>
      <w:r w:rsidRPr="00C74462">
        <w:rPr>
          <w:sz w:val="20"/>
          <w:szCs w:val="20"/>
        </w:rPr>
        <w:t xml:space="preserve">TRL-2  (3) </w:t>
      </w:r>
    </w:p>
    <w:p w14:paraId="536503D5" w14:textId="77777777" w:rsidR="00E45BB8" w:rsidRPr="00C74462" w:rsidRDefault="00DA270E">
      <w:pPr>
        <w:pStyle w:val="ListParagraph"/>
        <w:keepNext/>
        <w:numPr>
          <w:ilvl w:val="0"/>
          <w:numId w:val="4"/>
        </w:numPr>
        <w:rPr>
          <w:sz w:val="20"/>
          <w:szCs w:val="20"/>
        </w:rPr>
      </w:pPr>
      <w:r w:rsidRPr="00C74462">
        <w:rPr>
          <w:sz w:val="20"/>
          <w:szCs w:val="20"/>
        </w:rPr>
        <w:t xml:space="preserve">TRL-3  (4) </w:t>
      </w:r>
    </w:p>
    <w:p w14:paraId="6550DCAA" w14:textId="77777777" w:rsidR="00E45BB8" w:rsidRPr="00C74462" w:rsidRDefault="00DA270E">
      <w:pPr>
        <w:pStyle w:val="ListParagraph"/>
        <w:keepNext/>
        <w:numPr>
          <w:ilvl w:val="0"/>
          <w:numId w:val="4"/>
        </w:numPr>
        <w:rPr>
          <w:sz w:val="20"/>
          <w:szCs w:val="20"/>
        </w:rPr>
      </w:pPr>
      <w:r w:rsidRPr="00C74462">
        <w:rPr>
          <w:sz w:val="20"/>
          <w:szCs w:val="20"/>
        </w:rPr>
        <w:t xml:space="preserve">TRL-4  (5) </w:t>
      </w:r>
    </w:p>
    <w:p w14:paraId="6A2E613D" w14:textId="77777777" w:rsidR="00E45BB8" w:rsidRPr="00C74462" w:rsidRDefault="00DA270E">
      <w:pPr>
        <w:pStyle w:val="ListParagraph"/>
        <w:keepNext/>
        <w:numPr>
          <w:ilvl w:val="0"/>
          <w:numId w:val="4"/>
        </w:numPr>
        <w:rPr>
          <w:sz w:val="20"/>
          <w:szCs w:val="20"/>
        </w:rPr>
      </w:pPr>
      <w:r w:rsidRPr="00C74462">
        <w:rPr>
          <w:sz w:val="20"/>
          <w:szCs w:val="20"/>
        </w:rPr>
        <w:t xml:space="preserve">TRL-5  (6) </w:t>
      </w:r>
    </w:p>
    <w:p w14:paraId="10554831" w14:textId="77777777" w:rsidR="00E45BB8" w:rsidRPr="00C74462" w:rsidRDefault="00DA270E">
      <w:pPr>
        <w:pStyle w:val="ListParagraph"/>
        <w:keepNext/>
        <w:numPr>
          <w:ilvl w:val="0"/>
          <w:numId w:val="4"/>
        </w:numPr>
        <w:rPr>
          <w:sz w:val="20"/>
          <w:szCs w:val="20"/>
        </w:rPr>
      </w:pPr>
      <w:r w:rsidRPr="00C74462">
        <w:rPr>
          <w:sz w:val="20"/>
          <w:szCs w:val="20"/>
        </w:rPr>
        <w:t xml:space="preserve">TRL-6  (7) </w:t>
      </w:r>
    </w:p>
    <w:p w14:paraId="32BF29E9" w14:textId="77777777" w:rsidR="00E45BB8" w:rsidRPr="00C74462" w:rsidRDefault="00DA270E">
      <w:pPr>
        <w:pStyle w:val="ListParagraph"/>
        <w:keepNext/>
        <w:numPr>
          <w:ilvl w:val="0"/>
          <w:numId w:val="4"/>
        </w:numPr>
        <w:rPr>
          <w:sz w:val="20"/>
          <w:szCs w:val="20"/>
        </w:rPr>
      </w:pPr>
      <w:r w:rsidRPr="00C74462">
        <w:rPr>
          <w:sz w:val="20"/>
          <w:szCs w:val="20"/>
        </w:rPr>
        <w:t xml:space="preserve">TRL-7  (8) </w:t>
      </w:r>
    </w:p>
    <w:p w14:paraId="6AB7ACA1" w14:textId="77777777" w:rsidR="00E45BB8" w:rsidRPr="00C74462" w:rsidRDefault="00DA270E">
      <w:pPr>
        <w:pStyle w:val="ListParagraph"/>
        <w:keepNext/>
        <w:numPr>
          <w:ilvl w:val="0"/>
          <w:numId w:val="4"/>
        </w:numPr>
        <w:rPr>
          <w:sz w:val="20"/>
          <w:szCs w:val="20"/>
        </w:rPr>
      </w:pPr>
      <w:r w:rsidRPr="00C74462">
        <w:rPr>
          <w:sz w:val="20"/>
          <w:szCs w:val="20"/>
        </w:rPr>
        <w:t xml:space="preserve">TRL-8  (9) </w:t>
      </w:r>
    </w:p>
    <w:p w14:paraId="2366864A" w14:textId="77777777" w:rsidR="00E45BB8" w:rsidRPr="00C74462" w:rsidRDefault="00DA270E">
      <w:pPr>
        <w:pStyle w:val="ListParagraph"/>
        <w:keepNext/>
        <w:numPr>
          <w:ilvl w:val="0"/>
          <w:numId w:val="4"/>
        </w:numPr>
        <w:rPr>
          <w:sz w:val="20"/>
          <w:szCs w:val="20"/>
        </w:rPr>
      </w:pPr>
      <w:r w:rsidRPr="00C74462">
        <w:rPr>
          <w:sz w:val="20"/>
          <w:szCs w:val="20"/>
        </w:rPr>
        <w:t xml:space="preserve">TRL-9  (10) </w:t>
      </w:r>
    </w:p>
    <w:p w14:paraId="2F3A8AA4" w14:textId="77777777" w:rsidR="00E45BB8" w:rsidRPr="00C74462" w:rsidRDefault="00E45BB8">
      <w:pPr>
        <w:rPr>
          <w:sz w:val="20"/>
          <w:szCs w:val="20"/>
        </w:rPr>
      </w:pPr>
    </w:p>
    <w:p w14:paraId="73E59389" w14:textId="77777777" w:rsidR="00E45BB8" w:rsidRPr="00C74462" w:rsidRDefault="00E45BB8">
      <w:pPr>
        <w:pStyle w:val="QuestionSeparator"/>
        <w:rPr>
          <w:sz w:val="20"/>
          <w:szCs w:val="20"/>
        </w:rPr>
      </w:pPr>
    </w:p>
    <w:tbl>
      <w:tblPr>
        <w:tblW w:w="0" w:type="auto"/>
        <w:tblInd w:w="10" w:type="dxa"/>
        <w:tblCellMar>
          <w:left w:w="10" w:type="dxa"/>
          <w:right w:w="10" w:type="dxa"/>
        </w:tblCellMar>
        <w:tblLook w:val="0000" w:firstRow="0" w:lastRow="0" w:firstColumn="0" w:lastColumn="0" w:noHBand="0" w:noVBand="0"/>
      </w:tblPr>
      <w:tblGrid>
        <w:gridCol w:w="1349"/>
        <w:gridCol w:w="8021"/>
      </w:tblGrid>
      <w:tr w:rsidR="00E45BB8" w:rsidRPr="00C74462" w14:paraId="604DBBB6" w14:textId="77777777">
        <w:tblPrEx>
          <w:tblCellMar>
            <w:top w:w="0" w:type="dxa"/>
            <w:bottom w:w="0" w:type="dxa"/>
          </w:tblCellMar>
        </w:tblPrEx>
        <w:trPr>
          <w:trHeight w:val="300"/>
        </w:trPr>
        <w:tc>
          <w:tcPr>
            <w:tcW w:w="1368" w:type="dxa"/>
            <w:tcBorders>
              <w:top w:val="nil"/>
              <w:left w:val="nil"/>
              <w:bottom w:val="nil"/>
              <w:right w:val="nil"/>
            </w:tcBorders>
          </w:tcPr>
          <w:p w14:paraId="4959E66E" w14:textId="77777777" w:rsidR="00E45BB8" w:rsidRPr="00C74462" w:rsidRDefault="00DA270E">
            <w:pPr>
              <w:rPr>
                <w:color w:val="CCCCCC"/>
                <w:sz w:val="20"/>
                <w:szCs w:val="20"/>
              </w:rPr>
            </w:pPr>
            <w:r w:rsidRPr="00C74462">
              <w:rPr>
                <w:color w:val="CCCCCC"/>
                <w:sz w:val="20"/>
                <w:szCs w:val="20"/>
              </w:rPr>
              <w:t xml:space="preserve">Page </w:t>
            </w:r>
            <w:r w:rsidRPr="00C74462">
              <w:rPr>
                <w:color w:val="CCCCCC"/>
                <w:sz w:val="20"/>
                <w:szCs w:val="20"/>
              </w:rPr>
              <w:t>Break</w:t>
            </w:r>
          </w:p>
        </w:tc>
        <w:tc>
          <w:tcPr>
            <w:tcW w:w="8208" w:type="dxa"/>
            <w:tcBorders>
              <w:top w:val="nil"/>
              <w:left w:val="nil"/>
              <w:bottom w:val="nil"/>
              <w:right w:val="nil"/>
            </w:tcBorders>
          </w:tcPr>
          <w:p w14:paraId="18E9E6F3" w14:textId="77777777" w:rsidR="00E45BB8" w:rsidRPr="00C74462" w:rsidRDefault="00E45BB8">
            <w:pPr>
              <w:pBdr>
                <w:top w:val="single" w:sz="8" w:space="0" w:color="CCCCCC"/>
              </w:pBdr>
              <w:spacing w:before="120" w:after="120" w:line="120" w:lineRule="auto"/>
              <w:jc w:val="center"/>
              <w:rPr>
                <w:color w:val="CCCCCC"/>
                <w:sz w:val="20"/>
                <w:szCs w:val="20"/>
              </w:rPr>
            </w:pPr>
          </w:p>
        </w:tc>
      </w:tr>
    </w:tbl>
    <w:p w14:paraId="2127213E" w14:textId="77777777" w:rsidR="00E45BB8" w:rsidRPr="00C74462" w:rsidRDefault="00DA270E">
      <w:pPr>
        <w:rPr>
          <w:sz w:val="20"/>
          <w:szCs w:val="20"/>
        </w:rPr>
      </w:pPr>
      <w:r w:rsidRPr="00C74462">
        <w:rPr>
          <w:sz w:val="20"/>
          <w:szCs w:val="20"/>
        </w:rPr>
        <w:br w:type="page"/>
      </w:r>
    </w:p>
    <w:p w14:paraId="160C5F00" w14:textId="77777777" w:rsidR="00B809AC" w:rsidRDefault="00DA270E">
      <w:pPr>
        <w:keepNext/>
        <w:rPr>
          <w:sz w:val="20"/>
          <w:szCs w:val="20"/>
        </w:rPr>
      </w:pPr>
      <w:r w:rsidRPr="00C74462">
        <w:rPr>
          <w:sz w:val="20"/>
          <w:szCs w:val="20"/>
        </w:rPr>
        <w:lastRenderedPageBreak/>
        <w:t xml:space="preserve">Tech07 </w:t>
      </w:r>
    </w:p>
    <w:p w14:paraId="2427B7FF" w14:textId="77777777" w:rsidR="00B809AC" w:rsidRPr="0002063E" w:rsidRDefault="00DA270E">
      <w:pPr>
        <w:keepNext/>
        <w:rPr>
          <w:b/>
          <w:bCs/>
          <w:sz w:val="20"/>
          <w:szCs w:val="20"/>
        </w:rPr>
      </w:pPr>
      <w:r w:rsidRPr="0002063E">
        <w:rPr>
          <w:b/>
          <w:bCs/>
          <w:sz w:val="20"/>
          <w:szCs w:val="20"/>
        </w:rPr>
        <w:t xml:space="preserve">Technology 07: Exosome-based Therapy for Tendon Injuries and Other Soft Tissue Repair  </w:t>
      </w:r>
    </w:p>
    <w:p w14:paraId="498A5BB9" w14:textId="77777777" w:rsidR="00B809AC" w:rsidRDefault="00B809AC">
      <w:pPr>
        <w:keepNext/>
        <w:rPr>
          <w:sz w:val="20"/>
          <w:szCs w:val="20"/>
        </w:rPr>
      </w:pPr>
    </w:p>
    <w:p w14:paraId="26D6D4BD" w14:textId="77777777" w:rsidR="0002063E" w:rsidRPr="0002063E" w:rsidRDefault="00DA270E">
      <w:pPr>
        <w:keepNext/>
        <w:rPr>
          <w:b/>
          <w:bCs/>
          <w:sz w:val="20"/>
          <w:szCs w:val="20"/>
        </w:rPr>
      </w:pPr>
      <w:r w:rsidRPr="0002063E">
        <w:rPr>
          <w:b/>
          <w:bCs/>
          <w:sz w:val="20"/>
          <w:szCs w:val="20"/>
        </w:rPr>
        <w:t xml:space="preserve">Technology Description </w:t>
      </w:r>
    </w:p>
    <w:p w14:paraId="3B7C7776" w14:textId="78E290B8" w:rsidR="00B809AC" w:rsidRDefault="00DA270E">
      <w:pPr>
        <w:keepNext/>
        <w:rPr>
          <w:sz w:val="20"/>
          <w:szCs w:val="20"/>
        </w:rPr>
      </w:pPr>
      <w:r w:rsidRPr="00C74462">
        <w:rPr>
          <w:sz w:val="20"/>
          <w:szCs w:val="20"/>
        </w:rPr>
        <w:t>A team of researchers has developed a cell-free, nano-sized extracellular vesicle (EV or exosome) system to enhance repair of soft musculoskeletal tissue. This technology leverages the natural anti-inflammatory effects of adipose-derived stem cells (ASCs) through derived exosomes and includes a local delivery mechanism that promotes healing.</w:t>
      </w:r>
      <w:r w:rsidRPr="00C74462">
        <w:rPr>
          <w:sz w:val="20"/>
          <w:szCs w:val="20"/>
        </w:rPr>
        <w:br/>
        <w:t xml:space="preserve"> </w:t>
      </w:r>
      <w:r w:rsidRPr="00C74462">
        <w:rPr>
          <w:sz w:val="20"/>
          <w:szCs w:val="20"/>
        </w:rPr>
        <w:br/>
      </w:r>
      <w:r w:rsidRPr="00C74462">
        <w:rPr>
          <w:sz w:val="20"/>
          <w:szCs w:val="20"/>
        </w:rPr>
        <w:t>The underlying cause of poor outcomes following many soft tissue injuries (Achilles tendon rupture, rotator cuff tear, flexor tendon injury) is inflammation triggered by macrophages. ASCs can be used to curb inflammation, but they have safety concerns and are hard to deliver to the repair site. Exosomes secreted by the ASCs provide an alternative approach by mimicking the anti-inflammatory function of ASCs but avoiding some safety concerns and offering improved features.</w:t>
      </w:r>
      <w:r w:rsidRPr="00C74462">
        <w:rPr>
          <w:sz w:val="20"/>
          <w:szCs w:val="20"/>
        </w:rPr>
        <w:br/>
        <w:t xml:space="preserve"> </w:t>
      </w:r>
      <w:r w:rsidRPr="00C74462">
        <w:rPr>
          <w:sz w:val="20"/>
          <w:szCs w:val="20"/>
        </w:rPr>
        <w:br/>
      </w:r>
      <w:r w:rsidRPr="00C74462">
        <w:rPr>
          <w:sz w:val="20"/>
          <w:szCs w:val="20"/>
        </w:rPr>
        <w:t>These exosomes can be delivered locally via a collagen sheet and can penetrate the injured tissue because they are nanosized. In addition, they have the potential to be selectively enriched with active molecules (e.g., miRNA) to further enhance healing.</w:t>
      </w:r>
      <w:r w:rsidRPr="00C74462">
        <w:rPr>
          <w:sz w:val="20"/>
          <w:szCs w:val="20"/>
        </w:rPr>
        <w:br/>
      </w:r>
    </w:p>
    <w:p w14:paraId="5597AC2E" w14:textId="77777777" w:rsidR="0002063E" w:rsidRPr="0002063E" w:rsidRDefault="00DA270E">
      <w:pPr>
        <w:keepNext/>
        <w:rPr>
          <w:b/>
          <w:bCs/>
          <w:sz w:val="20"/>
          <w:szCs w:val="20"/>
        </w:rPr>
      </w:pPr>
      <w:r w:rsidRPr="0002063E">
        <w:rPr>
          <w:b/>
          <w:bCs/>
          <w:sz w:val="20"/>
          <w:szCs w:val="20"/>
        </w:rPr>
        <w:t xml:space="preserve">Stage of Research </w:t>
      </w:r>
    </w:p>
    <w:p w14:paraId="28281B6B" w14:textId="77777777" w:rsidR="0002063E" w:rsidRDefault="00DA270E">
      <w:pPr>
        <w:keepNext/>
        <w:rPr>
          <w:sz w:val="20"/>
          <w:szCs w:val="20"/>
        </w:rPr>
      </w:pPr>
      <w:r w:rsidRPr="00C74462">
        <w:rPr>
          <w:sz w:val="20"/>
          <w:szCs w:val="20"/>
        </w:rPr>
        <w:t>The inventors have used a mouse model of Achilles tendon injury to demonstrate the effects of primed ASC exosomes in modulating tissue inflammatory response, promoting tendon matrix regeneration, and reducing post-operative rupture/gap formation. The priming effect is likely associated with selective enrichment of certain regulator miRNA cargos within the exosomes.</w:t>
      </w:r>
      <w:r w:rsidRPr="00C74462">
        <w:rPr>
          <w:sz w:val="20"/>
          <w:szCs w:val="20"/>
        </w:rPr>
        <w:br/>
      </w:r>
    </w:p>
    <w:p w14:paraId="7D3D8798" w14:textId="439A8029" w:rsidR="0002063E" w:rsidRDefault="0002063E" w:rsidP="0002063E">
      <w:pPr>
        <w:keepNext/>
        <w:jc w:val="center"/>
        <w:rPr>
          <w:sz w:val="20"/>
          <w:szCs w:val="20"/>
        </w:rPr>
      </w:pPr>
      <w:r>
        <w:rPr>
          <w:sz w:val="20"/>
          <w:szCs w:val="20"/>
        </w:rPr>
        <w:t>[image Tech07_Fig01]</w:t>
      </w:r>
      <w:r w:rsidR="00DA270E" w:rsidRPr="00C74462">
        <w:rPr>
          <w:sz w:val="20"/>
          <w:szCs w:val="20"/>
        </w:rPr>
        <w:br/>
      </w:r>
    </w:p>
    <w:p w14:paraId="063E803A" w14:textId="77777777" w:rsidR="0002063E" w:rsidRDefault="00DA270E" w:rsidP="0002063E">
      <w:pPr>
        <w:keepNext/>
        <w:rPr>
          <w:sz w:val="20"/>
          <w:szCs w:val="20"/>
        </w:rPr>
      </w:pPr>
      <w:r w:rsidRPr="00C74462">
        <w:rPr>
          <w:sz w:val="20"/>
          <w:szCs w:val="20"/>
        </w:rPr>
        <w:t>Figure 1. Schematic illustration of process and preparation of delivering adipose-derived stem cell (ASC) extracellular vesicles</w:t>
      </w:r>
      <w:r w:rsidRPr="00C74462">
        <w:rPr>
          <w:sz w:val="20"/>
          <w:szCs w:val="20"/>
        </w:rPr>
        <w:t xml:space="preserve"> (EV’s, also known as exosomes) to a mouse model of Achilles tendon transection and repair. </w:t>
      </w:r>
    </w:p>
    <w:p w14:paraId="682CFCFC" w14:textId="17480F4F" w:rsidR="0002063E" w:rsidRDefault="00DA270E" w:rsidP="0002063E">
      <w:pPr>
        <w:keepNext/>
        <w:jc w:val="center"/>
        <w:rPr>
          <w:sz w:val="20"/>
          <w:szCs w:val="20"/>
        </w:rPr>
      </w:pPr>
      <w:r w:rsidRPr="00C74462">
        <w:rPr>
          <w:sz w:val="20"/>
          <w:szCs w:val="20"/>
        </w:rPr>
        <w:br/>
      </w:r>
      <w:r w:rsidR="0002063E">
        <w:rPr>
          <w:sz w:val="20"/>
          <w:szCs w:val="20"/>
        </w:rPr>
        <w:t>[image Tech07_Fig02]</w:t>
      </w:r>
    </w:p>
    <w:p w14:paraId="1FC4E788" w14:textId="77777777" w:rsidR="0002063E" w:rsidRDefault="0002063E" w:rsidP="0002063E">
      <w:pPr>
        <w:keepNext/>
        <w:jc w:val="center"/>
        <w:rPr>
          <w:sz w:val="20"/>
          <w:szCs w:val="20"/>
        </w:rPr>
      </w:pPr>
    </w:p>
    <w:p w14:paraId="6A8AB9EF" w14:textId="193382C8" w:rsidR="00B809AC" w:rsidRDefault="00DA270E" w:rsidP="0002063E">
      <w:pPr>
        <w:keepNext/>
        <w:rPr>
          <w:sz w:val="20"/>
          <w:szCs w:val="20"/>
        </w:rPr>
      </w:pPr>
      <w:r w:rsidRPr="00C74462">
        <w:rPr>
          <w:sz w:val="20"/>
          <w:szCs w:val="20"/>
        </w:rPr>
        <w:t>Figure 2. Mice receiving ASC exosomes recovered range of motion more quickly following Achilles tendon repair.</w:t>
      </w:r>
    </w:p>
    <w:p w14:paraId="4E9E8246" w14:textId="77777777" w:rsidR="00B809AC" w:rsidRDefault="00B809AC">
      <w:pPr>
        <w:keepNext/>
        <w:rPr>
          <w:sz w:val="20"/>
          <w:szCs w:val="20"/>
        </w:rPr>
      </w:pPr>
    </w:p>
    <w:p w14:paraId="2748DCFB" w14:textId="77777777" w:rsidR="00B809AC" w:rsidRPr="0002063E" w:rsidRDefault="00DA270E">
      <w:pPr>
        <w:keepNext/>
        <w:rPr>
          <w:b/>
          <w:bCs/>
          <w:sz w:val="20"/>
          <w:szCs w:val="20"/>
        </w:rPr>
      </w:pPr>
      <w:r w:rsidRPr="0002063E">
        <w:rPr>
          <w:b/>
          <w:bCs/>
          <w:sz w:val="20"/>
          <w:szCs w:val="20"/>
        </w:rPr>
        <w:t xml:space="preserve">Applications </w:t>
      </w:r>
    </w:p>
    <w:p w14:paraId="3EA68E5E" w14:textId="77777777" w:rsidR="00B809AC" w:rsidRDefault="00DA270E">
      <w:pPr>
        <w:keepNext/>
        <w:rPr>
          <w:sz w:val="20"/>
          <w:szCs w:val="20"/>
        </w:rPr>
      </w:pPr>
      <w:r w:rsidRPr="00C74462">
        <w:rPr>
          <w:sz w:val="20"/>
          <w:szCs w:val="20"/>
        </w:rPr>
        <w:t>Exosome therapy for soft tissue injury to enhance healing after tendon, ligament, or cartilage injuries</w:t>
      </w:r>
      <w:r w:rsidRPr="00C74462">
        <w:rPr>
          <w:sz w:val="20"/>
          <w:szCs w:val="20"/>
        </w:rPr>
        <w:br/>
      </w:r>
    </w:p>
    <w:p w14:paraId="0B703F56" w14:textId="77777777" w:rsidR="00B809AC" w:rsidRPr="0002063E" w:rsidRDefault="00DA270E">
      <w:pPr>
        <w:keepNext/>
        <w:rPr>
          <w:b/>
          <w:bCs/>
          <w:sz w:val="20"/>
          <w:szCs w:val="20"/>
        </w:rPr>
      </w:pPr>
      <w:r w:rsidRPr="0002063E">
        <w:rPr>
          <w:b/>
          <w:bCs/>
          <w:sz w:val="20"/>
          <w:szCs w:val="20"/>
        </w:rPr>
        <w:t xml:space="preserve">Key Advantages </w:t>
      </w:r>
    </w:p>
    <w:p w14:paraId="6EB406FD" w14:textId="77777777" w:rsidR="0002063E" w:rsidRDefault="00DA270E">
      <w:pPr>
        <w:keepNext/>
        <w:rPr>
          <w:sz w:val="20"/>
          <w:szCs w:val="20"/>
        </w:rPr>
      </w:pPr>
      <w:r w:rsidRPr="00C74462">
        <w:rPr>
          <w:sz w:val="20"/>
          <w:szCs w:val="20"/>
        </w:rPr>
        <w:t xml:space="preserve">Nano-sized and cell-free – ASC-derived exosomes mimic the function of ASC’s to modulate inflammatory response with improved features:  </w:t>
      </w:r>
      <w:r w:rsidRPr="00C74462">
        <w:rPr>
          <w:sz w:val="20"/>
          <w:szCs w:val="20"/>
        </w:rPr>
        <w:br/>
        <w:t>Readily deliverable in large quantities to full thickness tissue through biological barriers</w:t>
      </w:r>
      <w:r w:rsidRPr="00C74462">
        <w:rPr>
          <w:sz w:val="20"/>
          <w:szCs w:val="20"/>
        </w:rPr>
        <w:br/>
      </w:r>
      <w:r w:rsidRPr="00C74462">
        <w:rPr>
          <w:sz w:val="20"/>
          <w:szCs w:val="20"/>
        </w:rPr>
        <w:t>Eases safety concerns of stem cell therapy</w:t>
      </w:r>
      <w:r w:rsidRPr="00C74462">
        <w:rPr>
          <w:sz w:val="20"/>
          <w:szCs w:val="20"/>
        </w:rPr>
        <w:br/>
      </w:r>
      <w:r w:rsidRPr="00C74462">
        <w:rPr>
          <w:sz w:val="20"/>
          <w:szCs w:val="20"/>
        </w:rPr>
        <w:t>Potential to enhance effects by loading with therapeutic cargo such as miRNA or other agents</w:t>
      </w:r>
      <w:r w:rsidRPr="00C74462">
        <w:rPr>
          <w:sz w:val="20"/>
          <w:szCs w:val="20"/>
        </w:rPr>
        <w:br/>
      </w:r>
      <w:r w:rsidRPr="00C74462">
        <w:rPr>
          <w:sz w:val="20"/>
          <w:szCs w:val="20"/>
        </w:rPr>
        <w:t xml:space="preserve">Stable membrane lipid composition that could protect, carry, and deliver a variety of functional agents </w:t>
      </w:r>
    </w:p>
    <w:p w14:paraId="57247886" w14:textId="77777777" w:rsidR="0002063E" w:rsidRDefault="0002063E">
      <w:pPr>
        <w:keepNext/>
        <w:rPr>
          <w:sz w:val="20"/>
          <w:szCs w:val="20"/>
        </w:rPr>
      </w:pPr>
    </w:p>
    <w:p w14:paraId="4072198F" w14:textId="0B7D0B3A" w:rsidR="00E45BB8" w:rsidRPr="00C74462" w:rsidRDefault="00DA270E">
      <w:pPr>
        <w:keepNext/>
        <w:rPr>
          <w:sz w:val="20"/>
          <w:szCs w:val="20"/>
        </w:rPr>
      </w:pPr>
      <w:r w:rsidRPr="00C74462">
        <w:rPr>
          <w:sz w:val="20"/>
          <w:szCs w:val="20"/>
        </w:rPr>
        <w:lastRenderedPageBreak/>
        <w:t xml:space="preserve">Targeted and local delivery:  </w:t>
      </w:r>
      <w:r w:rsidRPr="00C74462">
        <w:rPr>
          <w:sz w:val="20"/>
          <w:szCs w:val="20"/>
        </w:rPr>
        <w:br/>
        <w:t>Exosomes have cell surface markers that could enable cell-specific interactions and delivery of therapeutic cargo</w:t>
      </w:r>
      <w:r w:rsidRPr="00C74462">
        <w:rPr>
          <w:sz w:val="20"/>
          <w:szCs w:val="20"/>
        </w:rPr>
        <w:br/>
      </w:r>
      <w:r w:rsidRPr="00C74462">
        <w:rPr>
          <w:sz w:val="20"/>
          <w:szCs w:val="20"/>
        </w:rPr>
        <w:t>Collagen sheet can be used for local and retained delivery of exosomes to site of surgical repair</w:t>
      </w:r>
    </w:p>
    <w:p w14:paraId="744B5FEF" w14:textId="77777777" w:rsidR="00E45BB8" w:rsidRPr="00C74462" w:rsidRDefault="00E45BB8">
      <w:pPr>
        <w:rPr>
          <w:sz w:val="20"/>
          <w:szCs w:val="20"/>
        </w:rPr>
      </w:pPr>
    </w:p>
    <w:p w14:paraId="0AAC3DA0" w14:textId="77777777" w:rsidR="00E45BB8" w:rsidRPr="00C74462" w:rsidRDefault="00E45BB8">
      <w:pPr>
        <w:pStyle w:val="QuestionSeparator"/>
        <w:rPr>
          <w:sz w:val="20"/>
          <w:szCs w:val="20"/>
        </w:rPr>
      </w:pPr>
    </w:p>
    <w:p w14:paraId="0CC4E8E3" w14:textId="77777777" w:rsidR="00E45BB8" w:rsidRPr="00C74462" w:rsidRDefault="00E45BB8">
      <w:pPr>
        <w:rPr>
          <w:sz w:val="20"/>
          <w:szCs w:val="20"/>
        </w:rPr>
      </w:pPr>
    </w:p>
    <w:p w14:paraId="32AF9C83" w14:textId="77777777" w:rsidR="00B809AC" w:rsidRDefault="00DA270E">
      <w:pPr>
        <w:keepNext/>
        <w:rPr>
          <w:sz w:val="20"/>
          <w:szCs w:val="20"/>
        </w:rPr>
      </w:pPr>
      <w:r w:rsidRPr="00C74462">
        <w:rPr>
          <w:sz w:val="20"/>
          <w:szCs w:val="20"/>
        </w:rPr>
        <w:t xml:space="preserve">Tech07 Response </w:t>
      </w:r>
    </w:p>
    <w:p w14:paraId="7927040F" w14:textId="3FE44173" w:rsidR="00E45BB8" w:rsidRPr="00C74462" w:rsidRDefault="00DA270E">
      <w:pPr>
        <w:keepNext/>
        <w:rPr>
          <w:sz w:val="20"/>
          <w:szCs w:val="20"/>
        </w:rPr>
      </w:pPr>
      <w:r w:rsidRPr="0002063E">
        <w:rPr>
          <w:b/>
          <w:bCs/>
          <w:sz w:val="20"/>
          <w:szCs w:val="20"/>
        </w:rPr>
        <w:t>Technology Maturity Level</w:t>
      </w:r>
      <w:r w:rsidRPr="00C74462">
        <w:rPr>
          <w:sz w:val="20"/>
          <w:szCs w:val="20"/>
        </w:rPr>
        <w:t xml:space="preserve">  </w:t>
      </w:r>
      <w:r w:rsidRPr="00C74462">
        <w:rPr>
          <w:sz w:val="20"/>
          <w:szCs w:val="20"/>
        </w:rPr>
        <w:br/>
        <w:t>Rate the maturity level of Technology 07 by selecting the appropriate level below.  Please refer to the Generalized Technology Readiness Level scale for additional details about each technology readiness level, if you need to do so.</w:t>
      </w:r>
    </w:p>
    <w:p w14:paraId="68D3AB1C" w14:textId="77777777" w:rsidR="00E45BB8" w:rsidRPr="00C74462" w:rsidRDefault="00DA270E">
      <w:pPr>
        <w:pStyle w:val="ListParagraph"/>
        <w:keepNext/>
        <w:numPr>
          <w:ilvl w:val="0"/>
          <w:numId w:val="4"/>
        </w:numPr>
        <w:rPr>
          <w:sz w:val="20"/>
          <w:szCs w:val="20"/>
        </w:rPr>
      </w:pPr>
      <w:r w:rsidRPr="00C74462">
        <w:rPr>
          <w:sz w:val="20"/>
          <w:szCs w:val="20"/>
        </w:rPr>
        <w:t xml:space="preserve">TRL-0  (1) </w:t>
      </w:r>
    </w:p>
    <w:p w14:paraId="1B582E29" w14:textId="77777777" w:rsidR="00E45BB8" w:rsidRPr="00C74462" w:rsidRDefault="00DA270E">
      <w:pPr>
        <w:pStyle w:val="ListParagraph"/>
        <w:keepNext/>
        <w:numPr>
          <w:ilvl w:val="0"/>
          <w:numId w:val="4"/>
        </w:numPr>
        <w:rPr>
          <w:sz w:val="20"/>
          <w:szCs w:val="20"/>
        </w:rPr>
      </w:pPr>
      <w:r w:rsidRPr="00C74462">
        <w:rPr>
          <w:sz w:val="20"/>
          <w:szCs w:val="20"/>
        </w:rPr>
        <w:t xml:space="preserve">TRL-1  (2) </w:t>
      </w:r>
    </w:p>
    <w:p w14:paraId="20EF9E55" w14:textId="77777777" w:rsidR="00E45BB8" w:rsidRPr="00C74462" w:rsidRDefault="00DA270E">
      <w:pPr>
        <w:pStyle w:val="ListParagraph"/>
        <w:keepNext/>
        <w:numPr>
          <w:ilvl w:val="0"/>
          <w:numId w:val="4"/>
        </w:numPr>
        <w:rPr>
          <w:sz w:val="20"/>
          <w:szCs w:val="20"/>
        </w:rPr>
      </w:pPr>
      <w:r w:rsidRPr="00C74462">
        <w:rPr>
          <w:sz w:val="20"/>
          <w:szCs w:val="20"/>
        </w:rPr>
        <w:t xml:space="preserve">TRL-2  (3) </w:t>
      </w:r>
    </w:p>
    <w:p w14:paraId="2399E8A4" w14:textId="77777777" w:rsidR="00E45BB8" w:rsidRPr="00C74462" w:rsidRDefault="00DA270E">
      <w:pPr>
        <w:pStyle w:val="ListParagraph"/>
        <w:keepNext/>
        <w:numPr>
          <w:ilvl w:val="0"/>
          <w:numId w:val="4"/>
        </w:numPr>
        <w:rPr>
          <w:sz w:val="20"/>
          <w:szCs w:val="20"/>
        </w:rPr>
      </w:pPr>
      <w:r w:rsidRPr="00C74462">
        <w:rPr>
          <w:sz w:val="20"/>
          <w:szCs w:val="20"/>
        </w:rPr>
        <w:t xml:space="preserve">TRL-3  (4) </w:t>
      </w:r>
    </w:p>
    <w:p w14:paraId="627E932C" w14:textId="77777777" w:rsidR="00E45BB8" w:rsidRPr="00C74462" w:rsidRDefault="00DA270E">
      <w:pPr>
        <w:pStyle w:val="ListParagraph"/>
        <w:keepNext/>
        <w:numPr>
          <w:ilvl w:val="0"/>
          <w:numId w:val="4"/>
        </w:numPr>
        <w:rPr>
          <w:sz w:val="20"/>
          <w:szCs w:val="20"/>
        </w:rPr>
      </w:pPr>
      <w:r w:rsidRPr="00C74462">
        <w:rPr>
          <w:sz w:val="20"/>
          <w:szCs w:val="20"/>
        </w:rPr>
        <w:t xml:space="preserve">TRL-4  (5) </w:t>
      </w:r>
    </w:p>
    <w:p w14:paraId="2CE0F6A5" w14:textId="77777777" w:rsidR="00E45BB8" w:rsidRPr="00C74462" w:rsidRDefault="00DA270E">
      <w:pPr>
        <w:pStyle w:val="ListParagraph"/>
        <w:keepNext/>
        <w:numPr>
          <w:ilvl w:val="0"/>
          <w:numId w:val="4"/>
        </w:numPr>
        <w:rPr>
          <w:sz w:val="20"/>
          <w:szCs w:val="20"/>
        </w:rPr>
      </w:pPr>
      <w:r w:rsidRPr="00C74462">
        <w:rPr>
          <w:sz w:val="20"/>
          <w:szCs w:val="20"/>
        </w:rPr>
        <w:t xml:space="preserve">TRL-5  (6) </w:t>
      </w:r>
    </w:p>
    <w:p w14:paraId="4D62F4DA" w14:textId="77777777" w:rsidR="00E45BB8" w:rsidRPr="00C74462" w:rsidRDefault="00DA270E">
      <w:pPr>
        <w:pStyle w:val="ListParagraph"/>
        <w:keepNext/>
        <w:numPr>
          <w:ilvl w:val="0"/>
          <w:numId w:val="4"/>
        </w:numPr>
        <w:rPr>
          <w:sz w:val="20"/>
          <w:szCs w:val="20"/>
        </w:rPr>
      </w:pPr>
      <w:r w:rsidRPr="00C74462">
        <w:rPr>
          <w:sz w:val="20"/>
          <w:szCs w:val="20"/>
        </w:rPr>
        <w:t xml:space="preserve">TRL-6  (7) </w:t>
      </w:r>
    </w:p>
    <w:p w14:paraId="68583206" w14:textId="77777777" w:rsidR="00E45BB8" w:rsidRPr="00C74462" w:rsidRDefault="00DA270E">
      <w:pPr>
        <w:pStyle w:val="ListParagraph"/>
        <w:keepNext/>
        <w:numPr>
          <w:ilvl w:val="0"/>
          <w:numId w:val="4"/>
        </w:numPr>
        <w:rPr>
          <w:sz w:val="20"/>
          <w:szCs w:val="20"/>
        </w:rPr>
      </w:pPr>
      <w:r w:rsidRPr="00C74462">
        <w:rPr>
          <w:sz w:val="20"/>
          <w:szCs w:val="20"/>
        </w:rPr>
        <w:t xml:space="preserve">TRL-7  (8) </w:t>
      </w:r>
    </w:p>
    <w:p w14:paraId="1A84006D" w14:textId="77777777" w:rsidR="00E45BB8" w:rsidRPr="00C74462" w:rsidRDefault="00DA270E">
      <w:pPr>
        <w:pStyle w:val="ListParagraph"/>
        <w:keepNext/>
        <w:numPr>
          <w:ilvl w:val="0"/>
          <w:numId w:val="4"/>
        </w:numPr>
        <w:rPr>
          <w:sz w:val="20"/>
          <w:szCs w:val="20"/>
        </w:rPr>
      </w:pPr>
      <w:r w:rsidRPr="00C74462">
        <w:rPr>
          <w:sz w:val="20"/>
          <w:szCs w:val="20"/>
        </w:rPr>
        <w:t xml:space="preserve">TRL-8  (9) </w:t>
      </w:r>
    </w:p>
    <w:p w14:paraId="55110CD2" w14:textId="77777777" w:rsidR="00E45BB8" w:rsidRPr="00C74462" w:rsidRDefault="00DA270E">
      <w:pPr>
        <w:pStyle w:val="ListParagraph"/>
        <w:keepNext/>
        <w:numPr>
          <w:ilvl w:val="0"/>
          <w:numId w:val="4"/>
        </w:numPr>
        <w:rPr>
          <w:sz w:val="20"/>
          <w:szCs w:val="20"/>
        </w:rPr>
      </w:pPr>
      <w:r w:rsidRPr="00C74462">
        <w:rPr>
          <w:sz w:val="20"/>
          <w:szCs w:val="20"/>
        </w:rPr>
        <w:t xml:space="preserve">TRL-9  (10) </w:t>
      </w:r>
    </w:p>
    <w:p w14:paraId="0A25A91D" w14:textId="77777777" w:rsidR="00E45BB8" w:rsidRPr="00C74462" w:rsidRDefault="00E45BB8">
      <w:pPr>
        <w:rPr>
          <w:sz w:val="20"/>
          <w:szCs w:val="20"/>
        </w:rPr>
      </w:pPr>
    </w:p>
    <w:p w14:paraId="61D56253" w14:textId="77777777" w:rsidR="00E45BB8" w:rsidRPr="00C74462" w:rsidRDefault="00E45BB8">
      <w:pPr>
        <w:pStyle w:val="QuestionSeparator"/>
        <w:rPr>
          <w:sz w:val="20"/>
          <w:szCs w:val="20"/>
        </w:rPr>
      </w:pPr>
    </w:p>
    <w:tbl>
      <w:tblPr>
        <w:tblW w:w="0" w:type="auto"/>
        <w:tblInd w:w="10" w:type="dxa"/>
        <w:tblCellMar>
          <w:left w:w="10" w:type="dxa"/>
          <w:right w:w="10" w:type="dxa"/>
        </w:tblCellMar>
        <w:tblLook w:val="0000" w:firstRow="0" w:lastRow="0" w:firstColumn="0" w:lastColumn="0" w:noHBand="0" w:noVBand="0"/>
      </w:tblPr>
      <w:tblGrid>
        <w:gridCol w:w="1349"/>
        <w:gridCol w:w="8021"/>
      </w:tblGrid>
      <w:tr w:rsidR="00E45BB8" w:rsidRPr="00C74462" w14:paraId="42AE60EB" w14:textId="77777777">
        <w:tblPrEx>
          <w:tblCellMar>
            <w:top w:w="0" w:type="dxa"/>
            <w:bottom w:w="0" w:type="dxa"/>
          </w:tblCellMar>
        </w:tblPrEx>
        <w:trPr>
          <w:trHeight w:val="300"/>
        </w:trPr>
        <w:tc>
          <w:tcPr>
            <w:tcW w:w="1368" w:type="dxa"/>
            <w:tcBorders>
              <w:top w:val="nil"/>
              <w:left w:val="nil"/>
              <w:bottom w:val="nil"/>
              <w:right w:val="nil"/>
            </w:tcBorders>
          </w:tcPr>
          <w:p w14:paraId="5229EB1C" w14:textId="77777777" w:rsidR="00E45BB8" w:rsidRPr="00C74462" w:rsidRDefault="00DA270E">
            <w:pPr>
              <w:rPr>
                <w:color w:val="CCCCCC"/>
                <w:sz w:val="20"/>
                <w:szCs w:val="20"/>
              </w:rPr>
            </w:pPr>
            <w:r w:rsidRPr="00C74462">
              <w:rPr>
                <w:color w:val="CCCCCC"/>
                <w:sz w:val="20"/>
                <w:szCs w:val="20"/>
              </w:rPr>
              <w:t>Page Break</w:t>
            </w:r>
          </w:p>
        </w:tc>
        <w:tc>
          <w:tcPr>
            <w:tcW w:w="8208" w:type="dxa"/>
            <w:tcBorders>
              <w:top w:val="nil"/>
              <w:left w:val="nil"/>
              <w:bottom w:val="nil"/>
              <w:right w:val="nil"/>
            </w:tcBorders>
          </w:tcPr>
          <w:p w14:paraId="2D2D6CA9" w14:textId="77777777" w:rsidR="00E45BB8" w:rsidRPr="00C74462" w:rsidRDefault="00E45BB8">
            <w:pPr>
              <w:pBdr>
                <w:top w:val="single" w:sz="8" w:space="0" w:color="CCCCCC"/>
              </w:pBdr>
              <w:spacing w:before="120" w:after="120" w:line="120" w:lineRule="auto"/>
              <w:jc w:val="center"/>
              <w:rPr>
                <w:color w:val="CCCCCC"/>
                <w:sz w:val="20"/>
                <w:szCs w:val="20"/>
              </w:rPr>
            </w:pPr>
          </w:p>
        </w:tc>
      </w:tr>
    </w:tbl>
    <w:p w14:paraId="36C8E2D3" w14:textId="77777777" w:rsidR="00E45BB8" w:rsidRPr="00C74462" w:rsidRDefault="00DA270E">
      <w:pPr>
        <w:rPr>
          <w:sz w:val="20"/>
          <w:szCs w:val="20"/>
        </w:rPr>
      </w:pPr>
      <w:r w:rsidRPr="00C74462">
        <w:rPr>
          <w:sz w:val="20"/>
          <w:szCs w:val="20"/>
        </w:rPr>
        <w:br w:type="page"/>
      </w:r>
    </w:p>
    <w:p w14:paraId="0514C0EF" w14:textId="77777777" w:rsidR="000A68BC" w:rsidRDefault="00DA270E">
      <w:pPr>
        <w:keepNext/>
        <w:rPr>
          <w:sz w:val="20"/>
          <w:szCs w:val="20"/>
        </w:rPr>
      </w:pPr>
      <w:r w:rsidRPr="00C74462">
        <w:rPr>
          <w:sz w:val="20"/>
          <w:szCs w:val="20"/>
        </w:rPr>
        <w:lastRenderedPageBreak/>
        <w:t xml:space="preserve">Tech08 </w:t>
      </w:r>
    </w:p>
    <w:p w14:paraId="3EB42BA3" w14:textId="77777777" w:rsidR="000A68BC" w:rsidRPr="0002063E" w:rsidRDefault="00DA270E">
      <w:pPr>
        <w:keepNext/>
        <w:rPr>
          <w:b/>
          <w:bCs/>
          <w:sz w:val="20"/>
          <w:szCs w:val="20"/>
        </w:rPr>
      </w:pPr>
      <w:r w:rsidRPr="0002063E">
        <w:rPr>
          <w:b/>
          <w:bCs/>
          <w:sz w:val="20"/>
          <w:szCs w:val="20"/>
        </w:rPr>
        <w:t xml:space="preserve">Technology 08: Ultrasound-Guided Diffuse Optical Tomography for Fast, Low-Cost Functional Imaging of Breast Lesions  </w:t>
      </w:r>
    </w:p>
    <w:p w14:paraId="52616F64" w14:textId="77777777" w:rsidR="000A68BC" w:rsidRDefault="000A68BC">
      <w:pPr>
        <w:keepNext/>
        <w:rPr>
          <w:sz w:val="20"/>
          <w:szCs w:val="20"/>
        </w:rPr>
      </w:pPr>
    </w:p>
    <w:p w14:paraId="032DD665" w14:textId="77777777" w:rsidR="000A68BC" w:rsidRPr="0002063E" w:rsidRDefault="00DA270E">
      <w:pPr>
        <w:keepNext/>
        <w:rPr>
          <w:b/>
          <w:bCs/>
          <w:sz w:val="20"/>
          <w:szCs w:val="20"/>
        </w:rPr>
      </w:pPr>
      <w:r w:rsidRPr="0002063E">
        <w:rPr>
          <w:b/>
          <w:bCs/>
          <w:sz w:val="20"/>
          <w:szCs w:val="20"/>
        </w:rPr>
        <w:t xml:space="preserve">Technology Description </w:t>
      </w:r>
    </w:p>
    <w:p w14:paraId="76AE42E4" w14:textId="0B9BF3BF" w:rsidR="0002063E" w:rsidRDefault="00DA270E">
      <w:pPr>
        <w:keepNext/>
        <w:rPr>
          <w:sz w:val="20"/>
          <w:szCs w:val="20"/>
        </w:rPr>
      </w:pPr>
      <w:r w:rsidRPr="00C74462">
        <w:rPr>
          <w:sz w:val="20"/>
          <w:szCs w:val="20"/>
        </w:rPr>
        <w:t>Researchers have pioneered a compact, low-cost ultrasound-guided optical tomography system designed to differentiate between benign and malignant breast lesions and reduce the need for costly and invasive biopsies. This technology enables fast, robust image reconstruction for diffuse optical tomography (DOT) in near infrared spectrum, providing objective, quantitative functional images for characterizing suspicious lesions identified through ultrasound and mammography.</w:t>
      </w:r>
      <w:r w:rsidRPr="00C74462">
        <w:rPr>
          <w:sz w:val="20"/>
          <w:szCs w:val="20"/>
        </w:rPr>
        <w:br/>
        <w:t xml:space="preserve"> </w:t>
      </w:r>
      <w:r w:rsidRPr="00C74462">
        <w:rPr>
          <w:sz w:val="20"/>
          <w:szCs w:val="20"/>
        </w:rPr>
        <w:br/>
      </w:r>
      <w:r w:rsidRPr="00C74462">
        <w:rPr>
          <w:sz w:val="20"/>
          <w:szCs w:val="20"/>
        </w:rPr>
        <w:t xml:space="preserve">Currently, it is difficult to distinguish the appearance of malignant vs. benign lesions with conventional breast imaging modalities and up to 80% of breast biopsies are performed on benign lesions. DOT could improve diagnostic accuracy and reduce the number of benign biopsies by providing complementary functional information. However, in the past, DOT has suffered from slow and difficult image reconstruction complicated by low accuracy and artifacts due to intense light scattering, presenting a bottleneck </w:t>
      </w:r>
      <w:r w:rsidRPr="00C74462">
        <w:rPr>
          <w:sz w:val="20"/>
          <w:szCs w:val="20"/>
        </w:rPr>
        <w:t>for wide clinical use. This technology addresses that problem with a combination of software and hardware to produce fast, high-fidelity images.</w:t>
      </w:r>
      <w:r w:rsidRPr="00C74462">
        <w:rPr>
          <w:sz w:val="20"/>
          <w:szCs w:val="20"/>
        </w:rPr>
        <w:br/>
        <w:t xml:space="preserve"> </w:t>
      </w:r>
      <w:r w:rsidRPr="00C74462">
        <w:rPr>
          <w:sz w:val="20"/>
          <w:szCs w:val="20"/>
        </w:rPr>
        <w:br/>
      </w:r>
      <w:r w:rsidRPr="00C74462">
        <w:rPr>
          <w:sz w:val="20"/>
          <w:szCs w:val="20"/>
        </w:rPr>
        <w:t>The compact hardware can be easily combined with any commercial ultrasound transducer for DOT imaging. The user-friendly software includes computational techniques for automated ultrasound image segmentation for DOT reconstruction guidance; automated DOT data pre-preprocessing; and conditioning for improved signal-to-noise ratio; and fast image reconstruction. Collectively, the system generates optimized functional images for quantifying hemoglobin concentration and blood oxygen saturation in the lesion. Be</w:t>
      </w:r>
      <w:r w:rsidRPr="00C74462">
        <w:rPr>
          <w:sz w:val="20"/>
          <w:szCs w:val="20"/>
        </w:rPr>
        <w:t>cause higher levels of hemoglobin are associated with angiogenesis and malignancy, a conservative hemoglobin threshold could reliably identify many benign lesions, greatly reducing benign breast biopsies without compromising cancer detection sensitivity. In addition, functional imaging with DOT could predict response to neoadjuvant chemotherapy for breast cancer.</w:t>
      </w:r>
      <w:r w:rsidRPr="00C74462">
        <w:rPr>
          <w:sz w:val="20"/>
          <w:szCs w:val="20"/>
        </w:rPr>
        <w:br/>
      </w:r>
    </w:p>
    <w:p w14:paraId="1088A55C" w14:textId="67941A22" w:rsidR="0002063E" w:rsidRDefault="0002063E" w:rsidP="0002063E">
      <w:pPr>
        <w:keepNext/>
        <w:jc w:val="center"/>
        <w:rPr>
          <w:sz w:val="20"/>
          <w:szCs w:val="20"/>
        </w:rPr>
      </w:pPr>
      <w:r>
        <w:rPr>
          <w:sz w:val="20"/>
          <w:szCs w:val="20"/>
        </w:rPr>
        <w:t>[image Tech08_Fig01]</w:t>
      </w:r>
    </w:p>
    <w:p w14:paraId="2A7A93DA" w14:textId="61AFFA98" w:rsidR="000A68BC" w:rsidRDefault="00DA270E">
      <w:pPr>
        <w:keepNext/>
        <w:rPr>
          <w:sz w:val="20"/>
          <w:szCs w:val="20"/>
        </w:rPr>
      </w:pPr>
      <w:r w:rsidRPr="00C74462">
        <w:rPr>
          <w:sz w:val="20"/>
          <w:szCs w:val="20"/>
        </w:rPr>
        <w:br/>
        <w:t>                                          </w:t>
      </w:r>
      <w:r w:rsidR="000A68BC">
        <w:rPr>
          <w:sz w:val="20"/>
          <w:szCs w:val="20"/>
        </w:rPr>
        <w:t xml:space="preserve">  </w:t>
      </w:r>
      <w:r w:rsidR="0002063E">
        <w:rPr>
          <w:sz w:val="20"/>
          <w:szCs w:val="20"/>
        </w:rPr>
        <w:t xml:space="preserve">          </w:t>
      </w:r>
      <w:r w:rsidR="000A68BC">
        <w:rPr>
          <w:sz w:val="20"/>
          <w:szCs w:val="20"/>
        </w:rPr>
        <w:t xml:space="preserve">   </w:t>
      </w:r>
      <w:r w:rsidRPr="00C74462">
        <w:rPr>
          <w:sz w:val="20"/>
          <w:szCs w:val="20"/>
        </w:rPr>
        <w:t>(a)                                             (b)</w:t>
      </w:r>
      <w:r w:rsidRPr="00C74462">
        <w:rPr>
          <w:sz w:val="20"/>
          <w:szCs w:val="20"/>
        </w:rPr>
        <w:br/>
        <w:t xml:space="preserve">                     </w:t>
      </w:r>
      <w:r w:rsidRPr="00C74462">
        <w:rPr>
          <w:sz w:val="20"/>
          <w:szCs w:val="20"/>
        </w:rPr>
        <w:br/>
        <w:t>Figure 1. Reconstructed hemoglobin map of a benign but proliferative lesion. Image (a) is a co-registered</w:t>
      </w:r>
      <w:r w:rsidRPr="00C74462">
        <w:rPr>
          <w:sz w:val="20"/>
          <w:szCs w:val="20"/>
        </w:rPr>
        <w:br/>
      </w:r>
      <w:r w:rsidRPr="00C74462">
        <w:rPr>
          <w:sz w:val="20"/>
          <w:szCs w:val="20"/>
        </w:rPr>
        <w:t xml:space="preserve">ultrasound image. Image (b) is a center slice of the reconstructed hemoglobin distribution.     </w:t>
      </w:r>
    </w:p>
    <w:p w14:paraId="41DD89A8" w14:textId="77777777" w:rsidR="000A68BC" w:rsidRDefault="000A68BC">
      <w:pPr>
        <w:keepNext/>
        <w:rPr>
          <w:sz w:val="20"/>
          <w:szCs w:val="20"/>
        </w:rPr>
      </w:pPr>
    </w:p>
    <w:p w14:paraId="244AA76F" w14:textId="77777777" w:rsidR="0002063E" w:rsidRPr="0002063E" w:rsidRDefault="00DA270E">
      <w:pPr>
        <w:keepNext/>
        <w:rPr>
          <w:b/>
          <w:bCs/>
          <w:sz w:val="20"/>
          <w:szCs w:val="20"/>
        </w:rPr>
      </w:pPr>
      <w:r w:rsidRPr="0002063E">
        <w:rPr>
          <w:b/>
          <w:bCs/>
          <w:sz w:val="20"/>
          <w:szCs w:val="20"/>
        </w:rPr>
        <w:t xml:space="preserve">Stage of Research </w:t>
      </w:r>
    </w:p>
    <w:p w14:paraId="2ACDDEF9" w14:textId="69B372DE" w:rsidR="00515A65" w:rsidRDefault="00DA270E">
      <w:pPr>
        <w:keepNext/>
        <w:rPr>
          <w:sz w:val="20"/>
          <w:szCs w:val="20"/>
        </w:rPr>
      </w:pPr>
      <w:r w:rsidRPr="00C74462">
        <w:rPr>
          <w:sz w:val="20"/>
          <w:szCs w:val="20"/>
        </w:rPr>
        <w:t xml:space="preserve">Prototype and prospective testing:  </w:t>
      </w:r>
      <w:r w:rsidRPr="00C74462">
        <w:rPr>
          <w:sz w:val="20"/>
          <w:szCs w:val="20"/>
        </w:rPr>
        <w:br/>
        <w:t xml:space="preserve">The inventors have developed a fourth-generation prototype ultrasound-guided optical tomography system that is currently being used at a university hospital for a prospective clinical trial. </w:t>
      </w:r>
    </w:p>
    <w:p w14:paraId="08F9D4DE" w14:textId="77777777" w:rsidR="0002063E" w:rsidRDefault="0002063E">
      <w:pPr>
        <w:keepNext/>
        <w:rPr>
          <w:sz w:val="20"/>
          <w:szCs w:val="20"/>
        </w:rPr>
      </w:pPr>
    </w:p>
    <w:p w14:paraId="28D4A842" w14:textId="5F061FAB" w:rsidR="00515A65" w:rsidRDefault="00DA270E">
      <w:pPr>
        <w:keepNext/>
        <w:rPr>
          <w:sz w:val="20"/>
          <w:szCs w:val="20"/>
        </w:rPr>
      </w:pPr>
      <w:r w:rsidRPr="00C74462">
        <w:rPr>
          <w:sz w:val="20"/>
          <w:szCs w:val="20"/>
        </w:rPr>
        <w:t xml:space="preserve">Image reconstruction software:  </w:t>
      </w:r>
      <w:r w:rsidRPr="00C74462">
        <w:rPr>
          <w:sz w:val="20"/>
          <w:szCs w:val="20"/>
        </w:rPr>
        <w:br/>
        <w:t xml:space="preserve">Software currently provides imaging results in 20-30 minutes. The inventors plan to improve the software and develop it for near real-time imaging read out. </w:t>
      </w:r>
    </w:p>
    <w:p w14:paraId="75B37B24" w14:textId="77777777" w:rsidR="0002063E" w:rsidRDefault="0002063E">
      <w:pPr>
        <w:keepNext/>
        <w:rPr>
          <w:sz w:val="20"/>
          <w:szCs w:val="20"/>
        </w:rPr>
      </w:pPr>
    </w:p>
    <w:p w14:paraId="3660786C" w14:textId="7367F1C8" w:rsidR="00515A65" w:rsidRDefault="00DA270E">
      <w:pPr>
        <w:keepNext/>
        <w:rPr>
          <w:sz w:val="20"/>
          <w:szCs w:val="20"/>
        </w:rPr>
      </w:pPr>
      <w:r w:rsidRPr="00C74462">
        <w:rPr>
          <w:sz w:val="20"/>
          <w:szCs w:val="20"/>
        </w:rPr>
        <w:t xml:space="preserve">Retrospective studies:  </w:t>
      </w:r>
      <w:r w:rsidRPr="00C74462">
        <w:rPr>
          <w:sz w:val="20"/>
          <w:szCs w:val="20"/>
        </w:rPr>
        <w:br/>
        <w:t>The inventors conducted a retrospective study of 288 patients and estimated that using the ultrasound-</w:t>
      </w:r>
      <w:r w:rsidRPr="00C74462">
        <w:rPr>
          <w:sz w:val="20"/>
          <w:szCs w:val="20"/>
        </w:rPr>
        <w:lastRenderedPageBreak/>
        <w:t xml:space="preserve">guided optical tomography system would reduce the number of patients referred for biopsy by 45 percent. In a different study, the inventors used the system to predict treatment response to neoadjuvant chemotherapy.     </w:t>
      </w:r>
    </w:p>
    <w:p w14:paraId="2FC312C2" w14:textId="77777777" w:rsidR="0002063E" w:rsidRDefault="0002063E">
      <w:pPr>
        <w:keepNext/>
        <w:rPr>
          <w:sz w:val="20"/>
          <w:szCs w:val="20"/>
        </w:rPr>
      </w:pPr>
    </w:p>
    <w:p w14:paraId="0521E259" w14:textId="0064A2B8" w:rsidR="00515A65" w:rsidRPr="0002063E" w:rsidRDefault="00DA270E">
      <w:pPr>
        <w:keepNext/>
        <w:rPr>
          <w:b/>
          <w:bCs/>
          <w:sz w:val="20"/>
          <w:szCs w:val="20"/>
        </w:rPr>
      </w:pPr>
      <w:r w:rsidRPr="0002063E">
        <w:rPr>
          <w:b/>
          <w:bCs/>
          <w:sz w:val="20"/>
          <w:szCs w:val="20"/>
        </w:rPr>
        <w:t xml:space="preserve">Applications </w:t>
      </w:r>
    </w:p>
    <w:p w14:paraId="589077AE" w14:textId="2E8D7DDA" w:rsidR="00515A65" w:rsidRDefault="00DA270E">
      <w:pPr>
        <w:keepNext/>
        <w:rPr>
          <w:sz w:val="20"/>
          <w:szCs w:val="20"/>
        </w:rPr>
      </w:pPr>
      <w:r w:rsidRPr="00C74462">
        <w:rPr>
          <w:sz w:val="20"/>
          <w:szCs w:val="20"/>
        </w:rPr>
        <w:t xml:space="preserve">Breast cancer imaging:  </w:t>
      </w:r>
      <w:r w:rsidRPr="00C74462">
        <w:rPr>
          <w:sz w:val="20"/>
          <w:szCs w:val="20"/>
        </w:rPr>
        <w:br/>
        <w:t>Adjunct to mammography and ultrasound to characterize suspicious lesions, particularly in dense breast tissue</w:t>
      </w:r>
      <w:r w:rsidRPr="00C74462">
        <w:rPr>
          <w:sz w:val="20"/>
          <w:szCs w:val="20"/>
        </w:rPr>
        <w:br/>
      </w:r>
      <w:r w:rsidRPr="00C74462">
        <w:rPr>
          <w:sz w:val="20"/>
          <w:szCs w:val="20"/>
        </w:rPr>
        <w:t>Treatment monitoring/assessing response to neoadjuvant chemotherapy</w:t>
      </w:r>
      <w:r w:rsidRPr="00C74462">
        <w:rPr>
          <w:sz w:val="20"/>
          <w:szCs w:val="20"/>
        </w:rPr>
        <w:br/>
      </w:r>
      <w:r w:rsidRPr="00C74462">
        <w:rPr>
          <w:sz w:val="20"/>
          <w:szCs w:val="20"/>
        </w:rPr>
        <w:t xml:space="preserve">Ultrasound-guided optical tomography reconstruction algorithms could be adapted for use with MRI or X-ray guided imaging     </w:t>
      </w:r>
    </w:p>
    <w:p w14:paraId="3A89824F" w14:textId="77777777" w:rsidR="00515A65" w:rsidRDefault="00515A65">
      <w:pPr>
        <w:keepNext/>
        <w:rPr>
          <w:sz w:val="20"/>
          <w:szCs w:val="20"/>
        </w:rPr>
      </w:pPr>
    </w:p>
    <w:p w14:paraId="62A351FF" w14:textId="77777777" w:rsidR="00515A65" w:rsidRPr="00791E43" w:rsidRDefault="00DA270E">
      <w:pPr>
        <w:keepNext/>
        <w:rPr>
          <w:b/>
          <w:bCs/>
          <w:sz w:val="20"/>
          <w:szCs w:val="20"/>
        </w:rPr>
      </w:pPr>
      <w:r w:rsidRPr="00791E43">
        <w:rPr>
          <w:b/>
          <w:bCs/>
          <w:sz w:val="20"/>
          <w:szCs w:val="20"/>
        </w:rPr>
        <w:t xml:space="preserve">Key Advantages </w:t>
      </w:r>
    </w:p>
    <w:p w14:paraId="7727BEE7" w14:textId="77777777" w:rsidR="00791E43" w:rsidRDefault="00DA270E">
      <w:pPr>
        <w:keepNext/>
        <w:rPr>
          <w:sz w:val="20"/>
          <w:szCs w:val="20"/>
        </w:rPr>
      </w:pPr>
      <w:r w:rsidRPr="00C74462">
        <w:rPr>
          <w:sz w:val="20"/>
          <w:szCs w:val="20"/>
        </w:rPr>
        <w:t xml:space="preserve">Reduce benign biopsies:  </w:t>
      </w:r>
      <w:r w:rsidRPr="00C74462">
        <w:rPr>
          <w:sz w:val="20"/>
          <w:szCs w:val="20"/>
        </w:rPr>
        <w:br/>
      </w:r>
      <w:r w:rsidRPr="00C74462">
        <w:rPr>
          <w:sz w:val="20"/>
          <w:szCs w:val="20"/>
        </w:rPr>
        <w:t>Objective, quantitative criteria to predict likelihood of malignancy</w:t>
      </w:r>
      <w:r w:rsidRPr="00C74462">
        <w:rPr>
          <w:sz w:val="20"/>
          <w:szCs w:val="20"/>
        </w:rPr>
        <w:br/>
      </w:r>
      <w:r w:rsidRPr="00C74462">
        <w:rPr>
          <w:sz w:val="20"/>
          <w:szCs w:val="20"/>
        </w:rPr>
        <w:t>Potentially reduce 40-50% of benign breast biopsies by combining functional image with traditional</w:t>
      </w:r>
      <w:r w:rsidR="00791E43">
        <w:rPr>
          <w:sz w:val="20"/>
          <w:szCs w:val="20"/>
        </w:rPr>
        <w:t xml:space="preserve"> </w:t>
      </w:r>
      <w:r w:rsidRPr="00C74462">
        <w:rPr>
          <w:sz w:val="20"/>
          <w:szCs w:val="20"/>
        </w:rPr>
        <w:t>ultrasound to identify false positive screens</w:t>
      </w:r>
      <w:r w:rsidRPr="00C74462">
        <w:rPr>
          <w:sz w:val="20"/>
          <w:szCs w:val="20"/>
        </w:rPr>
        <w:br/>
      </w:r>
      <w:r w:rsidRPr="00C74462">
        <w:rPr>
          <w:sz w:val="20"/>
          <w:szCs w:val="20"/>
        </w:rPr>
        <w:t xml:space="preserve">Lowers total healthcare costs and subjects fewer patients to the risks of costly and an invasive procedure or an aggressive management plan </w:t>
      </w:r>
    </w:p>
    <w:p w14:paraId="302A071F" w14:textId="77777777" w:rsidR="00791E43" w:rsidRDefault="00791E43">
      <w:pPr>
        <w:keepNext/>
        <w:rPr>
          <w:sz w:val="20"/>
          <w:szCs w:val="20"/>
        </w:rPr>
      </w:pPr>
    </w:p>
    <w:p w14:paraId="3354D622" w14:textId="22C9BB7A" w:rsidR="00791E43" w:rsidRDefault="00DA270E">
      <w:pPr>
        <w:keepNext/>
        <w:rPr>
          <w:sz w:val="20"/>
          <w:szCs w:val="20"/>
        </w:rPr>
      </w:pPr>
      <w:r w:rsidRPr="00C74462">
        <w:rPr>
          <w:sz w:val="20"/>
          <w:szCs w:val="20"/>
        </w:rPr>
        <w:t xml:space="preserve">Compact, portable, low-cost, compatible device:  </w:t>
      </w:r>
      <w:r w:rsidRPr="00C74462">
        <w:rPr>
          <w:sz w:val="20"/>
          <w:szCs w:val="20"/>
        </w:rPr>
        <w:br/>
        <w:t>DOT technique is non-invasive and does not require any contrast agents</w:t>
      </w:r>
      <w:r w:rsidRPr="00C74462">
        <w:rPr>
          <w:sz w:val="20"/>
          <w:szCs w:val="20"/>
        </w:rPr>
        <w:br/>
      </w:r>
      <w:r w:rsidRPr="00C74462">
        <w:rPr>
          <w:sz w:val="20"/>
          <w:szCs w:val="20"/>
        </w:rPr>
        <w:t>DOT probe can be easily combined with any commercial ultrasound transducer</w:t>
      </w:r>
      <w:r w:rsidRPr="00C74462">
        <w:rPr>
          <w:sz w:val="20"/>
          <w:szCs w:val="20"/>
        </w:rPr>
        <w:br/>
      </w:r>
      <w:r w:rsidRPr="00C74462">
        <w:rPr>
          <w:sz w:val="20"/>
          <w:szCs w:val="20"/>
        </w:rPr>
        <w:t xml:space="preserve">User-friendly operation and interface </w:t>
      </w:r>
    </w:p>
    <w:p w14:paraId="30B820A9" w14:textId="77777777" w:rsidR="00791E43" w:rsidRDefault="00791E43">
      <w:pPr>
        <w:keepNext/>
        <w:rPr>
          <w:sz w:val="20"/>
          <w:szCs w:val="20"/>
        </w:rPr>
      </w:pPr>
    </w:p>
    <w:p w14:paraId="04296345" w14:textId="58A7997C" w:rsidR="00E45BB8" w:rsidRPr="00C74462" w:rsidRDefault="00DA270E">
      <w:pPr>
        <w:keepNext/>
        <w:rPr>
          <w:sz w:val="20"/>
          <w:szCs w:val="20"/>
        </w:rPr>
      </w:pPr>
      <w:r w:rsidRPr="00C74462">
        <w:rPr>
          <w:sz w:val="20"/>
          <w:szCs w:val="20"/>
        </w:rPr>
        <w:t xml:space="preserve">Fast, robust image reconstruction:  </w:t>
      </w:r>
      <w:r w:rsidRPr="00C74462">
        <w:rPr>
          <w:sz w:val="20"/>
          <w:szCs w:val="20"/>
        </w:rPr>
        <w:br/>
        <w:t>Preprocessing and imaging reconstruction algorithms currently generate images in 20-30 minutes with ongoing improvements aimed at achieving near real-time imaging read-outs</w:t>
      </w:r>
      <w:r w:rsidRPr="00C74462">
        <w:rPr>
          <w:sz w:val="20"/>
          <w:szCs w:val="20"/>
        </w:rPr>
        <w:br/>
      </w:r>
      <w:r w:rsidRPr="00C74462">
        <w:rPr>
          <w:sz w:val="20"/>
          <w:szCs w:val="20"/>
        </w:rPr>
        <w:t>Automated data processing to improve consistency and facilitate clinical translation</w:t>
      </w:r>
      <w:r w:rsidRPr="00C74462">
        <w:rPr>
          <w:sz w:val="20"/>
          <w:szCs w:val="20"/>
        </w:rPr>
        <w:br/>
      </w:r>
      <w:r w:rsidRPr="00C74462">
        <w:rPr>
          <w:sz w:val="20"/>
          <w:szCs w:val="20"/>
        </w:rPr>
        <w:t>Improved lesion quantification accuracy from ultrasound-guided image reconstruction techniques</w:t>
      </w:r>
    </w:p>
    <w:p w14:paraId="42D1FAB9" w14:textId="77777777" w:rsidR="00E45BB8" w:rsidRPr="00C74462" w:rsidRDefault="00E45BB8">
      <w:pPr>
        <w:rPr>
          <w:sz w:val="20"/>
          <w:szCs w:val="20"/>
        </w:rPr>
      </w:pPr>
    </w:p>
    <w:p w14:paraId="0C8C6EF1" w14:textId="77777777" w:rsidR="00E45BB8" w:rsidRPr="00C74462" w:rsidRDefault="00E45BB8">
      <w:pPr>
        <w:pStyle w:val="QuestionSeparator"/>
        <w:rPr>
          <w:sz w:val="20"/>
          <w:szCs w:val="20"/>
        </w:rPr>
      </w:pPr>
    </w:p>
    <w:p w14:paraId="0288BDF7" w14:textId="77777777" w:rsidR="00E45BB8" w:rsidRPr="00C74462" w:rsidRDefault="00E45BB8">
      <w:pPr>
        <w:rPr>
          <w:sz w:val="20"/>
          <w:szCs w:val="20"/>
        </w:rPr>
      </w:pPr>
    </w:p>
    <w:p w14:paraId="7D038FFE" w14:textId="77777777" w:rsidR="00515A65" w:rsidRDefault="00DA270E">
      <w:pPr>
        <w:keepNext/>
        <w:rPr>
          <w:sz w:val="20"/>
          <w:szCs w:val="20"/>
        </w:rPr>
      </w:pPr>
      <w:r w:rsidRPr="00C74462">
        <w:rPr>
          <w:sz w:val="20"/>
          <w:szCs w:val="20"/>
        </w:rPr>
        <w:lastRenderedPageBreak/>
        <w:t xml:space="preserve">Tech08 Response </w:t>
      </w:r>
    </w:p>
    <w:p w14:paraId="52EC58DD" w14:textId="7FF5351D" w:rsidR="00E45BB8" w:rsidRPr="00C74462" w:rsidRDefault="00DA270E">
      <w:pPr>
        <w:keepNext/>
        <w:rPr>
          <w:sz w:val="20"/>
          <w:szCs w:val="20"/>
        </w:rPr>
      </w:pPr>
      <w:r w:rsidRPr="00791E43">
        <w:rPr>
          <w:b/>
          <w:bCs/>
          <w:sz w:val="20"/>
          <w:szCs w:val="20"/>
        </w:rPr>
        <w:t>Technology Maturity Level</w:t>
      </w:r>
      <w:r w:rsidRPr="00C74462">
        <w:rPr>
          <w:sz w:val="20"/>
          <w:szCs w:val="20"/>
        </w:rPr>
        <w:t xml:space="preserve">  </w:t>
      </w:r>
      <w:r w:rsidRPr="00C74462">
        <w:rPr>
          <w:sz w:val="20"/>
          <w:szCs w:val="20"/>
        </w:rPr>
        <w:br/>
        <w:t>Rate the maturity level of Technology 08 by selecting the appropriate level below.  Please refer to the Generalized Technology Readiness Level scale for additional details about each technology readiness level, if you need to do so.</w:t>
      </w:r>
    </w:p>
    <w:p w14:paraId="5019EF9A" w14:textId="77777777" w:rsidR="00E45BB8" w:rsidRPr="00C74462" w:rsidRDefault="00DA270E">
      <w:pPr>
        <w:pStyle w:val="ListParagraph"/>
        <w:keepNext/>
        <w:numPr>
          <w:ilvl w:val="0"/>
          <w:numId w:val="4"/>
        </w:numPr>
        <w:rPr>
          <w:sz w:val="20"/>
          <w:szCs w:val="20"/>
        </w:rPr>
      </w:pPr>
      <w:r w:rsidRPr="00C74462">
        <w:rPr>
          <w:sz w:val="20"/>
          <w:szCs w:val="20"/>
        </w:rPr>
        <w:t xml:space="preserve">TRL-0  (1) </w:t>
      </w:r>
    </w:p>
    <w:p w14:paraId="0E09C535" w14:textId="77777777" w:rsidR="00E45BB8" w:rsidRPr="00C74462" w:rsidRDefault="00DA270E">
      <w:pPr>
        <w:pStyle w:val="ListParagraph"/>
        <w:keepNext/>
        <w:numPr>
          <w:ilvl w:val="0"/>
          <w:numId w:val="4"/>
        </w:numPr>
        <w:rPr>
          <w:sz w:val="20"/>
          <w:szCs w:val="20"/>
        </w:rPr>
      </w:pPr>
      <w:r w:rsidRPr="00C74462">
        <w:rPr>
          <w:sz w:val="20"/>
          <w:szCs w:val="20"/>
        </w:rPr>
        <w:t xml:space="preserve">TRL-1  (2) </w:t>
      </w:r>
    </w:p>
    <w:p w14:paraId="27DF4910" w14:textId="77777777" w:rsidR="00E45BB8" w:rsidRPr="00C74462" w:rsidRDefault="00DA270E">
      <w:pPr>
        <w:pStyle w:val="ListParagraph"/>
        <w:keepNext/>
        <w:numPr>
          <w:ilvl w:val="0"/>
          <w:numId w:val="4"/>
        </w:numPr>
        <w:rPr>
          <w:sz w:val="20"/>
          <w:szCs w:val="20"/>
        </w:rPr>
      </w:pPr>
      <w:r w:rsidRPr="00C74462">
        <w:rPr>
          <w:sz w:val="20"/>
          <w:szCs w:val="20"/>
        </w:rPr>
        <w:t xml:space="preserve">TRL-2  (3) </w:t>
      </w:r>
    </w:p>
    <w:p w14:paraId="3C02B73D" w14:textId="77777777" w:rsidR="00E45BB8" w:rsidRPr="00C74462" w:rsidRDefault="00DA270E">
      <w:pPr>
        <w:pStyle w:val="ListParagraph"/>
        <w:keepNext/>
        <w:numPr>
          <w:ilvl w:val="0"/>
          <w:numId w:val="4"/>
        </w:numPr>
        <w:rPr>
          <w:sz w:val="20"/>
          <w:szCs w:val="20"/>
        </w:rPr>
      </w:pPr>
      <w:r w:rsidRPr="00C74462">
        <w:rPr>
          <w:sz w:val="20"/>
          <w:szCs w:val="20"/>
        </w:rPr>
        <w:t xml:space="preserve">TRL-3  (4) </w:t>
      </w:r>
    </w:p>
    <w:p w14:paraId="4F3C837D" w14:textId="77777777" w:rsidR="00E45BB8" w:rsidRPr="00C74462" w:rsidRDefault="00DA270E">
      <w:pPr>
        <w:pStyle w:val="ListParagraph"/>
        <w:keepNext/>
        <w:numPr>
          <w:ilvl w:val="0"/>
          <w:numId w:val="4"/>
        </w:numPr>
        <w:rPr>
          <w:sz w:val="20"/>
          <w:szCs w:val="20"/>
        </w:rPr>
      </w:pPr>
      <w:r w:rsidRPr="00C74462">
        <w:rPr>
          <w:sz w:val="20"/>
          <w:szCs w:val="20"/>
        </w:rPr>
        <w:t xml:space="preserve">TRL-4  (5) </w:t>
      </w:r>
    </w:p>
    <w:p w14:paraId="5F8D3491" w14:textId="77777777" w:rsidR="00E45BB8" w:rsidRPr="00C74462" w:rsidRDefault="00DA270E">
      <w:pPr>
        <w:pStyle w:val="ListParagraph"/>
        <w:keepNext/>
        <w:numPr>
          <w:ilvl w:val="0"/>
          <w:numId w:val="4"/>
        </w:numPr>
        <w:rPr>
          <w:sz w:val="20"/>
          <w:szCs w:val="20"/>
        </w:rPr>
      </w:pPr>
      <w:r w:rsidRPr="00C74462">
        <w:rPr>
          <w:sz w:val="20"/>
          <w:szCs w:val="20"/>
        </w:rPr>
        <w:t xml:space="preserve">TRL-5  (6) </w:t>
      </w:r>
    </w:p>
    <w:p w14:paraId="47267691" w14:textId="77777777" w:rsidR="00E45BB8" w:rsidRPr="00C74462" w:rsidRDefault="00DA270E">
      <w:pPr>
        <w:pStyle w:val="ListParagraph"/>
        <w:keepNext/>
        <w:numPr>
          <w:ilvl w:val="0"/>
          <w:numId w:val="4"/>
        </w:numPr>
        <w:rPr>
          <w:sz w:val="20"/>
          <w:szCs w:val="20"/>
        </w:rPr>
      </w:pPr>
      <w:r w:rsidRPr="00C74462">
        <w:rPr>
          <w:sz w:val="20"/>
          <w:szCs w:val="20"/>
        </w:rPr>
        <w:t xml:space="preserve">TRL-6  (7) </w:t>
      </w:r>
    </w:p>
    <w:p w14:paraId="299F74FD" w14:textId="77777777" w:rsidR="00E45BB8" w:rsidRPr="00C74462" w:rsidRDefault="00DA270E">
      <w:pPr>
        <w:pStyle w:val="ListParagraph"/>
        <w:keepNext/>
        <w:numPr>
          <w:ilvl w:val="0"/>
          <w:numId w:val="4"/>
        </w:numPr>
        <w:rPr>
          <w:sz w:val="20"/>
          <w:szCs w:val="20"/>
        </w:rPr>
      </w:pPr>
      <w:r w:rsidRPr="00C74462">
        <w:rPr>
          <w:sz w:val="20"/>
          <w:szCs w:val="20"/>
        </w:rPr>
        <w:t xml:space="preserve">TRL-7  (8) </w:t>
      </w:r>
    </w:p>
    <w:p w14:paraId="6557DF5B" w14:textId="77777777" w:rsidR="00E45BB8" w:rsidRPr="00C74462" w:rsidRDefault="00DA270E">
      <w:pPr>
        <w:pStyle w:val="ListParagraph"/>
        <w:keepNext/>
        <w:numPr>
          <w:ilvl w:val="0"/>
          <w:numId w:val="4"/>
        </w:numPr>
        <w:rPr>
          <w:sz w:val="20"/>
          <w:szCs w:val="20"/>
        </w:rPr>
      </w:pPr>
      <w:r w:rsidRPr="00C74462">
        <w:rPr>
          <w:sz w:val="20"/>
          <w:szCs w:val="20"/>
        </w:rPr>
        <w:t xml:space="preserve">TRL-8  (9) </w:t>
      </w:r>
    </w:p>
    <w:p w14:paraId="772090E7" w14:textId="77777777" w:rsidR="00E45BB8" w:rsidRPr="00C74462" w:rsidRDefault="00DA270E">
      <w:pPr>
        <w:pStyle w:val="ListParagraph"/>
        <w:keepNext/>
        <w:numPr>
          <w:ilvl w:val="0"/>
          <w:numId w:val="4"/>
        </w:numPr>
        <w:rPr>
          <w:sz w:val="20"/>
          <w:szCs w:val="20"/>
        </w:rPr>
      </w:pPr>
      <w:r w:rsidRPr="00C74462">
        <w:rPr>
          <w:sz w:val="20"/>
          <w:szCs w:val="20"/>
        </w:rPr>
        <w:t xml:space="preserve">TRL-9  (10) </w:t>
      </w:r>
    </w:p>
    <w:p w14:paraId="3763EEDF" w14:textId="77777777" w:rsidR="00E45BB8" w:rsidRPr="00C74462" w:rsidRDefault="00E45BB8">
      <w:pPr>
        <w:rPr>
          <w:sz w:val="20"/>
          <w:szCs w:val="20"/>
        </w:rPr>
      </w:pPr>
    </w:p>
    <w:p w14:paraId="0FCFABB8" w14:textId="77777777" w:rsidR="00E45BB8" w:rsidRPr="00C74462" w:rsidRDefault="00E45BB8">
      <w:pPr>
        <w:pStyle w:val="QuestionSeparator"/>
        <w:rPr>
          <w:sz w:val="20"/>
          <w:szCs w:val="20"/>
        </w:rPr>
      </w:pPr>
    </w:p>
    <w:tbl>
      <w:tblPr>
        <w:tblW w:w="0" w:type="auto"/>
        <w:tblInd w:w="10" w:type="dxa"/>
        <w:tblCellMar>
          <w:left w:w="10" w:type="dxa"/>
          <w:right w:w="10" w:type="dxa"/>
        </w:tblCellMar>
        <w:tblLook w:val="0000" w:firstRow="0" w:lastRow="0" w:firstColumn="0" w:lastColumn="0" w:noHBand="0" w:noVBand="0"/>
      </w:tblPr>
      <w:tblGrid>
        <w:gridCol w:w="1349"/>
        <w:gridCol w:w="8021"/>
      </w:tblGrid>
      <w:tr w:rsidR="00E45BB8" w:rsidRPr="00C74462" w14:paraId="0EACE8E7" w14:textId="77777777">
        <w:tblPrEx>
          <w:tblCellMar>
            <w:top w:w="0" w:type="dxa"/>
            <w:bottom w:w="0" w:type="dxa"/>
          </w:tblCellMar>
        </w:tblPrEx>
        <w:trPr>
          <w:trHeight w:val="300"/>
        </w:trPr>
        <w:tc>
          <w:tcPr>
            <w:tcW w:w="1368" w:type="dxa"/>
            <w:tcBorders>
              <w:top w:val="nil"/>
              <w:left w:val="nil"/>
              <w:bottom w:val="nil"/>
              <w:right w:val="nil"/>
            </w:tcBorders>
          </w:tcPr>
          <w:p w14:paraId="2CFB68FE" w14:textId="77777777" w:rsidR="00E45BB8" w:rsidRPr="00C74462" w:rsidRDefault="00DA270E">
            <w:pPr>
              <w:rPr>
                <w:color w:val="CCCCCC"/>
                <w:sz w:val="20"/>
                <w:szCs w:val="20"/>
              </w:rPr>
            </w:pPr>
            <w:r w:rsidRPr="00C74462">
              <w:rPr>
                <w:color w:val="CCCCCC"/>
                <w:sz w:val="20"/>
                <w:szCs w:val="20"/>
              </w:rPr>
              <w:t>Page Break</w:t>
            </w:r>
          </w:p>
        </w:tc>
        <w:tc>
          <w:tcPr>
            <w:tcW w:w="8208" w:type="dxa"/>
            <w:tcBorders>
              <w:top w:val="nil"/>
              <w:left w:val="nil"/>
              <w:bottom w:val="nil"/>
              <w:right w:val="nil"/>
            </w:tcBorders>
          </w:tcPr>
          <w:p w14:paraId="43F7A620" w14:textId="77777777" w:rsidR="00E45BB8" w:rsidRPr="00C74462" w:rsidRDefault="00E45BB8">
            <w:pPr>
              <w:pBdr>
                <w:top w:val="single" w:sz="8" w:space="0" w:color="CCCCCC"/>
              </w:pBdr>
              <w:spacing w:before="120" w:after="120" w:line="120" w:lineRule="auto"/>
              <w:jc w:val="center"/>
              <w:rPr>
                <w:color w:val="CCCCCC"/>
                <w:sz w:val="20"/>
                <w:szCs w:val="20"/>
              </w:rPr>
            </w:pPr>
          </w:p>
        </w:tc>
      </w:tr>
    </w:tbl>
    <w:p w14:paraId="1A6FA024" w14:textId="77777777" w:rsidR="00E45BB8" w:rsidRPr="00C74462" w:rsidRDefault="00DA270E">
      <w:pPr>
        <w:rPr>
          <w:sz w:val="20"/>
          <w:szCs w:val="20"/>
        </w:rPr>
      </w:pPr>
      <w:r w:rsidRPr="00C74462">
        <w:rPr>
          <w:sz w:val="20"/>
          <w:szCs w:val="20"/>
        </w:rPr>
        <w:br w:type="page"/>
      </w:r>
    </w:p>
    <w:p w14:paraId="475F3DB9" w14:textId="77777777" w:rsidR="00E45BB8" w:rsidRPr="00C74462" w:rsidRDefault="00E45BB8">
      <w:pPr>
        <w:rPr>
          <w:sz w:val="20"/>
          <w:szCs w:val="20"/>
        </w:rPr>
      </w:pPr>
    </w:p>
    <w:p w14:paraId="0B6CE56E" w14:textId="77777777" w:rsidR="00515A65" w:rsidRDefault="00DA270E">
      <w:pPr>
        <w:keepNext/>
        <w:rPr>
          <w:sz w:val="20"/>
          <w:szCs w:val="20"/>
        </w:rPr>
      </w:pPr>
      <w:r w:rsidRPr="00C74462">
        <w:rPr>
          <w:sz w:val="20"/>
          <w:szCs w:val="20"/>
        </w:rPr>
        <w:t xml:space="preserve">Tech09 </w:t>
      </w:r>
    </w:p>
    <w:p w14:paraId="05253920" w14:textId="77777777" w:rsidR="00515A65" w:rsidRPr="003C6BF9" w:rsidRDefault="00DA270E">
      <w:pPr>
        <w:keepNext/>
        <w:rPr>
          <w:b/>
          <w:bCs/>
          <w:sz w:val="20"/>
          <w:szCs w:val="20"/>
        </w:rPr>
      </w:pPr>
      <w:r w:rsidRPr="003C6BF9">
        <w:rPr>
          <w:b/>
          <w:bCs/>
          <w:sz w:val="20"/>
          <w:szCs w:val="20"/>
        </w:rPr>
        <w:t xml:space="preserve">Technology 09: Sustainable Rare Earth Element Extraction from Coal Ash  </w:t>
      </w:r>
    </w:p>
    <w:p w14:paraId="17C801C6" w14:textId="77777777" w:rsidR="00515A65" w:rsidRDefault="00515A65">
      <w:pPr>
        <w:keepNext/>
        <w:rPr>
          <w:sz w:val="20"/>
          <w:szCs w:val="20"/>
        </w:rPr>
      </w:pPr>
    </w:p>
    <w:p w14:paraId="56FF0581" w14:textId="77777777" w:rsidR="00515A65" w:rsidRPr="003C6BF9" w:rsidRDefault="00DA270E">
      <w:pPr>
        <w:keepNext/>
        <w:rPr>
          <w:b/>
          <w:bCs/>
          <w:sz w:val="20"/>
          <w:szCs w:val="20"/>
        </w:rPr>
      </w:pPr>
      <w:r w:rsidRPr="003C6BF9">
        <w:rPr>
          <w:b/>
          <w:bCs/>
          <w:sz w:val="20"/>
          <w:szCs w:val="20"/>
        </w:rPr>
        <w:t xml:space="preserve">Technology Description </w:t>
      </w:r>
    </w:p>
    <w:p w14:paraId="15EBB634" w14:textId="77777777" w:rsidR="003C6BF9" w:rsidRDefault="00DA270E">
      <w:pPr>
        <w:keepNext/>
        <w:rPr>
          <w:sz w:val="20"/>
          <w:szCs w:val="20"/>
        </w:rPr>
      </w:pPr>
      <w:r w:rsidRPr="00C74462">
        <w:rPr>
          <w:sz w:val="20"/>
          <w:szCs w:val="20"/>
        </w:rPr>
        <w:t>Researchers have developed a more sustainable and efficient process for extracting rare earth elements from coal fly ash using supercritical fluids. Compared to the conventional roasting and acid leaching method, supercritical fluid extraction uses considerably less energy and produces no liquid or organic waste, while also yielding rare earth elements at 10x purity.</w:t>
      </w:r>
      <w:r w:rsidRPr="00C74462">
        <w:rPr>
          <w:sz w:val="20"/>
          <w:szCs w:val="20"/>
        </w:rPr>
        <w:br/>
        <w:t xml:space="preserve"> </w:t>
      </w:r>
      <w:r w:rsidRPr="00C74462">
        <w:rPr>
          <w:sz w:val="20"/>
          <w:szCs w:val="20"/>
        </w:rPr>
        <w:br/>
      </w:r>
      <w:r w:rsidRPr="00C74462">
        <w:rPr>
          <w:sz w:val="20"/>
          <w:szCs w:val="20"/>
        </w:rPr>
        <w:t>Most rare earth elements are currently mined internationally, creating a supply chain vulnerable to geopolitical factors. This technology enables a more robust and sustainable extraction process from coal products like fly ash, reducing our reliance on mined rare earth elements.</w:t>
      </w:r>
    </w:p>
    <w:p w14:paraId="6FEB7FA2" w14:textId="77777777" w:rsidR="003C6BF9" w:rsidRDefault="003C6BF9" w:rsidP="003C6BF9">
      <w:pPr>
        <w:keepNext/>
        <w:jc w:val="center"/>
        <w:rPr>
          <w:sz w:val="20"/>
          <w:szCs w:val="20"/>
        </w:rPr>
      </w:pPr>
    </w:p>
    <w:p w14:paraId="7BFBD8B5" w14:textId="3D238985" w:rsidR="003C6BF9" w:rsidRDefault="003C6BF9" w:rsidP="003C6BF9">
      <w:pPr>
        <w:keepNext/>
        <w:jc w:val="center"/>
        <w:rPr>
          <w:sz w:val="20"/>
          <w:szCs w:val="20"/>
        </w:rPr>
      </w:pPr>
      <w:r>
        <w:rPr>
          <w:sz w:val="20"/>
          <w:szCs w:val="20"/>
        </w:rPr>
        <w:t>[image Tech09_Fig01]</w:t>
      </w:r>
    </w:p>
    <w:p w14:paraId="4C70F69A" w14:textId="77777777" w:rsidR="003C6BF9" w:rsidRDefault="003C6BF9" w:rsidP="003C6BF9">
      <w:pPr>
        <w:keepNext/>
        <w:rPr>
          <w:sz w:val="20"/>
          <w:szCs w:val="20"/>
        </w:rPr>
      </w:pPr>
    </w:p>
    <w:p w14:paraId="38A0456E" w14:textId="3EC5FC68" w:rsidR="00515A65" w:rsidRDefault="00DA270E" w:rsidP="003C6BF9">
      <w:pPr>
        <w:keepNext/>
        <w:rPr>
          <w:sz w:val="20"/>
          <w:szCs w:val="20"/>
        </w:rPr>
      </w:pPr>
      <w:r w:rsidRPr="00C74462">
        <w:rPr>
          <w:sz w:val="20"/>
          <w:szCs w:val="20"/>
        </w:rPr>
        <w:t>Figure 1. Overview of the supercritical fluid extraction process from coal fly ash</w:t>
      </w:r>
    </w:p>
    <w:p w14:paraId="143E2C61" w14:textId="77777777" w:rsidR="00515A65" w:rsidRDefault="00515A65">
      <w:pPr>
        <w:keepNext/>
        <w:rPr>
          <w:sz w:val="20"/>
          <w:szCs w:val="20"/>
        </w:rPr>
      </w:pPr>
    </w:p>
    <w:p w14:paraId="3E81C90A" w14:textId="77777777" w:rsidR="003C6BF9" w:rsidRPr="003C6BF9" w:rsidRDefault="00DA270E">
      <w:pPr>
        <w:keepNext/>
        <w:rPr>
          <w:b/>
          <w:bCs/>
          <w:sz w:val="20"/>
          <w:szCs w:val="20"/>
        </w:rPr>
      </w:pPr>
      <w:r w:rsidRPr="003C6BF9">
        <w:rPr>
          <w:b/>
          <w:bCs/>
          <w:sz w:val="20"/>
          <w:szCs w:val="20"/>
        </w:rPr>
        <w:t xml:space="preserve">Stage of Research </w:t>
      </w:r>
    </w:p>
    <w:p w14:paraId="376BAF88" w14:textId="24B13D1A" w:rsidR="00515A65" w:rsidRDefault="00DA270E">
      <w:pPr>
        <w:keepNext/>
        <w:rPr>
          <w:sz w:val="20"/>
          <w:szCs w:val="20"/>
        </w:rPr>
      </w:pPr>
      <w:r w:rsidRPr="00C74462">
        <w:rPr>
          <w:sz w:val="20"/>
          <w:szCs w:val="20"/>
        </w:rPr>
        <w:t>The inventors have achieved 10x increased purity and high extraction efficiency using this process in a laboratory demonstration, when compared to conventional extraction methods. Further, those results are consistent regardless of the supercritical fluid used, such as scCO2, scN2, or scAir.</w:t>
      </w:r>
      <w:r w:rsidRPr="00C74462">
        <w:rPr>
          <w:sz w:val="20"/>
          <w:szCs w:val="20"/>
        </w:rPr>
        <w:br/>
      </w:r>
    </w:p>
    <w:p w14:paraId="7859C7B0" w14:textId="77777777" w:rsidR="00515A65" w:rsidRPr="003C6BF9" w:rsidRDefault="00DA270E">
      <w:pPr>
        <w:keepNext/>
        <w:rPr>
          <w:b/>
          <w:bCs/>
          <w:sz w:val="20"/>
          <w:szCs w:val="20"/>
        </w:rPr>
      </w:pPr>
      <w:r w:rsidRPr="003C6BF9">
        <w:rPr>
          <w:b/>
          <w:bCs/>
          <w:sz w:val="20"/>
          <w:szCs w:val="20"/>
        </w:rPr>
        <w:t xml:space="preserve">Applications </w:t>
      </w:r>
    </w:p>
    <w:p w14:paraId="626B9546" w14:textId="77777777" w:rsidR="00515A65" w:rsidRDefault="00DA270E">
      <w:pPr>
        <w:keepNext/>
        <w:rPr>
          <w:sz w:val="20"/>
          <w:szCs w:val="20"/>
        </w:rPr>
      </w:pPr>
      <w:r w:rsidRPr="00C74462">
        <w:rPr>
          <w:sz w:val="20"/>
          <w:szCs w:val="20"/>
        </w:rPr>
        <w:t xml:space="preserve">Rare earth element extraction from coal-based products:  </w:t>
      </w:r>
      <w:r w:rsidRPr="00C74462">
        <w:rPr>
          <w:sz w:val="20"/>
          <w:szCs w:val="20"/>
        </w:rPr>
        <w:br/>
        <w:t>Coal fly ash</w:t>
      </w:r>
      <w:r w:rsidRPr="00C74462">
        <w:rPr>
          <w:sz w:val="20"/>
          <w:szCs w:val="20"/>
        </w:rPr>
        <w:br/>
      </w:r>
      <w:r w:rsidRPr="00C74462">
        <w:rPr>
          <w:sz w:val="20"/>
          <w:szCs w:val="20"/>
        </w:rPr>
        <w:t>Coal bottom ash</w:t>
      </w:r>
      <w:r w:rsidRPr="00C74462">
        <w:rPr>
          <w:sz w:val="20"/>
          <w:szCs w:val="20"/>
        </w:rPr>
        <w:br/>
      </w:r>
      <w:r w:rsidRPr="00C74462">
        <w:rPr>
          <w:sz w:val="20"/>
          <w:szCs w:val="20"/>
        </w:rPr>
        <w:t xml:space="preserve">Pulverized coal  </w:t>
      </w:r>
      <w:r w:rsidRPr="00C74462">
        <w:rPr>
          <w:sz w:val="20"/>
          <w:szCs w:val="20"/>
        </w:rPr>
        <w:br/>
        <w:t xml:space="preserve">   </w:t>
      </w:r>
    </w:p>
    <w:p w14:paraId="2BCFC856" w14:textId="4AA98192" w:rsidR="00E45BB8" w:rsidRPr="00C74462" w:rsidRDefault="00DA270E">
      <w:pPr>
        <w:keepNext/>
        <w:rPr>
          <w:sz w:val="20"/>
          <w:szCs w:val="20"/>
        </w:rPr>
      </w:pPr>
      <w:r w:rsidRPr="003C6BF9">
        <w:rPr>
          <w:b/>
          <w:bCs/>
          <w:sz w:val="20"/>
          <w:szCs w:val="20"/>
        </w:rPr>
        <w:t>Key Advantages</w:t>
      </w:r>
      <w:r w:rsidRPr="00C74462">
        <w:rPr>
          <w:sz w:val="20"/>
          <w:szCs w:val="20"/>
        </w:rPr>
        <w:t xml:space="preserve">  </w:t>
      </w:r>
      <w:r w:rsidRPr="00C74462">
        <w:rPr>
          <w:sz w:val="20"/>
          <w:szCs w:val="20"/>
        </w:rPr>
        <w:br/>
        <w:t>Yields 10x increased purity</w:t>
      </w:r>
      <w:r w:rsidRPr="00C74462">
        <w:rPr>
          <w:sz w:val="20"/>
          <w:szCs w:val="20"/>
        </w:rPr>
        <w:br/>
      </w:r>
      <w:r w:rsidRPr="00C74462">
        <w:rPr>
          <w:sz w:val="20"/>
          <w:szCs w:val="20"/>
        </w:rPr>
        <w:t>Produces no liquid or organic waste</w:t>
      </w:r>
      <w:r w:rsidRPr="00C74462">
        <w:rPr>
          <w:sz w:val="20"/>
          <w:szCs w:val="20"/>
        </w:rPr>
        <w:br/>
      </w:r>
      <w:r w:rsidRPr="00C74462">
        <w:rPr>
          <w:sz w:val="20"/>
          <w:szCs w:val="20"/>
        </w:rPr>
        <w:t>Requires less energy than typical roasting process</w:t>
      </w:r>
    </w:p>
    <w:p w14:paraId="5D4554D2" w14:textId="77777777" w:rsidR="00E45BB8" w:rsidRPr="00C74462" w:rsidRDefault="00E45BB8">
      <w:pPr>
        <w:rPr>
          <w:sz w:val="20"/>
          <w:szCs w:val="20"/>
        </w:rPr>
      </w:pPr>
    </w:p>
    <w:p w14:paraId="47D3E45D" w14:textId="77777777" w:rsidR="00E45BB8" w:rsidRPr="00C74462" w:rsidRDefault="00E45BB8">
      <w:pPr>
        <w:pStyle w:val="QuestionSeparator"/>
        <w:rPr>
          <w:sz w:val="20"/>
          <w:szCs w:val="20"/>
        </w:rPr>
      </w:pPr>
    </w:p>
    <w:p w14:paraId="26ECA917" w14:textId="77777777" w:rsidR="00E45BB8" w:rsidRPr="00C74462" w:rsidRDefault="00E45BB8">
      <w:pPr>
        <w:rPr>
          <w:sz w:val="20"/>
          <w:szCs w:val="20"/>
        </w:rPr>
      </w:pPr>
    </w:p>
    <w:p w14:paraId="3F38AA7C" w14:textId="77777777" w:rsidR="00515A65" w:rsidRDefault="00DA270E">
      <w:pPr>
        <w:keepNext/>
        <w:rPr>
          <w:sz w:val="20"/>
          <w:szCs w:val="20"/>
        </w:rPr>
      </w:pPr>
      <w:r w:rsidRPr="00C74462">
        <w:rPr>
          <w:sz w:val="20"/>
          <w:szCs w:val="20"/>
        </w:rPr>
        <w:lastRenderedPageBreak/>
        <w:t xml:space="preserve">Tech09 Response </w:t>
      </w:r>
    </w:p>
    <w:p w14:paraId="601FA102" w14:textId="2B0378A9" w:rsidR="00E45BB8" w:rsidRPr="00C74462" w:rsidRDefault="00DA270E">
      <w:pPr>
        <w:keepNext/>
        <w:rPr>
          <w:sz w:val="20"/>
          <w:szCs w:val="20"/>
        </w:rPr>
      </w:pPr>
      <w:r w:rsidRPr="00515A65">
        <w:rPr>
          <w:b/>
          <w:bCs/>
          <w:sz w:val="20"/>
          <w:szCs w:val="20"/>
        </w:rPr>
        <w:t xml:space="preserve">Technology Maturity Level  </w:t>
      </w:r>
      <w:r w:rsidRPr="00C74462">
        <w:rPr>
          <w:sz w:val="20"/>
          <w:szCs w:val="20"/>
        </w:rPr>
        <w:br/>
        <w:t>Rate the maturity level of Technology 09 by selecting the appropriate level below.  Please refer to the Generalized Technology Readiness Level scale for additional details about each technology readiness level, if you need to do so.</w:t>
      </w:r>
    </w:p>
    <w:p w14:paraId="3870B8C5" w14:textId="77777777" w:rsidR="00E45BB8" w:rsidRPr="00C74462" w:rsidRDefault="00DA270E">
      <w:pPr>
        <w:pStyle w:val="ListParagraph"/>
        <w:keepNext/>
        <w:numPr>
          <w:ilvl w:val="0"/>
          <w:numId w:val="4"/>
        </w:numPr>
        <w:rPr>
          <w:sz w:val="20"/>
          <w:szCs w:val="20"/>
        </w:rPr>
      </w:pPr>
      <w:r w:rsidRPr="00C74462">
        <w:rPr>
          <w:sz w:val="20"/>
          <w:szCs w:val="20"/>
        </w:rPr>
        <w:t xml:space="preserve">TRL-0  (1) </w:t>
      </w:r>
    </w:p>
    <w:p w14:paraId="576D3EBF" w14:textId="77777777" w:rsidR="00E45BB8" w:rsidRPr="00C74462" w:rsidRDefault="00DA270E">
      <w:pPr>
        <w:pStyle w:val="ListParagraph"/>
        <w:keepNext/>
        <w:numPr>
          <w:ilvl w:val="0"/>
          <w:numId w:val="4"/>
        </w:numPr>
        <w:rPr>
          <w:sz w:val="20"/>
          <w:szCs w:val="20"/>
        </w:rPr>
      </w:pPr>
      <w:r w:rsidRPr="00C74462">
        <w:rPr>
          <w:sz w:val="20"/>
          <w:szCs w:val="20"/>
        </w:rPr>
        <w:t xml:space="preserve">TRL-1  (2) </w:t>
      </w:r>
    </w:p>
    <w:p w14:paraId="150D15C8" w14:textId="77777777" w:rsidR="00E45BB8" w:rsidRPr="00C74462" w:rsidRDefault="00DA270E">
      <w:pPr>
        <w:pStyle w:val="ListParagraph"/>
        <w:keepNext/>
        <w:numPr>
          <w:ilvl w:val="0"/>
          <w:numId w:val="4"/>
        </w:numPr>
        <w:rPr>
          <w:sz w:val="20"/>
          <w:szCs w:val="20"/>
        </w:rPr>
      </w:pPr>
      <w:r w:rsidRPr="00C74462">
        <w:rPr>
          <w:sz w:val="20"/>
          <w:szCs w:val="20"/>
        </w:rPr>
        <w:t xml:space="preserve">TRL-2  (3) </w:t>
      </w:r>
    </w:p>
    <w:p w14:paraId="32095ED1" w14:textId="77777777" w:rsidR="00E45BB8" w:rsidRPr="00C74462" w:rsidRDefault="00DA270E">
      <w:pPr>
        <w:pStyle w:val="ListParagraph"/>
        <w:keepNext/>
        <w:numPr>
          <w:ilvl w:val="0"/>
          <w:numId w:val="4"/>
        </w:numPr>
        <w:rPr>
          <w:sz w:val="20"/>
          <w:szCs w:val="20"/>
        </w:rPr>
      </w:pPr>
      <w:r w:rsidRPr="00C74462">
        <w:rPr>
          <w:sz w:val="20"/>
          <w:szCs w:val="20"/>
        </w:rPr>
        <w:t xml:space="preserve">TRL-3  (4) </w:t>
      </w:r>
    </w:p>
    <w:p w14:paraId="2C874481" w14:textId="77777777" w:rsidR="00E45BB8" w:rsidRPr="00C74462" w:rsidRDefault="00DA270E">
      <w:pPr>
        <w:pStyle w:val="ListParagraph"/>
        <w:keepNext/>
        <w:numPr>
          <w:ilvl w:val="0"/>
          <w:numId w:val="4"/>
        </w:numPr>
        <w:rPr>
          <w:sz w:val="20"/>
          <w:szCs w:val="20"/>
        </w:rPr>
      </w:pPr>
      <w:r w:rsidRPr="00C74462">
        <w:rPr>
          <w:sz w:val="20"/>
          <w:szCs w:val="20"/>
        </w:rPr>
        <w:t xml:space="preserve">TRL-4  (5) </w:t>
      </w:r>
    </w:p>
    <w:p w14:paraId="5C5BD4C4" w14:textId="77777777" w:rsidR="00E45BB8" w:rsidRPr="00C74462" w:rsidRDefault="00DA270E">
      <w:pPr>
        <w:pStyle w:val="ListParagraph"/>
        <w:keepNext/>
        <w:numPr>
          <w:ilvl w:val="0"/>
          <w:numId w:val="4"/>
        </w:numPr>
        <w:rPr>
          <w:sz w:val="20"/>
          <w:szCs w:val="20"/>
        </w:rPr>
      </w:pPr>
      <w:r w:rsidRPr="00C74462">
        <w:rPr>
          <w:sz w:val="20"/>
          <w:szCs w:val="20"/>
        </w:rPr>
        <w:t xml:space="preserve">TRL-5  (6) </w:t>
      </w:r>
    </w:p>
    <w:p w14:paraId="49FE3D1E" w14:textId="77777777" w:rsidR="00E45BB8" w:rsidRPr="00C74462" w:rsidRDefault="00DA270E">
      <w:pPr>
        <w:pStyle w:val="ListParagraph"/>
        <w:keepNext/>
        <w:numPr>
          <w:ilvl w:val="0"/>
          <w:numId w:val="4"/>
        </w:numPr>
        <w:rPr>
          <w:sz w:val="20"/>
          <w:szCs w:val="20"/>
        </w:rPr>
      </w:pPr>
      <w:r w:rsidRPr="00C74462">
        <w:rPr>
          <w:sz w:val="20"/>
          <w:szCs w:val="20"/>
        </w:rPr>
        <w:t xml:space="preserve">TRL-6  (7) </w:t>
      </w:r>
    </w:p>
    <w:p w14:paraId="397B808A" w14:textId="77777777" w:rsidR="00E45BB8" w:rsidRPr="00C74462" w:rsidRDefault="00DA270E">
      <w:pPr>
        <w:pStyle w:val="ListParagraph"/>
        <w:keepNext/>
        <w:numPr>
          <w:ilvl w:val="0"/>
          <w:numId w:val="4"/>
        </w:numPr>
        <w:rPr>
          <w:sz w:val="20"/>
          <w:szCs w:val="20"/>
        </w:rPr>
      </w:pPr>
      <w:r w:rsidRPr="00C74462">
        <w:rPr>
          <w:sz w:val="20"/>
          <w:szCs w:val="20"/>
        </w:rPr>
        <w:t xml:space="preserve">TRL-7  (8) </w:t>
      </w:r>
    </w:p>
    <w:p w14:paraId="51FF0367" w14:textId="77777777" w:rsidR="00E45BB8" w:rsidRPr="00C74462" w:rsidRDefault="00DA270E">
      <w:pPr>
        <w:pStyle w:val="ListParagraph"/>
        <w:keepNext/>
        <w:numPr>
          <w:ilvl w:val="0"/>
          <w:numId w:val="4"/>
        </w:numPr>
        <w:rPr>
          <w:sz w:val="20"/>
          <w:szCs w:val="20"/>
        </w:rPr>
      </w:pPr>
      <w:r w:rsidRPr="00C74462">
        <w:rPr>
          <w:sz w:val="20"/>
          <w:szCs w:val="20"/>
        </w:rPr>
        <w:t xml:space="preserve">TRL-8  (9) </w:t>
      </w:r>
    </w:p>
    <w:p w14:paraId="3F325505" w14:textId="77777777" w:rsidR="00E45BB8" w:rsidRPr="00C74462" w:rsidRDefault="00DA270E">
      <w:pPr>
        <w:pStyle w:val="ListParagraph"/>
        <w:keepNext/>
        <w:numPr>
          <w:ilvl w:val="0"/>
          <w:numId w:val="4"/>
        </w:numPr>
        <w:rPr>
          <w:sz w:val="20"/>
          <w:szCs w:val="20"/>
        </w:rPr>
      </w:pPr>
      <w:r w:rsidRPr="00C74462">
        <w:rPr>
          <w:sz w:val="20"/>
          <w:szCs w:val="20"/>
        </w:rPr>
        <w:t xml:space="preserve">TRL-9  (10) </w:t>
      </w:r>
    </w:p>
    <w:p w14:paraId="08F4690D" w14:textId="77777777" w:rsidR="00E45BB8" w:rsidRPr="00C74462" w:rsidRDefault="00E45BB8">
      <w:pPr>
        <w:rPr>
          <w:sz w:val="20"/>
          <w:szCs w:val="20"/>
        </w:rPr>
      </w:pPr>
    </w:p>
    <w:p w14:paraId="236ECF19" w14:textId="77777777" w:rsidR="00E45BB8" w:rsidRPr="00C74462" w:rsidRDefault="00E45BB8">
      <w:pPr>
        <w:pStyle w:val="QuestionSeparator"/>
        <w:rPr>
          <w:sz w:val="20"/>
          <w:szCs w:val="20"/>
        </w:rPr>
      </w:pPr>
    </w:p>
    <w:tbl>
      <w:tblPr>
        <w:tblW w:w="0" w:type="auto"/>
        <w:tblInd w:w="10" w:type="dxa"/>
        <w:tblCellMar>
          <w:left w:w="10" w:type="dxa"/>
          <w:right w:w="10" w:type="dxa"/>
        </w:tblCellMar>
        <w:tblLook w:val="0000" w:firstRow="0" w:lastRow="0" w:firstColumn="0" w:lastColumn="0" w:noHBand="0" w:noVBand="0"/>
      </w:tblPr>
      <w:tblGrid>
        <w:gridCol w:w="1349"/>
        <w:gridCol w:w="8021"/>
      </w:tblGrid>
      <w:tr w:rsidR="00E45BB8" w:rsidRPr="00C74462" w14:paraId="20A05638" w14:textId="77777777">
        <w:tblPrEx>
          <w:tblCellMar>
            <w:top w:w="0" w:type="dxa"/>
            <w:bottom w:w="0" w:type="dxa"/>
          </w:tblCellMar>
        </w:tblPrEx>
        <w:trPr>
          <w:trHeight w:val="300"/>
        </w:trPr>
        <w:tc>
          <w:tcPr>
            <w:tcW w:w="1368" w:type="dxa"/>
            <w:tcBorders>
              <w:top w:val="nil"/>
              <w:left w:val="nil"/>
              <w:bottom w:val="nil"/>
              <w:right w:val="nil"/>
            </w:tcBorders>
          </w:tcPr>
          <w:p w14:paraId="6D0BAE79" w14:textId="77777777" w:rsidR="00E45BB8" w:rsidRPr="00C74462" w:rsidRDefault="00DA270E">
            <w:pPr>
              <w:rPr>
                <w:color w:val="CCCCCC"/>
                <w:sz w:val="20"/>
                <w:szCs w:val="20"/>
              </w:rPr>
            </w:pPr>
            <w:r w:rsidRPr="00C74462">
              <w:rPr>
                <w:color w:val="CCCCCC"/>
                <w:sz w:val="20"/>
                <w:szCs w:val="20"/>
              </w:rPr>
              <w:t>Page Break</w:t>
            </w:r>
          </w:p>
        </w:tc>
        <w:tc>
          <w:tcPr>
            <w:tcW w:w="8208" w:type="dxa"/>
            <w:tcBorders>
              <w:top w:val="nil"/>
              <w:left w:val="nil"/>
              <w:bottom w:val="nil"/>
              <w:right w:val="nil"/>
            </w:tcBorders>
          </w:tcPr>
          <w:p w14:paraId="7431413A" w14:textId="77777777" w:rsidR="00E45BB8" w:rsidRPr="00C74462" w:rsidRDefault="00E45BB8">
            <w:pPr>
              <w:pBdr>
                <w:top w:val="single" w:sz="8" w:space="0" w:color="CCCCCC"/>
              </w:pBdr>
              <w:spacing w:before="120" w:after="120" w:line="120" w:lineRule="auto"/>
              <w:jc w:val="center"/>
              <w:rPr>
                <w:color w:val="CCCCCC"/>
                <w:sz w:val="20"/>
                <w:szCs w:val="20"/>
              </w:rPr>
            </w:pPr>
          </w:p>
        </w:tc>
      </w:tr>
    </w:tbl>
    <w:p w14:paraId="42185778" w14:textId="77777777" w:rsidR="00E45BB8" w:rsidRPr="00C74462" w:rsidRDefault="00DA270E">
      <w:pPr>
        <w:rPr>
          <w:sz w:val="20"/>
          <w:szCs w:val="20"/>
        </w:rPr>
      </w:pPr>
      <w:r w:rsidRPr="00C74462">
        <w:rPr>
          <w:sz w:val="20"/>
          <w:szCs w:val="20"/>
        </w:rPr>
        <w:br w:type="page"/>
      </w:r>
    </w:p>
    <w:p w14:paraId="3AE0681E" w14:textId="77777777" w:rsidR="00E45BB8" w:rsidRPr="00C74462" w:rsidRDefault="00E45BB8">
      <w:pPr>
        <w:rPr>
          <w:sz w:val="20"/>
          <w:szCs w:val="20"/>
        </w:rPr>
      </w:pPr>
    </w:p>
    <w:p w14:paraId="214DFDD1" w14:textId="77777777" w:rsidR="00515A65" w:rsidRDefault="00DA270E">
      <w:pPr>
        <w:keepNext/>
        <w:rPr>
          <w:sz w:val="20"/>
          <w:szCs w:val="20"/>
        </w:rPr>
      </w:pPr>
      <w:r w:rsidRPr="00C74462">
        <w:rPr>
          <w:sz w:val="20"/>
          <w:szCs w:val="20"/>
        </w:rPr>
        <w:t xml:space="preserve">Tech10 </w:t>
      </w:r>
    </w:p>
    <w:p w14:paraId="02CAF557" w14:textId="77777777" w:rsidR="00515A65" w:rsidRPr="00515A65" w:rsidRDefault="00DA270E">
      <w:pPr>
        <w:keepNext/>
        <w:rPr>
          <w:b/>
          <w:bCs/>
          <w:sz w:val="20"/>
          <w:szCs w:val="20"/>
        </w:rPr>
      </w:pPr>
      <w:r w:rsidRPr="00515A65">
        <w:rPr>
          <w:b/>
          <w:bCs/>
          <w:sz w:val="20"/>
          <w:szCs w:val="20"/>
        </w:rPr>
        <w:t xml:space="preserve">Technology 10: NRF2 Inhibitors as Cancer Therapeutics  </w:t>
      </w:r>
    </w:p>
    <w:p w14:paraId="186B208A" w14:textId="77777777" w:rsidR="00515A65" w:rsidRDefault="00515A65">
      <w:pPr>
        <w:keepNext/>
        <w:rPr>
          <w:sz w:val="20"/>
          <w:szCs w:val="20"/>
        </w:rPr>
      </w:pPr>
    </w:p>
    <w:p w14:paraId="0EF8FD3E" w14:textId="77777777" w:rsidR="00515A65" w:rsidRPr="00515A65" w:rsidRDefault="00DA270E">
      <w:pPr>
        <w:keepNext/>
        <w:rPr>
          <w:b/>
          <w:bCs/>
          <w:sz w:val="20"/>
          <w:szCs w:val="20"/>
        </w:rPr>
      </w:pPr>
      <w:r w:rsidRPr="00515A65">
        <w:rPr>
          <w:b/>
          <w:bCs/>
          <w:sz w:val="20"/>
          <w:szCs w:val="20"/>
        </w:rPr>
        <w:t xml:space="preserve">Technology Description </w:t>
      </w:r>
    </w:p>
    <w:p w14:paraId="1FC6797B" w14:textId="77777777" w:rsidR="00515A65" w:rsidRDefault="00DA270E">
      <w:pPr>
        <w:keepNext/>
        <w:rPr>
          <w:sz w:val="20"/>
          <w:szCs w:val="20"/>
        </w:rPr>
      </w:pPr>
      <w:r w:rsidRPr="00C74462">
        <w:rPr>
          <w:sz w:val="20"/>
          <w:szCs w:val="20"/>
        </w:rPr>
        <w:t>NRF2, a transcription factor involved in the cellular response to oxidative stress, appears to play a role in the metabolic reprogramming of cancer cells. Cells with constitutive NRF2 activation show increased resistance to both chemotherapy and radiotherapy. The anti-parasitic drug pyrimethamine has been shown to inhibit NRF2, but no version of an NRF2 inhibitor has been approved for use in cancer.  These small molecules are analogs of the known NRF2 inhibitor pyrimethamine. Constitutive activation of NRF2</w:t>
      </w:r>
      <w:r w:rsidRPr="00C74462">
        <w:rPr>
          <w:sz w:val="20"/>
          <w:szCs w:val="20"/>
        </w:rPr>
        <w:t xml:space="preserve"> promotes metabolic reprogramming, leading to cancer cell proliferation, chemoresistance, and radio-resistance.</w:t>
      </w:r>
    </w:p>
    <w:p w14:paraId="5935E7EC" w14:textId="77777777" w:rsidR="00515A65" w:rsidRDefault="00515A65" w:rsidP="00515A65">
      <w:pPr>
        <w:keepNext/>
        <w:jc w:val="center"/>
        <w:rPr>
          <w:sz w:val="20"/>
          <w:szCs w:val="20"/>
        </w:rPr>
      </w:pPr>
    </w:p>
    <w:p w14:paraId="3D069AFD" w14:textId="4A11E177" w:rsidR="00515A65" w:rsidRDefault="00515A65" w:rsidP="00515A65">
      <w:pPr>
        <w:keepNext/>
        <w:jc w:val="center"/>
        <w:rPr>
          <w:sz w:val="20"/>
          <w:szCs w:val="20"/>
        </w:rPr>
      </w:pPr>
      <w:r>
        <w:rPr>
          <w:sz w:val="20"/>
          <w:szCs w:val="20"/>
        </w:rPr>
        <w:t>[image Tech10_Fig01]</w:t>
      </w:r>
      <w:r w:rsidR="00DA270E" w:rsidRPr="00C74462">
        <w:rPr>
          <w:sz w:val="20"/>
          <w:szCs w:val="20"/>
        </w:rPr>
        <w:br/>
      </w:r>
    </w:p>
    <w:p w14:paraId="175CA4D5" w14:textId="55F898B1" w:rsidR="00515A65" w:rsidRDefault="00DA270E" w:rsidP="00515A65">
      <w:pPr>
        <w:keepNext/>
        <w:rPr>
          <w:sz w:val="20"/>
          <w:szCs w:val="20"/>
        </w:rPr>
      </w:pPr>
      <w:r w:rsidRPr="00C74462">
        <w:rPr>
          <w:sz w:val="20"/>
          <w:szCs w:val="20"/>
        </w:rPr>
        <w:t>Figure 1. RT-qPCR analysis of KYSE70 cells treated with PYR (10 μM) for 24 or 48 hours. NQO1 and OSGIN1 are</w:t>
      </w:r>
      <w:r w:rsidRPr="00C74462">
        <w:rPr>
          <w:sz w:val="20"/>
          <w:szCs w:val="20"/>
        </w:rPr>
        <w:t xml:space="preserve"> NRF2 downstream targets. Error bars are +/−SD and * represents p-value &lt;0.05.</w:t>
      </w:r>
    </w:p>
    <w:p w14:paraId="34F7F297" w14:textId="77777777" w:rsidR="00515A65" w:rsidRDefault="00515A65">
      <w:pPr>
        <w:keepNext/>
        <w:rPr>
          <w:sz w:val="20"/>
          <w:szCs w:val="20"/>
        </w:rPr>
      </w:pPr>
    </w:p>
    <w:p w14:paraId="6CAEDBA5" w14:textId="77777777" w:rsidR="00515A65" w:rsidRPr="00515A65" w:rsidRDefault="00DA270E">
      <w:pPr>
        <w:keepNext/>
        <w:rPr>
          <w:b/>
          <w:bCs/>
          <w:sz w:val="20"/>
          <w:szCs w:val="20"/>
        </w:rPr>
      </w:pPr>
      <w:r w:rsidRPr="00515A65">
        <w:rPr>
          <w:b/>
          <w:bCs/>
          <w:sz w:val="20"/>
          <w:szCs w:val="20"/>
        </w:rPr>
        <w:t xml:space="preserve">Stage of Research </w:t>
      </w:r>
    </w:p>
    <w:p w14:paraId="2BF26F53" w14:textId="77777777" w:rsidR="00515A65" w:rsidRDefault="00DA270E">
      <w:pPr>
        <w:keepNext/>
        <w:rPr>
          <w:sz w:val="20"/>
          <w:szCs w:val="20"/>
        </w:rPr>
      </w:pPr>
      <w:r w:rsidRPr="00C74462">
        <w:rPr>
          <w:sz w:val="20"/>
          <w:szCs w:val="20"/>
        </w:rPr>
        <w:t xml:space="preserve">The researchers have synthesized a series of pyrimethamine analogs and tested their ability to inhibit NRF2. The lead compound, WCDD104, provides 10x more inhibition of NRF2 than pyrimethamine, and WCDD115 is 30x more potent. Research is ongoing to better optimize the lead compound and to test the analogs </w:t>
      </w:r>
      <w:r w:rsidRPr="00C74462">
        <w:rPr>
          <w:i/>
          <w:sz w:val="20"/>
          <w:szCs w:val="20"/>
        </w:rPr>
        <w:t>in vivo</w:t>
      </w:r>
      <w:r w:rsidRPr="00C74462">
        <w:rPr>
          <w:sz w:val="20"/>
          <w:szCs w:val="20"/>
        </w:rPr>
        <w:t>.</w:t>
      </w:r>
      <w:r w:rsidRPr="00C74462">
        <w:rPr>
          <w:sz w:val="20"/>
          <w:szCs w:val="20"/>
        </w:rPr>
        <w:br/>
      </w:r>
    </w:p>
    <w:p w14:paraId="7DEFC2B5" w14:textId="77777777" w:rsidR="00515A65" w:rsidRPr="00515A65" w:rsidRDefault="00DA270E">
      <w:pPr>
        <w:keepNext/>
        <w:rPr>
          <w:b/>
          <w:bCs/>
          <w:sz w:val="20"/>
          <w:szCs w:val="20"/>
        </w:rPr>
      </w:pPr>
      <w:r w:rsidRPr="00515A65">
        <w:rPr>
          <w:b/>
          <w:bCs/>
          <w:sz w:val="20"/>
          <w:szCs w:val="20"/>
        </w:rPr>
        <w:t xml:space="preserve">Applications </w:t>
      </w:r>
    </w:p>
    <w:p w14:paraId="49EB7C16" w14:textId="77777777" w:rsidR="00515A65" w:rsidRDefault="00DA270E">
      <w:pPr>
        <w:keepNext/>
        <w:rPr>
          <w:sz w:val="20"/>
          <w:szCs w:val="20"/>
        </w:rPr>
      </w:pPr>
      <w:r w:rsidRPr="00C74462">
        <w:rPr>
          <w:sz w:val="20"/>
          <w:szCs w:val="20"/>
        </w:rPr>
        <w:t xml:space="preserve">Treating diseases related to oxidative stress, including:  </w:t>
      </w:r>
      <w:r w:rsidRPr="00C74462">
        <w:rPr>
          <w:sz w:val="20"/>
          <w:szCs w:val="20"/>
        </w:rPr>
        <w:br/>
        <w:t>Cancer</w:t>
      </w:r>
      <w:r w:rsidRPr="00C74462">
        <w:rPr>
          <w:sz w:val="20"/>
          <w:szCs w:val="20"/>
        </w:rPr>
        <w:br/>
      </w:r>
      <w:r w:rsidRPr="00C74462">
        <w:rPr>
          <w:sz w:val="20"/>
          <w:szCs w:val="20"/>
        </w:rPr>
        <w:t>Autoimmune disease</w:t>
      </w:r>
      <w:r w:rsidRPr="00C74462">
        <w:rPr>
          <w:sz w:val="20"/>
          <w:szCs w:val="20"/>
        </w:rPr>
        <w:br/>
      </w:r>
      <w:r w:rsidRPr="00C74462">
        <w:rPr>
          <w:sz w:val="20"/>
          <w:szCs w:val="20"/>
        </w:rPr>
        <w:t xml:space="preserve">Toxoplasma infection     </w:t>
      </w:r>
    </w:p>
    <w:p w14:paraId="3EE9FF30" w14:textId="77777777" w:rsidR="00515A65" w:rsidRDefault="00515A65">
      <w:pPr>
        <w:keepNext/>
        <w:rPr>
          <w:sz w:val="20"/>
          <w:szCs w:val="20"/>
        </w:rPr>
      </w:pPr>
    </w:p>
    <w:p w14:paraId="52C9EDCB" w14:textId="77777777" w:rsidR="00515A65" w:rsidRPr="00515A65" w:rsidRDefault="00DA270E">
      <w:pPr>
        <w:keepNext/>
        <w:rPr>
          <w:b/>
          <w:bCs/>
          <w:sz w:val="20"/>
          <w:szCs w:val="20"/>
        </w:rPr>
      </w:pPr>
      <w:r w:rsidRPr="00515A65">
        <w:rPr>
          <w:b/>
          <w:bCs/>
          <w:sz w:val="20"/>
          <w:szCs w:val="20"/>
        </w:rPr>
        <w:t xml:space="preserve">Key Advantages </w:t>
      </w:r>
    </w:p>
    <w:p w14:paraId="4E07125A" w14:textId="27B45B97" w:rsidR="00E45BB8" w:rsidRPr="00C74462" w:rsidRDefault="00DA270E">
      <w:pPr>
        <w:keepNext/>
        <w:rPr>
          <w:sz w:val="20"/>
          <w:szCs w:val="20"/>
        </w:rPr>
      </w:pPr>
      <w:r w:rsidRPr="00C74462">
        <w:rPr>
          <w:sz w:val="20"/>
          <w:szCs w:val="20"/>
        </w:rPr>
        <w:t>Though pyrimethamine is FDA-approved, there are currently no NRF2 inhibitors approved for use in cancer.</w:t>
      </w:r>
      <w:r w:rsidRPr="00C74462">
        <w:rPr>
          <w:sz w:val="20"/>
          <w:szCs w:val="20"/>
        </w:rPr>
        <w:br/>
      </w:r>
      <w:r w:rsidRPr="00C74462">
        <w:rPr>
          <w:sz w:val="20"/>
          <w:szCs w:val="20"/>
        </w:rPr>
        <w:t>The lead analog is 10x more effective at inhibiting NRF2 than pyrimethamine.</w:t>
      </w:r>
      <w:r w:rsidRPr="00C74462">
        <w:rPr>
          <w:sz w:val="20"/>
          <w:szCs w:val="20"/>
        </w:rPr>
        <w:br/>
        <w:t xml:space="preserve">  </w:t>
      </w:r>
    </w:p>
    <w:p w14:paraId="0057DD2B" w14:textId="77777777" w:rsidR="00E45BB8" w:rsidRPr="00C74462" w:rsidRDefault="00E45BB8">
      <w:pPr>
        <w:rPr>
          <w:sz w:val="20"/>
          <w:szCs w:val="20"/>
        </w:rPr>
      </w:pPr>
    </w:p>
    <w:p w14:paraId="45CC5F43" w14:textId="77777777" w:rsidR="00E45BB8" w:rsidRPr="00C74462" w:rsidRDefault="00E45BB8">
      <w:pPr>
        <w:pStyle w:val="QuestionSeparator"/>
        <w:rPr>
          <w:sz w:val="20"/>
          <w:szCs w:val="20"/>
        </w:rPr>
      </w:pPr>
    </w:p>
    <w:p w14:paraId="4C6F605D" w14:textId="77777777" w:rsidR="00E45BB8" w:rsidRPr="00C74462" w:rsidRDefault="00E45BB8">
      <w:pPr>
        <w:rPr>
          <w:sz w:val="20"/>
          <w:szCs w:val="20"/>
        </w:rPr>
      </w:pPr>
    </w:p>
    <w:p w14:paraId="71310305" w14:textId="77777777" w:rsidR="00515A65" w:rsidRDefault="00DA270E">
      <w:pPr>
        <w:keepNext/>
        <w:rPr>
          <w:sz w:val="20"/>
          <w:szCs w:val="20"/>
        </w:rPr>
      </w:pPr>
      <w:r w:rsidRPr="00C74462">
        <w:rPr>
          <w:sz w:val="20"/>
          <w:szCs w:val="20"/>
        </w:rPr>
        <w:lastRenderedPageBreak/>
        <w:t xml:space="preserve">Tech10 Response </w:t>
      </w:r>
    </w:p>
    <w:p w14:paraId="67D09B89" w14:textId="4D2A7756" w:rsidR="00E45BB8" w:rsidRPr="00C74462" w:rsidRDefault="00DA270E">
      <w:pPr>
        <w:keepNext/>
        <w:rPr>
          <w:sz w:val="20"/>
          <w:szCs w:val="20"/>
        </w:rPr>
      </w:pPr>
      <w:r w:rsidRPr="00515A65">
        <w:rPr>
          <w:b/>
          <w:bCs/>
          <w:sz w:val="20"/>
          <w:szCs w:val="20"/>
        </w:rPr>
        <w:t>Technology Maturity Level</w:t>
      </w:r>
      <w:r w:rsidRPr="00C74462">
        <w:rPr>
          <w:sz w:val="20"/>
          <w:szCs w:val="20"/>
        </w:rPr>
        <w:t xml:space="preserve">  </w:t>
      </w:r>
      <w:r w:rsidRPr="00C74462">
        <w:rPr>
          <w:sz w:val="20"/>
          <w:szCs w:val="20"/>
        </w:rPr>
        <w:br/>
        <w:t>Rate the maturity level of Technology 10 by selecting the appropriate level below.  Please refer to the Generalized Technology Readiness Level scale for additional details about each technology readiness level, if you need to do so.</w:t>
      </w:r>
    </w:p>
    <w:p w14:paraId="48EBC91C" w14:textId="77777777" w:rsidR="00E45BB8" w:rsidRPr="00C74462" w:rsidRDefault="00DA270E">
      <w:pPr>
        <w:pStyle w:val="ListParagraph"/>
        <w:keepNext/>
        <w:numPr>
          <w:ilvl w:val="0"/>
          <w:numId w:val="4"/>
        </w:numPr>
        <w:rPr>
          <w:sz w:val="20"/>
          <w:szCs w:val="20"/>
        </w:rPr>
      </w:pPr>
      <w:r w:rsidRPr="00C74462">
        <w:rPr>
          <w:sz w:val="20"/>
          <w:szCs w:val="20"/>
        </w:rPr>
        <w:t xml:space="preserve">TRL-0  (1) </w:t>
      </w:r>
    </w:p>
    <w:p w14:paraId="188F180F" w14:textId="77777777" w:rsidR="00E45BB8" w:rsidRPr="00C74462" w:rsidRDefault="00DA270E">
      <w:pPr>
        <w:pStyle w:val="ListParagraph"/>
        <w:keepNext/>
        <w:numPr>
          <w:ilvl w:val="0"/>
          <w:numId w:val="4"/>
        </w:numPr>
        <w:rPr>
          <w:sz w:val="20"/>
          <w:szCs w:val="20"/>
        </w:rPr>
      </w:pPr>
      <w:r w:rsidRPr="00C74462">
        <w:rPr>
          <w:sz w:val="20"/>
          <w:szCs w:val="20"/>
        </w:rPr>
        <w:t xml:space="preserve">TRL-1  (2) </w:t>
      </w:r>
    </w:p>
    <w:p w14:paraId="449AA59B" w14:textId="77777777" w:rsidR="00E45BB8" w:rsidRPr="00C74462" w:rsidRDefault="00DA270E">
      <w:pPr>
        <w:pStyle w:val="ListParagraph"/>
        <w:keepNext/>
        <w:numPr>
          <w:ilvl w:val="0"/>
          <w:numId w:val="4"/>
        </w:numPr>
        <w:rPr>
          <w:sz w:val="20"/>
          <w:szCs w:val="20"/>
        </w:rPr>
      </w:pPr>
      <w:r w:rsidRPr="00C74462">
        <w:rPr>
          <w:sz w:val="20"/>
          <w:szCs w:val="20"/>
        </w:rPr>
        <w:t xml:space="preserve">TRL-2  (3) </w:t>
      </w:r>
    </w:p>
    <w:p w14:paraId="7BD000F3" w14:textId="77777777" w:rsidR="00E45BB8" w:rsidRPr="00C74462" w:rsidRDefault="00DA270E">
      <w:pPr>
        <w:pStyle w:val="ListParagraph"/>
        <w:keepNext/>
        <w:numPr>
          <w:ilvl w:val="0"/>
          <w:numId w:val="4"/>
        </w:numPr>
        <w:rPr>
          <w:sz w:val="20"/>
          <w:szCs w:val="20"/>
        </w:rPr>
      </w:pPr>
      <w:r w:rsidRPr="00C74462">
        <w:rPr>
          <w:sz w:val="20"/>
          <w:szCs w:val="20"/>
        </w:rPr>
        <w:t xml:space="preserve">TRL-3  (4) </w:t>
      </w:r>
    </w:p>
    <w:p w14:paraId="75C15BB7" w14:textId="77777777" w:rsidR="00E45BB8" w:rsidRPr="00C74462" w:rsidRDefault="00DA270E">
      <w:pPr>
        <w:pStyle w:val="ListParagraph"/>
        <w:keepNext/>
        <w:numPr>
          <w:ilvl w:val="0"/>
          <w:numId w:val="4"/>
        </w:numPr>
        <w:rPr>
          <w:sz w:val="20"/>
          <w:szCs w:val="20"/>
        </w:rPr>
      </w:pPr>
      <w:r w:rsidRPr="00C74462">
        <w:rPr>
          <w:sz w:val="20"/>
          <w:szCs w:val="20"/>
        </w:rPr>
        <w:t xml:space="preserve">TRL-4  (5) </w:t>
      </w:r>
    </w:p>
    <w:p w14:paraId="15E87BFC" w14:textId="77777777" w:rsidR="00E45BB8" w:rsidRPr="00C74462" w:rsidRDefault="00DA270E">
      <w:pPr>
        <w:pStyle w:val="ListParagraph"/>
        <w:keepNext/>
        <w:numPr>
          <w:ilvl w:val="0"/>
          <w:numId w:val="4"/>
        </w:numPr>
        <w:rPr>
          <w:sz w:val="20"/>
          <w:szCs w:val="20"/>
        </w:rPr>
      </w:pPr>
      <w:r w:rsidRPr="00C74462">
        <w:rPr>
          <w:sz w:val="20"/>
          <w:szCs w:val="20"/>
        </w:rPr>
        <w:t xml:space="preserve">TRL-5  (6) </w:t>
      </w:r>
    </w:p>
    <w:p w14:paraId="12E939CF" w14:textId="77777777" w:rsidR="00E45BB8" w:rsidRPr="00C74462" w:rsidRDefault="00DA270E">
      <w:pPr>
        <w:pStyle w:val="ListParagraph"/>
        <w:keepNext/>
        <w:numPr>
          <w:ilvl w:val="0"/>
          <w:numId w:val="4"/>
        </w:numPr>
        <w:rPr>
          <w:sz w:val="20"/>
          <w:szCs w:val="20"/>
        </w:rPr>
      </w:pPr>
      <w:r w:rsidRPr="00C74462">
        <w:rPr>
          <w:sz w:val="20"/>
          <w:szCs w:val="20"/>
        </w:rPr>
        <w:t xml:space="preserve">TRL-6  (7) </w:t>
      </w:r>
    </w:p>
    <w:p w14:paraId="185B63B6" w14:textId="77777777" w:rsidR="00E45BB8" w:rsidRPr="00C74462" w:rsidRDefault="00DA270E">
      <w:pPr>
        <w:pStyle w:val="ListParagraph"/>
        <w:keepNext/>
        <w:numPr>
          <w:ilvl w:val="0"/>
          <w:numId w:val="4"/>
        </w:numPr>
        <w:rPr>
          <w:sz w:val="20"/>
          <w:szCs w:val="20"/>
        </w:rPr>
      </w:pPr>
      <w:r w:rsidRPr="00C74462">
        <w:rPr>
          <w:sz w:val="20"/>
          <w:szCs w:val="20"/>
        </w:rPr>
        <w:t xml:space="preserve">TRL-7  (8) </w:t>
      </w:r>
    </w:p>
    <w:p w14:paraId="050D08B9" w14:textId="77777777" w:rsidR="00E45BB8" w:rsidRPr="00C74462" w:rsidRDefault="00DA270E">
      <w:pPr>
        <w:pStyle w:val="ListParagraph"/>
        <w:keepNext/>
        <w:numPr>
          <w:ilvl w:val="0"/>
          <w:numId w:val="4"/>
        </w:numPr>
        <w:rPr>
          <w:sz w:val="20"/>
          <w:szCs w:val="20"/>
        </w:rPr>
      </w:pPr>
      <w:r w:rsidRPr="00C74462">
        <w:rPr>
          <w:sz w:val="20"/>
          <w:szCs w:val="20"/>
        </w:rPr>
        <w:t xml:space="preserve">TRL-8  (9) </w:t>
      </w:r>
    </w:p>
    <w:p w14:paraId="60145F3F" w14:textId="77777777" w:rsidR="00E45BB8" w:rsidRPr="00C74462" w:rsidRDefault="00DA270E">
      <w:pPr>
        <w:pStyle w:val="ListParagraph"/>
        <w:keepNext/>
        <w:numPr>
          <w:ilvl w:val="0"/>
          <w:numId w:val="4"/>
        </w:numPr>
        <w:rPr>
          <w:sz w:val="20"/>
          <w:szCs w:val="20"/>
        </w:rPr>
      </w:pPr>
      <w:r w:rsidRPr="00C74462">
        <w:rPr>
          <w:sz w:val="20"/>
          <w:szCs w:val="20"/>
        </w:rPr>
        <w:t xml:space="preserve">TRL-9  (10) </w:t>
      </w:r>
    </w:p>
    <w:p w14:paraId="0896DD04" w14:textId="77777777" w:rsidR="00E45BB8" w:rsidRPr="00C74462" w:rsidRDefault="00E45BB8">
      <w:pPr>
        <w:rPr>
          <w:sz w:val="20"/>
          <w:szCs w:val="20"/>
        </w:rPr>
      </w:pPr>
    </w:p>
    <w:p w14:paraId="1EA98FDD" w14:textId="77777777" w:rsidR="00E45BB8" w:rsidRPr="00C74462" w:rsidRDefault="00DA270E">
      <w:pPr>
        <w:pStyle w:val="BlockEndLabel"/>
        <w:rPr>
          <w:sz w:val="20"/>
          <w:szCs w:val="20"/>
        </w:rPr>
      </w:pPr>
      <w:r w:rsidRPr="00C74462">
        <w:rPr>
          <w:sz w:val="20"/>
          <w:szCs w:val="20"/>
        </w:rPr>
        <w:t>End of Block: Reliability Questions</w:t>
      </w:r>
    </w:p>
    <w:p w14:paraId="6A00C79B" w14:textId="77777777" w:rsidR="00E45BB8" w:rsidRPr="00C74462" w:rsidRDefault="00E45BB8">
      <w:pPr>
        <w:pStyle w:val="BlockSeparator"/>
        <w:rPr>
          <w:sz w:val="20"/>
          <w:szCs w:val="20"/>
        </w:rPr>
      </w:pPr>
    </w:p>
    <w:p w14:paraId="3AF67999" w14:textId="77777777" w:rsidR="00E45BB8" w:rsidRPr="00C74462" w:rsidRDefault="00E45BB8">
      <w:pPr>
        <w:rPr>
          <w:sz w:val="20"/>
          <w:szCs w:val="20"/>
        </w:rPr>
      </w:pPr>
    </w:p>
    <w:p w14:paraId="58BF9726" w14:textId="77777777" w:rsidR="00C74462" w:rsidRPr="00C74462" w:rsidRDefault="00C74462">
      <w:pPr>
        <w:rPr>
          <w:sz w:val="20"/>
          <w:szCs w:val="20"/>
        </w:rPr>
      </w:pPr>
    </w:p>
    <w:sectPr w:rsidR="00C74462" w:rsidRPr="00C74462">
      <w:headerReference w:type="default" r:id="rId7"/>
      <w:footerReference w:type="even" r:id="rId8"/>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8C297C" w14:textId="77777777" w:rsidR="00DA270E" w:rsidRDefault="00DA270E">
      <w:pPr>
        <w:spacing w:line="240" w:lineRule="auto"/>
      </w:pPr>
      <w:r>
        <w:separator/>
      </w:r>
    </w:p>
  </w:endnote>
  <w:endnote w:type="continuationSeparator" w:id="0">
    <w:p w14:paraId="299389F5" w14:textId="77777777" w:rsidR="00DA270E" w:rsidRDefault="00DA27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713BC" w14:textId="77777777" w:rsidR="00DA270E" w:rsidRDefault="00DA270E"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4EECCDAA" w14:textId="77777777" w:rsidR="00DA270E" w:rsidRDefault="00DA270E"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4DA46" w14:textId="77777777" w:rsidR="00DA270E" w:rsidRDefault="00DA270E"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28B6A033" w14:textId="77777777" w:rsidR="00DA270E" w:rsidRDefault="00DA27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6531D" w14:textId="77777777" w:rsidR="00DA270E" w:rsidRDefault="00DA270E">
      <w:pPr>
        <w:spacing w:line="240" w:lineRule="auto"/>
      </w:pPr>
      <w:r>
        <w:separator/>
      </w:r>
    </w:p>
  </w:footnote>
  <w:footnote w:type="continuationSeparator" w:id="0">
    <w:p w14:paraId="0F493FFB" w14:textId="77777777" w:rsidR="00DA270E" w:rsidRDefault="00DA270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F1E98" w14:textId="77777777" w:rsidR="00E45BB8" w:rsidRDefault="00DA270E">
    <w:r>
      <w:rPr>
        <w:noProof/>
      </w:rPr>
      <w:drawing>
        <wp:inline distT="0" distB="0" distL="0" distR="0" wp14:anchorId="0E12B000" wp14:editId="7DF69D71">
          <wp:extent cx="1714500" cy="714375"/>
          <wp:effectExtent l="0" t="0" r="0" b="0"/>
          <wp:docPr id="1" name="Pag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geLogo.png"/>
                  <pic:cNvPicPr/>
                </pic:nvPicPr>
                <pic:blipFill>
                  <a:blip r:embed="rId1"/>
                  <a:stretch>
                    <a:fillRect/>
                  </a:stretch>
                </pic:blipFill>
                <pic:spPr>
                  <a:xfrm>
                    <a:off x="0" y="0"/>
                    <a:ext cx="1714500" cy="7143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752503316">
    <w:abstractNumId w:val="2"/>
  </w:num>
  <w:num w:numId="2" w16cid:durableId="1213157122">
    <w:abstractNumId w:val="1"/>
  </w:num>
  <w:num w:numId="3" w16cid:durableId="836650889">
    <w:abstractNumId w:val="3"/>
  </w:num>
  <w:num w:numId="4" w16cid:durableId="18588101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noPunctuationKerning/>
  <w:characterSpacingControl w:val="doNotCompress"/>
  <w:footnotePr>
    <w:footnote w:id="-1"/>
    <w:footnote w:id="0"/>
  </w:footnotePr>
  <w:endnotePr>
    <w:endnote w:id="-1"/>
    <w:endnote w:id="0"/>
  </w:endnotePr>
  <w:compat>
    <w:growAutofit/>
    <w:useFELayout/>
    <w:compatSetting w:name="compatibilityMode" w:uri="http://schemas.microsoft.com/office/word" w:val="12"/>
    <w:compatSetting w:name="useWord2013TrackBottomHyphenation" w:uri="http://schemas.microsoft.com/office/word" w:val="1"/>
  </w:compat>
  <w:rsids>
    <w:rsidRoot w:val="00F22B15"/>
    <w:rsid w:val="0002063E"/>
    <w:rsid w:val="000A68BC"/>
    <w:rsid w:val="003C6BF9"/>
    <w:rsid w:val="00467AB9"/>
    <w:rsid w:val="00485266"/>
    <w:rsid w:val="004C2484"/>
    <w:rsid w:val="00515A65"/>
    <w:rsid w:val="00547933"/>
    <w:rsid w:val="006F74DC"/>
    <w:rsid w:val="00791E43"/>
    <w:rsid w:val="00B70267"/>
    <w:rsid w:val="00B809AC"/>
    <w:rsid w:val="00BF5AB9"/>
    <w:rsid w:val="00C74462"/>
    <w:rsid w:val="00DA270E"/>
    <w:rsid w:val="00E45BB8"/>
    <w:rsid w:val="00F22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DAD82"/>
  <w15:docId w15:val="{DA7DD5CC-13C3-4812-BBD0-D1ECC56CB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25</Pages>
  <Words>5028</Words>
  <Characters>28664</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2022.003.GeneralizedTRL - Reliability - Phase 2</vt:lpstr>
    </vt:vector>
  </TitlesOfParts>
  <LinksUpToDate>false</LinksUpToDate>
  <CharactersWithSpaces>33625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2022.003.GeneralizedTRL - Reliability - Phase 2</dc:title>
  <dc:subject/>
  <cp:keywords/>
  <dc:description/>
  <cp:revision>12</cp:revision>
  <dcterms:created xsi:type="dcterms:W3CDTF">2023-10-30T18:26:00Z</dcterms:created>
  <dcterms:modified xsi:type="dcterms:W3CDTF">2023-11-21T16:50:00Z</dcterms:modified>
</cp:coreProperties>
</file>