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3CB59" w14:textId="453B0FE8" w:rsidR="009F38CF" w:rsidRPr="009F38CF" w:rsidRDefault="009F38CF" w:rsidP="009F38CF">
      <w:pPr>
        <w:jc w:val="center"/>
        <w:rPr>
          <w:b/>
          <w:bCs/>
        </w:rPr>
      </w:pPr>
      <w:r w:rsidRPr="009F38CF">
        <w:rPr>
          <w:b/>
          <w:bCs/>
          <w:sz w:val="28"/>
          <w:szCs w:val="28"/>
        </w:rPr>
        <w:t>High-Throughput Blood Biomarker Test for Peripheral Atherosclerosis</w:t>
      </w:r>
    </w:p>
    <w:p w14:paraId="70694E3E" w14:textId="77777777" w:rsidR="009F38CF" w:rsidRDefault="009F38CF" w:rsidP="009F38CF"/>
    <w:p w14:paraId="30F7BB42" w14:textId="367CE4FB" w:rsidR="009F38CF" w:rsidRPr="009F38CF" w:rsidRDefault="009F38CF" w:rsidP="009F38CF">
      <w:pPr>
        <w:rPr>
          <w:b/>
          <w:bCs/>
        </w:rPr>
      </w:pPr>
      <w:r w:rsidRPr="009F38CF">
        <w:rPr>
          <w:b/>
          <w:bCs/>
        </w:rPr>
        <w:t>Technology Description</w:t>
      </w:r>
    </w:p>
    <w:p w14:paraId="7930D2A6" w14:textId="0146530C" w:rsidR="009F38CF" w:rsidRDefault="009F38CF" w:rsidP="009F38CF">
      <w:r>
        <w:t>Researchers have developed a blood biomarker test for atherosclerosis more accurate than</w:t>
      </w:r>
      <w:r w:rsidR="00DD38CF">
        <w:t xml:space="preserve"> low-density lipoprotein</w:t>
      </w:r>
      <w:r>
        <w:t xml:space="preserve"> </w:t>
      </w:r>
      <w:r w:rsidR="00DD38CF">
        <w:t>(</w:t>
      </w:r>
      <w:r>
        <w:t>LDL</w:t>
      </w:r>
      <w:r w:rsidR="00DD38CF">
        <w:t>)</w:t>
      </w:r>
      <w:r>
        <w:t>. Circulating levels of Fatty Acid Synthase (</w:t>
      </w:r>
      <w:proofErr w:type="spellStart"/>
      <w:r>
        <w:t>cFAS</w:t>
      </w:r>
      <w:proofErr w:type="spellEnd"/>
      <w:r>
        <w:t xml:space="preserve">) in the serum correlate to a high degree to severity of peripheral atherosclerosis. The team discovered that </w:t>
      </w:r>
      <w:proofErr w:type="spellStart"/>
      <w:r>
        <w:t>cFAS</w:t>
      </w:r>
      <w:proofErr w:type="spellEnd"/>
      <w:r>
        <w:t xml:space="preserve"> originates from the liver and is covalently linked to Apolipoprotein B, the major lipoprotein in LDL. In the serum, </w:t>
      </w:r>
      <w:proofErr w:type="spellStart"/>
      <w:r>
        <w:t>cFAS</w:t>
      </w:r>
      <w:proofErr w:type="spellEnd"/>
      <w:r>
        <w:t xml:space="preserve"> fractionates in the LDL fraction, and patients that have elevated serum </w:t>
      </w:r>
      <w:proofErr w:type="spellStart"/>
      <w:r>
        <w:t>cFAS</w:t>
      </w:r>
      <w:proofErr w:type="spellEnd"/>
      <w:r>
        <w:t xml:space="preserve"> also have high levels of FAS in their arterial plaque. Tissue FAS is responsible for making saturated fatty acids, which lead to atheroprogression and vulnerable arterial plaques.</w:t>
      </w:r>
    </w:p>
    <w:p w14:paraId="745CB32F" w14:textId="5114CA82" w:rsidR="009F38CF" w:rsidRDefault="009F38CF" w:rsidP="009F38CF"/>
    <w:p w14:paraId="5DF86430" w14:textId="29FED31F" w:rsidR="00E80790" w:rsidRDefault="00E80790" w:rsidP="00E80790">
      <w:pPr>
        <w:jc w:val="center"/>
      </w:pPr>
      <w:r w:rsidRPr="00E80790">
        <w:rPr>
          <w:noProof/>
        </w:rPr>
        <w:drawing>
          <wp:inline distT="0" distB="0" distL="0" distR="0" wp14:anchorId="262D006C" wp14:editId="18954685">
            <wp:extent cx="5387340" cy="1424940"/>
            <wp:effectExtent l="0" t="0" r="3810" b="3810"/>
            <wp:docPr id="13329572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734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A758D4" w14:textId="1A177576" w:rsidR="00E80790" w:rsidRPr="001014DF" w:rsidRDefault="001014DF" w:rsidP="001014DF">
      <w:pPr>
        <w:tabs>
          <w:tab w:val="left" w:pos="1800"/>
          <w:tab w:val="left" w:pos="4680"/>
          <w:tab w:val="left" w:pos="7560"/>
        </w:tabs>
        <w:rPr>
          <w:sz w:val="20"/>
          <w:szCs w:val="20"/>
        </w:rPr>
      </w:pPr>
      <w:r w:rsidRPr="001014DF">
        <w:rPr>
          <w:sz w:val="20"/>
          <w:szCs w:val="20"/>
        </w:rPr>
        <w:tab/>
        <w:t>(a)</w:t>
      </w:r>
      <w:r w:rsidRPr="001014DF">
        <w:rPr>
          <w:sz w:val="20"/>
          <w:szCs w:val="20"/>
        </w:rPr>
        <w:tab/>
        <w:t>(b)</w:t>
      </w:r>
      <w:r w:rsidRPr="001014DF">
        <w:rPr>
          <w:sz w:val="20"/>
          <w:szCs w:val="20"/>
        </w:rPr>
        <w:tab/>
        <w:t>(c)</w:t>
      </w:r>
      <w:r w:rsidRPr="001014DF">
        <w:rPr>
          <w:sz w:val="20"/>
          <w:szCs w:val="20"/>
        </w:rPr>
        <w:tab/>
      </w:r>
    </w:p>
    <w:p w14:paraId="4F7C2F2B" w14:textId="77777777" w:rsidR="00E80790" w:rsidRDefault="00E80790" w:rsidP="00E80790">
      <w:pPr>
        <w:rPr>
          <w:sz w:val="20"/>
          <w:szCs w:val="20"/>
        </w:rPr>
      </w:pPr>
    </w:p>
    <w:p w14:paraId="0E541C4E" w14:textId="0E438619" w:rsidR="00E80790" w:rsidRPr="00E80790" w:rsidRDefault="00E80790" w:rsidP="00E80790">
      <w:pPr>
        <w:rPr>
          <w:sz w:val="20"/>
          <w:szCs w:val="20"/>
        </w:rPr>
      </w:pPr>
      <w:r w:rsidRPr="00E80790">
        <w:rPr>
          <w:sz w:val="20"/>
          <w:szCs w:val="20"/>
        </w:rPr>
        <w:t>Figure 1. Patients with high-grade carotid artery stenosis (CAS) showed circulating Fatty Acid Synthase (</w:t>
      </w:r>
      <w:proofErr w:type="spellStart"/>
      <w:r w:rsidRPr="00E80790">
        <w:rPr>
          <w:sz w:val="20"/>
          <w:szCs w:val="20"/>
        </w:rPr>
        <w:t>cFAS</w:t>
      </w:r>
      <w:proofErr w:type="spellEnd"/>
      <w:r w:rsidRPr="00E80790">
        <w:rPr>
          <w:sz w:val="20"/>
          <w:szCs w:val="20"/>
        </w:rPr>
        <w:t>) (A) is predominately in the serum LDL fractions, (B) is elevated relative to healthy patients, and (C) correlates to content of FAS in arterial tissue.</w:t>
      </w:r>
    </w:p>
    <w:p w14:paraId="4CB26448" w14:textId="77777777" w:rsidR="00E80790" w:rsidRDefault="00E80790" w:rsidP="009F38CF"/>
    <w:p w14:paraId="672CF496" w14:textId="610E1586" w:rsidR="009F38CF" w:rsidRPr="009F38CF" w:rsidRDefault="009F38CF" w:rsidP="009F38CF">
      <w:pPr>
        <w:rPr>
          <w:b/>
          <w:bCs/>
        </w:rPr>
      </w:pPr>
      <w:r w:rsidRPr="009F38CF">
        <w:rPr>
          <w:b/>
          <w:bCs/>
        </w:rPr>
        <w:t>Stage of Research</w:t>
      </w:r>
    </w:p>
    <w:p w14:paraId="3F908236" w14:textId="6EBAEB92" w:rsidR="009F38CF" w:rsidRDefault="009F38CF" w:rsidP="009F38CF">
      <w:r>
        <w:t xml:space="preserve">The researchers have developed this biomarker test into a high-throughput multi-well assay and have validated it in over 100 patients. The results have confirmed that </w:t>
      </w:r>
      <w:proofErr w:type="spellStart"/>
      <w:r>
        <w:t>cFAS</w:t>
      </w:r>
      <w:proofErr w:type="spellEnd"/>
      <w:r>
        <w:t xml:space="preserve"> serum content can independently detect peripheral arterial disease with 83% accuracy. Given the catalytic nature of </w:t>
      </w:r>
      <w:proofErr w:type="spellStart"/>
      <w:r>
        <w:t>cFAS</w:t>
      </w:r>
      <w:proofErr w:type="spellEnd"/>
      <w:r>
        <w:t xml:space="preserve">, ongoing work involves inhibition of </w:t>
      </w:r>
      <w:proofErr w:type="spellStart"/>
      <w:r>
        <w:t>cFAS</w:t>
      </w:r>
      <w:proofErr w:type="spellEnd"/>
      <w:r>
        <w:t xml:space="preserve"> </w:t>
      </w:r>
      <w:proofErr w:type="gramStart"/>
      <w:r>
        <w:t>as a way to</w:t>
      </w:r>
      <w:proofErr w:type="gramEnd"/>
      <w:r>
        <w:t xml:space="preserve"> decrease the risk of peripheral atherosclerosis.</w:t>
      </w:r>
    </w:p>
    <w:p w14:paraId="258A5C54" w14:textId="77777777" w:rsidR="009F38CF" w:rsidRDefault="009F38CF" w:rsidP="009F38CF"/>
    <w:p w14:paraId="3DE0B26E" w14:textId="385C14A3" w:rsidR="009F38CF" w:rsidRPr="009F38CF" w:rsidRDefault="009F38CF" w:rsidP="009F38CF">
      <w:pPr>
        <w:rPr>
          <w:b/>
          <w:bCs/>
        </w:rPr>
      </w:pPr>
      <w:r w:rsidRPr="009F38CF">
        <w:rPr>
          <w:b/>
          <w:bCs/>
        </w:rPr>
        <w:t>Applications</w:t>
      </w:r>
    </w:p>
    <w:p w14:paraId="737AA0E7" w14:textId="77777777" w:rsidR="009F38CF" w:rsidRDefault="009F38CF" w:rsidP="009F38CF">
      <w:pPr>
        <w:pStyle w:val="ListParagraph"/>
        <w:numPr>
          <w:ilvl w:val="0"/>
          <w:numId w:val="2"/>
        </w:numPr>
      </w:pPr>
      <w:r>
        <w:t xml:space="preserve">Diagnostic indicator of peripheral atherosclerosis </w:t>
      </w:r>
    </w:p>
    <w:p w14:paraId="12FFD2E9" w14:textId="2C8A9B13" w:rsidR="009F38CF" w:rsidRDefault="009F38CF" w:rsidP="009F38CF">
      <w:pPr>
        <w:pStyle w:val="ListParagraph"/>
        <w:numPr>
          <w:ilvl w:val="0"/>
          <w:numId w:val="2"/>
        </w:numPr>
      </w:pPr>
      <w:r>
        <w:t>Stratification of atherosclerosis severity in higher risk patients (e.g.</w:t>
      </w:r>
      <w:r w:rsidR="000A6CDD">
        <w:t>,</w:t>
      </w:r>
      <w:r>
        <w:t xml:space="preserve"> patients with diabetes)</w:t>
      </w:r>
    </w:p>
    <w:p w14:paraId="1EA9EEEA" w14:textId="77777777" w:rsidR="009F38CF" w:rsidRDefault="009F38CF" w:rsidP="009F38CF"/>
    <w:p w14:paraId="7B4AF5E7" w14:textId="427BB3B5" w:rsidR="009F38CF" w:rsidRPr="009F38CF" w:rsidRDefault="009F38CF" w:rsidP="009F38CF">
      <w:pPr>
        <w:rPr>
          <w:b/>
          <w:bCs/>
        </w:rPr>
      </w:pPr>
      <w:r w:rsidRPr="009F38CF">
        <w:rPr>
          <w:b/>
          <w:bCs/>
        </w:rPr>
        <w:t>Key Advantages</w:t>
      </w:r>
    </w:p>
    <w:p w14:paraId="05C8A724" w14:textId="77777777" w:rsidR="009F38CF" w:rsidRDefault="009F38CF" w:rsidP="009F38CF">
      <w:pPr>
        <w:pStyle w:val="ListParagraph"/>
        <w:numPr>
          <w:ilvl w:val="0"/>
          <w:numId w:val="1"/>
        </w:numPr>
      </w:pPr>
      <w:r>
        <w:t>Minimally invasive</w:t>
      </w:r>
    </w:p>
    <w:p w14:paraId="7DC0CC3E" w14:textId="77777777" w:rsidR="009F38CF" w:rsidRDefault="009F38CF" w:rsidP="009F38CF">
      <w:pPr>
        <w:pStyle w:val="ListParagraph"/>
        <w:numPr>
          <w:ilvl w:val="0"/>
          <w:numId w:val="1"/>
        </w:numPr>
      </w:pPr>
      <w:r>
        <w:t>Potential for combination with other diabetic blood tests</w:t>
      </w:r>
    </w:p>
    <w:p w14:paraId="68686141" w14:textId="77777777" w:rsidR="009F38CF" w:rsidRDefault="009F38CF" w:rsidP="009F38CF">
      <w:pPr>
        <w:pStyle w:val="ListParagraph"/>
        <w:numPr>
          <w:ilvl w:val="0"/>
          <w:numId w:val="1"/>
        </w:numPr>
      </w:pPr>
      <w:r>
        <w:t xml:space="preserve">Clinically </w:t>
      </w:r>
      <w:proofErr w:type="gramStart"/>
      <w:r>
        <w:t>validated</w:t>
      </w:r>
      <w:proofErr w:type="gramEnd"/>
    </w:p>
    <w:p w14:paraId="00AC5483" w14:textId="0767E8D6" w:rsidR="0088362F" w:rsidRDefault="009F38CF" w:rsidP="009F38CF">
      <w:pPr>
        <w:pStyle w:val="ListParagraph"/>
        <w:numPr>
          <w:ilvl w:val="0"/>
          <w:numId w:val="1"/>
        </w:numPr>
      </w:pPr>
      <w:r>
        <w:t xml:space="preserve">Provides opportunity for early therapeutic </w:t>
      </w:r>
      <w:proofErr w:type="gramStart"/>
      <w:r>
        <w:t>intervention</w:t>
      </w:r>
      <w:proofErr w:type="gramEnd"/>
    </w:p>
    <w:sectPr w:rsidR="0088362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AA5F9" w14:textId="77777777" w:rsidR="00826545" w:rsidRDefault="00826545" w:rsidP="00826545">
      <w:pPr>
        <w:spacing w:line="240" w:lineRule="auto"/>
      </w:pPr>
      <w:r>
        <w:separator/>
      </w:r>
    </w:p>
  </w:endnote>
  <w:endnote w:type="continuationSeparator" w:id="0">
    <w:p w14:paraId="4AFBA289" w14:textId="77777777" w:rsidR="00826545" w:rsidRDefault="00826545" w:rsidP="008265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A69F" w14:textId="7C3170F9" w:rsidR="00826545" w:rsidRDefault="00826545" w:rsidP="00826545">
    <w:pPr>
      <w:pStyle w:val="Footer"/>
      <w:jc w:val="cen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96045" w14:textId="77777777" w:rsidR="00826545" w:rsidRDefault="00826545" w:rsidP="00826545">
      <w:pPr>
        <w:spacing w:line="240" w:lineRule="auto"/>
      </w:pPr>
      <w:r>
        <w:separator/>
      </w:r>
    </w:p>
  </w:footnote>
  <w:footnote w:type="continuationSeparator" w:id="0">
    <w:p w14:paraId="410F8C14" w14:textId="77777777" w:rsidR="00826545" w:rsidRDefault="00826545" w:rsidP="008265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24FD7"/>
    <w:multiLevelType w:val="hybridMultilevel"/>
    <w:tmpl w:val="8C66B8C2"/>
    <w:lvl w:ilvl="0" w:tplc="1A627A84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F281397"/>
    <w:multiLevelType w:val="hybridMultilevel"/>
    <w:tmpl w:val="EABCBEE4"/>
    <w:lvl w:ilvl="0" w:tplc="D92ABCC2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D5722F7"/>
    <w:multiLevelType w:val="hybridMultilevel"/>
    <w:tmpl w:val="7F86ACFA"/>
    <w:lvl w:ilvl="0" w:tplc="4D8E9BB2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52E31218"/>
    <w:multiLevelType w:val="hybridMultilevel"/>
    <w:tmpl w:val="90FC8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B77E76"/>
    <w:multiLevelType w:val="hybridMultilevel"/>
    <w:tmpl w:val="73A63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7340477">
    <w:abstractNumId w:val="3"/>
  </w:num>
  <w:num w:numId="2" w16cid:durableId="1275401923">
    <w:abstractNumId w:val="4"/>
  </w:num>
  <w:num w:numId="3" w16cid:durableId="2051607908">
    <w:abstractNumId w:val="1"/>
  </w:num>
  <w:num w:numId="4" w16cid:durableId="1651326723">
    <w:abstractNumId w:val="2"/>
  </w:num>
  <w:num w:numId="5" w16cid:durableId="83342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8CF"/>
    <w:rsid w:val="000A6CDD"/>
    <w:rsid w:val="001014DF"/>
    <w:rsid w:val="00674AD3"/>
    <w:rsid w:val="00826545"/>
    <w:rsid w:val="0085751C"/>
    <w:rsid w:val="008F3E50"/>
    <w:rsid w:val="00992129"/>
    <w:rsid w:val="009F38CF"/>
    <w:rsid w:val="00B56370"/>
    <w:rsid w:val="00DD38CF"/>
    <w:rsid w:val="00E80790"/>
    <w:rsid w:val="00ED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25C59"/>
  <w15:chartTrackingRefBased/>
  <w15:docId w15:val="{3BBBB877-048E-4322-9A32-521F0F485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8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654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545"/>
  </w:style>
  <w:style w:type="paragraph" w:styleId="Footer">
    <w:name w:val="footer"/>
    <w:basedOn w:val="Normal"/>
    <w:link w:val="FooterChar"/>
    <w:uiPriority w:val="99"/>
    <w:unhideWhenUsed/>
    <w:rsid w:val="0082654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Malcolm Townes</dc:creator>
  <cp:keywords/>
  <dc:description/>
  <cp:lastModifiedBy>Malcolm Townes</cp:lastModifiedBy>
  <cp:revision>6</cp:revision>
  <dcterms:created xsi:type="dcterms:W3CDTF">2023-04-15T20:02:00Z</dcterms:created>
  <dcterms:modified xsi:type="dcterms:W3CDTF">2023-05-19T13:03:00Z</dcterms:modified>
</cp:coreProperties>
</file>