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FEB1" w14:textId="22E06834" w:rsidR="00F40910" w:rsidRDefault="005E78BE" w:rsidP="005E78BE">
      <w:pPr>
        <w:jc w:val="center"/>
      </w:pPr>
      <w:r w:rsidRPr="005E78BE">
        <w:rPr>
          <w:b/>
          <w:bCs/>
          <w:sz w:val="28"/>
          <w:szCs w:val="28"/>
        </w:rPr>
        <w:t>Novel Hit Compounds as Putative Antifungals</w:t>
      </w:r>
    </w:p>
    <w:p w14:paraId="54B67C55" w14:textId="77777777" w:rsidR="005E78BE" w:rsidRDefault="005E78BE">
      <w:pPr>
        <w:rPr>
          <w:b/>
          <w:bCs/>
        </w:rPr>
      </w:pPr>
    </w:p>
    <w:p w14:paraId="17B6275B" w14:textId="79769170" w:rsidR="00F40910" w:rsidRPr="00F40910" w:rsidRDefault="00F40910">
      <w:pPr>
        <w:rPr>
          <w:b/>
          <w:bCs/>
        </w:rPr>
      </w:pPr>
      <w:r w:rsidRPr="00F40910">
        <w:rPr>
          <w:b/>
          <w:bCs/>
        </w:rPr>
        <w:t>Technology Description</w:t>
      </w:r>
    </w:p>
    <w:p w14:paraId="399CC8B6" w14:textId="59AFE569" w:rsidR="008C514B" w:rsidRDefault="008C514B">
      <w:r>
        <w:t xml:space="preserve">Researchers have </w:t>
      </w:r>
      <w:r w:rsidRPr="008C514B">
        <w:t>discover</w:t>
      </w:r>
      <w:r>
        <w:t>ed</w:t>
      </w:r>
      <w:r w:rsidRPr="008C514B">
        <w:t xml:space="preserve"> novel scaffolds which could serve as starting structures to develop new drugs with antifungal activity.</w:t>
      </w:r>
      <w:r>
        <w:t xml:space="preserve"> They have identified eight (8) compounds that exhibit antifungal activity against</w:t>
      </w:r>
      <w:r w:rsidR="00983594">
        <w:t xml:space="preserve"> two</w:t>
      </w:r>
      <w:r>
        <w:t xml:space="preserve"> strains of </w:t>
      </w:r>
      <w:r w:rsidRPr="008C514B">
        <w:rPr>
          <w:i/>
          <w:iCs/>
        </w:rPr>
        <w:t>Aspergillus fumigatus</w:t>
      </w:r>
      <w:r>
        <w:t xml:space="preserve"> </w:t>
      </w:r>
      <w:r w:rsidR="00983594" w:rsidRPr="00983594">
        <w:t xml:space="preserve">targeting the fungal cytochrome P450 dependent lanosterol 14-α demethylase (CYP51A) enzyme. </w:t>
      </w:r>
      <w:r w:rsidR="00983594">
        <w:t xml:space="preserve">These compounds </w:t>
      </w:r>
      <w:r>
        <w:t xml:space="preserve">can serve as new starting scaffolds for further hit-to-lead optimization. </w:t>
      </w:r>
    </w:p>
    <w:p w14:paraId="221148D1" w14:textId="77777777" w:rsidR="008C514B" w:rsidRDefault="008C514B"/>
    <w:p w14:paraId="65054003" w14:textId="4ECCCE40" w:rsidR="00F40910" w:rsidRPr="008C514B" w:rsidRDefault="00603E4D">
      <w:r w:rsidRPr="00603E4D">
        <w:t>In recent decades, fungal infections have been one of the most common and serious health problems worldwide</w:t>
      </w:r>
      <w:r>
        <w:t xml:space="preserve"> causing over one million human deaths each year. </w:t>
      </w:r>
      <w:r w:rsidRPr="00603E4D">
        <w:t xml:space="preserve">One of the most common airborne fungal pathogens, causing serious and usually fatal invasive infections, is </w:t>
      </w:r>
      <w:bookmarkStart w:id="0" w:name="_Hlk132959143"/>
      <w:bookmarkStart w:id="1" w:name="_Hlk132959010"/>
      <w:r w:rsidRPr="00603E4D">
        <w:rPr>
          <w:i/>
          <w:iCs/>
        </w:rPr>
        <w:t>Aspergillus fumigatus</w:t>
      </w:r>
      <w:bookmarkEnd w:id="0"/>
      <w:r w:rsidRPr="00603E4D">
        <w:rPr>
          <w:i/>
          <w:iCs/>
        </w:rPr>
        <w:t>.</w:t>
      </w:r>
      <w:r>
        <w:t xml:space="preserve"> </w:t>
      </w:r>
      <w:bookmarkEnd w:id="1"/>
      <w:r w:rsidR="00AC7E8C" w:rsidRPr="00AC7E8C">
        <w:t xml:space="preserve">The disease caused by fungi of the Aspergillus genus is known in the literature as aspergillosis. This disease is generally separated into three categories, based mainly on the range of symptoms it causes, namely </w:t>
      </w:r>
      <w:bookmarkStart w:id="2" w:name="_Hlk132959194"/>
      <w:r w:rsidR="00AC7E8C" w:rsidRPr="00AC7E8C">
        <w:t xml:space="preserve">allergic bronchopulmonary aspergillosis </w:t>
      </w:r>
      <w:bookmarkEnd w:id="2"/>
      <w:r w:rsidR="00AC7E8C" w:rsidRPr="00AC7E8C">
        <w:t xml:space="preserve">(ABPA), </w:t>
      </w:r>
      <w:bookmarkStart w:id="3" w:name="_Hlk132959211"/>
      <w:r w:rsidR="00AC7E8C" w:rsidRPr="00AC7E8C">
        <w:t>chronic necrotizing aspergillosis</w:t>
      </w:r>
      <w:bookmarkEnd w:id="3"/>
      <w:r w:rsidR="00AC7E8C" w:rsidRPr="00AC7E8C">
        <w:t>, and invasive aspergillosis (IA)</w:t>
      </w:r>
      <w:r w:rsidR="00AC7E8C">
        <w:t>.</w:t>
      </w:r>
      <w:r w:rsidR="008C514B">
        <w:t xml:space="preserve"> </w:t>
      </w:r>
    </w:p>
    <w:p w14:paraId="5F3BDF33" w14:textId="77777777" w:rsidR="00603E4D" w:rsidRDefault="00603E4D"/>
    <w:p w14:paraId="5808B829" w14:textId="5B2E4F01" w:rsidR="009F68E9" w:rsidRDefault="009F68E9">
      <w:r w:rsidRPr="009F68E9">
        <w:rPr>
          <w:noProof/>
        </w:rPr>
        <w:drawing>
          <wp:inline distT="0" distB="0" distL="0" distR="0" wp14:anchorId="6A50BFCD" wp14:editId="614565CE">
            <wp:extent cx="5943600" cy="4282440"/>
            <wp:effectExtent l="0" t="0" r="0" b="3810"/>
            <wp:docPr id="20481101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282440"/>
                    </a:xfrm>
                    <a:prstGeom prst="rect">
                      <a:avLst/>
                    </a:prstGeom>
                    <a:noFill/>
                    <a:ln>
                      <a:noFill/>
                    </a:ln>
                  </pic:spPr>
                </pic:pic>
              </a:graphicData>
            </a:graphic>
          </wp:inline>
        </w:drawing>
      </w:r>
    </w:p>
    <w:p w14:paraId="1CA4173E" w14:textId="255B277D" w:rsidR="009F68E9" w:rsidRPr="009F68E9" w:rsidRDefault="009F68E9">
      <w:pPr>
        <w:rPr>
          <w:sz w:val="20"/>
          <w:szCs w:val="20"/>
        </w:rPr>
      </w:pPr>
      <w:r>
        <w:rPr>
          <w:sz w:val="20"/>
          <w:szCs w:val="20"/>
        </w:rPr>
        <w:t>Figure 1. Compounds identified and selected from the pharmacophore-based virtual screening and docking studies.  Zinc IDs: (1) ZINC02414861, (2) ZINC08765786, (3) ZINCE09152123, (4) ZINC09517045, (5) ZINC12729365, (6) ZINC12996228, (7) ZINCE13779062, and (8) ZINC4613236</w:t>
      </w:r>
    </w:p>
    <w:p w14:paraId="6DF87CEC" w14:textId="77777777" w:rsidR="009F68E9" w:rsidRDefault="009F68E9"/>
    <w:p w14:paraId="5F499778" w14:textId="2DC2D5D7" w:rsidR="00F40910" w:rsidRPr="00F40910" w:rsidRDefault="00F40910">
      <w:pPr>
        <w:rPr>
          <w:b/>
          <w:bCs/>
        </w:rPr>
      </w:pPr>
      <w:r w:rsidRPr="00F40910">
        <w:rPr>
          <w:b/>
          <w:bCs/>
        </w:rPr>
        <w:lastRenderedPageBreak/>
        <w:t>Stage of Research</w:t>
      </w:r>
    </w:p>
    <w:p w14:paraId="26927472" w14:textId="201AD21C" w:rsidR="00F40910" w:rsidRDefault="00F4690D" w:rsidP="00C30C71">
      <w:r>
        <w:t xml:space="preserve">The researchers </w:t>
      </w:r>
      <w:r w:rsidR="00C30C71">
        <w:t>evaluated the compounds d</w:t>
      </w:r>
      <w:r w:rsidR="00C30C71" w:rsidRPr="00C30C71">
        <w:t>ocking scores and the presence of crucial binding interactions to a homology model of the CYP51A enzyme</w:t>
      </w:r>
      <w:r w:rsidR="00C30C71">
        <w:t>.</w:t>
      </w:r>
      <w:r w:rsidR="00C30C71" w:rsidRPr="00C30C71">
        <w:t xml:space="preserve"> </w:t>
      </w:r>
      <w:r w:rsidR="00C30C71">
        <w:t xml:space="preserve"> They have performed </w:t>
      </w:r>
      <w:r w:rsidR="00C30C71" w:rsidRPr="00C30C71">
        <w:rPr>
          <w:i/>
          <w:iCs/>
        </w:rPr>
        <w:t>in vitro</w:t>
      </w:r>
      <w:r w:rsidR="00C30C71" w:rsidRPr="00C30C71">
        <w:t xml:space="preserve"> assays to determine the antifungal activity of the compounds against </w:t>
      </w:r>
      <w:r w:rsidR="00C30C71" w:rsidRPr="00C30C71">
        <w:rPr>
          <w:i/>
          <w:iCs/>
        </w:rPr>
        <w:t>Aspergillus fumigatus</w:t>
      </w:r>
      <w:r w:rsidR="007C4F63">
        <w:t xml:space="preserve"> </w:t>
      </w:r>
      <w:r w:rsidR="007C046B" w:rsidRPr="007C046B">
        <w:t xml:space="preserve">(ATCC 204305) and </w:t>
      </w:r>
      <w:r w:rsidR="007C046B" w:rsidRPr="007C046B">
        <w:rPr>
          <w:i/>
          <w:iCs/>
        </w:rPr>
        <w:t>Aspergillus fumigatus</w:t>
      </w:r>
      <w:r w:rsidR="007C046B" w:rsidRPr="007C046B">
        <w:t xml:space="preserve"> (human clinical isolate)</w:t>
      </w:r>
      <w:r w:rsidR="007C046B">
        <w:t>.</w:t>
      </w:r>
      <w:r w:rsidR="007C046B" w:rsidRPr="007C046B">
        <w:t xml:space="preserve"> </w:t>
      </w:r>
      <w:r w:rsidR="007C046B">
        <w:t xml:space="preserve">Additionally, the researchers have </w:t>
      </w:r>
      <w:r w:rsidR="007C4F63">
        <w:t>identified t</w:t>
      </w:r>
      <w:r w:rsidR="00C30C71" w:rsidRPr="00C30C71">
        <w:t>he minimal inhibitory concentrations (MIC) and minimal fungicidal concentrations (MFC) for the compounds compared to reference azole drugs</w:t>
      </w:r>
      <w:r w:rsidR="007C4F63">
        <w:t>,</w:t>
      </w:r>
      <w:r w:rsidR="00C30C71" w:rsidRPr="00C30C71">
        <w:t xml:space="preserve"> econazole, and ketoconazole</w:t>
      </w:r>
      <w:r w:rsidR="007C4F63">
        <w:t>.</w:t>
      </w:r>
    </w:p>
    <w:p w14:paraId="57BBBCB2" w14:textId="5842CE62" w:rsidR="00F40910" w:rsidRDefault="00F40910"/>
    <w:p w14:paraId="15F457A7" w14:textId="61C2EC85" w:rsidR="00F40910" w:rsidRPr="00F40910" w:rsidRDefault="00F40910">
      <w:pPr>
        <w:rPr>
          <w:b/>
          <w:bCs/>
        </w:rPr>
      </w:pPr>
      <w:r w:rsidRPr="00F40910">
        <w:rPr>
          <w:b/>
          <w:bCs/>
        </w:rPr>
        <w:t>Applications</w:t>
      </w:r>
    </w:p>
    <w:p w14:paraId="1C541701" w14:textId="7064AD14" w:rsidR="00F4690D" w:rsidRPr="00DC12DC" w:rsidRDefault="00F4690D" w:rsidP="00AE45BD">
      <w:pPr>
        <w:spacing w:after="60"/>
      </w:pPr>
      <w:r>
        <w:t xml:space="preserve">Treating </w:t>
      </w:r>
      <w:r w:rsidR="00DC12DC">
        <w:t xml:space="preserve">invasive infections caused by </w:t>
      </w:r>
      <w:r w:rsidR="00DC12DC" w:rsidRPr="00DC12DC">
        <w:rPr>
          <w:i/>
          <w:iCs/>
        </w:rPr>
        <w:t>Aspergillus fumigatus</w:t>
      </w:r>
      <w:r w:rsidR="00DC12DC">
        <w:t>:</w:t>
      </w:r>
    </w:p>
    <w:p w14:paraId="48C4842E" w14:textId="77777777" w:rsidR="00DC12DC" w:rsidRDefault="00DC12DC" w:rsidP="00B84FEB">
      <w:pPr>
        <w:pStyle w:val="ListParagraph"/>
        <w:numPr>
          <w:ilvl w:val="0"/>
          <w:numId w:val="1"/>
        </w:numPr>
        <w:spacing w:after="60"/>
        <w:contextualSpacing w:val="0"/>
      </w:pPr>
      <w:r w:rsidRPr="00DC12DC">
        <w:t xml:space="preserve">allergic bronchopulmonary aspergillosis </w:t>
      </w:r>
    </w:p>
    <w:p w14:paraId="7EF39A53" w14:textId="77777777" w:rsidR="00DC12DC" w:rsidRPr="00DC12DC" w:rsidRDefault="00DC12DC" w:rsidP="00DC12DC">
      <w:pPr>
        <w:pStyle w:val="ListParagraph"/>
        <w:numPr>
          <w:ilvl w:val="0"/>
          <w:numId w:val="1"/>
        </w:numPr>
        <w:spacing w:after="60"/>
        <w:contextualSpacing w:val="0"/>
      </w:pPr>
      <w:r w:rsidRPr="00AC7E8C">
        <w:t>chronic necrotizing aspergillosis</w:t>
      </w:r>
      <w:r w:rsidRPr="00F4690D">
        <w:rPr>
          <w:i/>
          <w:iCs/>
        </w:rPr>
        <w:t xml:space="preserve"> </w:t>
      </w:r>
    </w:p>
    <w:p w14:paraId="79886AD2" w14:textId="76964C22" w:rsidR="00F40910" w:rsidRPr="00DC12DC" w:rsidRDefault="00DC12DC" w:rsidP="00DC12DC">
      <w:pPr>
        <w:pStyle w:val="ListParagraph"/>
        <w:numPr>
          <w:ilvl w:val="0"/>
          <w:numId w:val="1"/>
        </w:numPr>
        <w:spacing w:after="60"/>
        <w:contextualSpacing w:val="0"/>
      </w:pPr>
      <w:r w:rsidRPr="00DC12DC">
        <w:t>invasive aspergillosis</w:t>
      </w:r>
    </w:p>
    <w:p w14:paraId="272A4095" w14:textId="77777777" w:rsidR="00DC12DC" w:rsidRDefault="00DC12DC">
      <w:pPr>
        <w:rPr>
          <w:b/>
          <w:bCs/>
        </w:rPr>
      </w:pPr>
    </w:p>
    <w:p w14:paraId="4AA5BA6B" w14:textId="62746A98" w:rsidR="00F40910" w:rsidRPr="00F40910" w:rsidRDefault="00F40910">
      <w:pPr>
        <w:rPr>
          <w:b/>
          <w:bCs/>
        </w:rPr>
      </w:pPr>
      <w:r w:rsidRPr="00F40910">
        <w:rPr>
          <w:b/>
          <w:bCs/>
        </w:rPr>
        <w:t>Key Advantages</w:t>
      </w:r>
    </w:p>
    <w:p w14:paraId="7A11145E" w14:textId="0A5B2DDD" w:rsidR="002504FA" w:rsidRDefault="002504FA" w:rsidP="00B84FEB">
      <w:pPr>
        <w:pStyle w:val="ListParagraph"/>
        <w:numPr>
          <w:ilvl w:val="0"/>
          <w:numId w:val="2"/>
        </w:numPr>
        <w:spacing w:after="60"/>
        <w:contextualSpacing w:val="0"/>
      </w:pPr>
      <w:r>
        <w:t>S</w:t>
      </w:r>
      <w:r w:rsidRPr="002504FA">
        <w:t>caffolds differentiate from classical azoles</w:t>
      </w:r>
      <w:r>
        <w:t xml:space="preserve"> which</w:t>
      </w:r>
      <w:r w:rsidRPr="002504FA">
        <w:t xml:space="preserve"> exhibit high toxicity, unfavorable side effects, and a plethora of interactions with other </w:t>
      </w:r>
      <w:proofErr w:type="gramStart"/>
      <w:r w:rsidRPr="002504FA">
        <w:t>drugs</w:t>
      </w:r>
      <w:proofErr w:type="gramEnd"/>
    </w:p>
    <w:p w14:paraId="065970BD" w14:textId="39B9F71C" w:rsidR="00F40910" w:rsidRDefault="00C146FD" w:rsidP="00B84FEB">
      <w:pPr>
        <w:pStyle w:val="ListParagraph"/>
        <w:numPr>
          <w:ilvl w:val="0"/>
          <w:numId w:val="2"/>
        </w:numPr>
        <w:spacing w:after="60"/>
        <w:contextualSpacing w:val="0"/>
      </w:pPr>
      <w:r>
        <w:t xml:space="preserve">Drugs based on the new scaffolds will be less prone to </w:t>
      </w:r>
      <w:proofErr w:type="gramStart"/>
      <w:r>
        <w:t>resistance</w:t>
      </w:r>
      <w:proofErr w:type="gramEnd"/>
    </w:p>
    <w:sectPr w:rsidR="00F40910" w:rsidSect="00F86DF4">
      <w:headerReference w:type="default" r:id="rId8"/>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90DFE" w14:textId="77777777" w:rsidR="00F86DF4" w:rsidRDefault="00F86DF4" w:rsidP="00F86DF4">
      <w:pPr>
        <w:spacing w:line="240" w:lineRule="auto"/>
      </w:pPr>
      <w:r>
        <w:separator/>
      </w:r>
    </w:p>
  </w:endnote>
  <w:endnote w:type="continuationSeparator" w:id="0">
    <w:p w14:paraId="164BB055" w14:textId="77777777" w:rsidR="00F86DF4" w:rsidRDefault="00F86DF4" w:rsidP="00F86D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D9B90" w14:textId="62AC0217" w:rsidR="00F86DF4" w:rsidRDefault="00F86DF4" w:rsidP="00F86DF4">
    <w:pPr>
      <w:pStyle w:val="Footer"/>
      <w:jc w:val="cent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25403" w14:textId="77777777" w:rsidR="00F86DF4" w:rsidRDefault="00F86DF4" w:rsidP="00F86DF4">
      <w:pPr>
        <w:spacing w:line="240" w:lineRule="auto"/>
      </w:pPr>
      <w:r>
        <w:separator/>
      </w:r>
    </w:p>
  </w:footnote>
  <w:footnote w:type="continuationSeparator" w:id="0">
    <w:p w14:paraId="5AB6F3F8" w14:textId="77777777" w:rsidR="00F86DF4" w:rsidRDefault="00F86DF4" w:rsidP="00F86D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35B6" w14:textId="77777777" w:rsidR="009F68E9" w:rsidRPr="009F68E9" w:rsidRDefault="009F68E9" w:rsidP="009F68E9">
    <w:pPr>
      <w:jc w:val="right"/>
      <w:rPr>
        <w:sz w:val="18"/>
        <w:szCs w:val="18"/>
      </w:rPr>
    </w:pPr>
    <w:r w:rsidRPr="009F68E9">
      <w:rPr>
        <w:b/>
        <w:bCs/>
      </w:rPr>
      <w:t>Novel Hit Compounds as Putative Antifungals</w:t>
    </w:r>
  </w:p>
  <w:p w14:paraId="0B525B67" w14:textId="77777777" w:rsidR="009F68E9" w:rsidRDefault="009F68E9" w:rsidP="009F68E9">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2</w:t>
    </w:r>
    <w:r>
      <w:rPr>
        <w:b/>
        <w:bCs/>
      </w:rPr>
      <w:fldChar w:fldCharType="end"/>
    </w:r>
  </w:p>
  <w:p w14:paraId="70F3EDA3" w14:textId="77777777" w:rsidR="009F68E9" w:rsidRDefault="009F68E9" w:rsidP="009F68E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E71EA1"/>
    <w:multiLevelType w:val="hybridMultilevel"/>
    <w:tmpl w:val="74566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665BEC"/>
    <w:multiLevelType w:val="hybridMultilevel"/>
    <w:tmpl w:val="91D89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2562195">
    <w:abstractNumId w:val="1"/>
  </w:num>
  <w:num w:numId="2" w16cid:durableId="1263101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910"/>
    <w:rsid w:val="002504FA"/>
    <w:rsid w:val="005E78BE"/>
    <w:rsid w:val="00603E4D"/>
    <w:rsid w:val="00674AD3"/>
    <w:rsid w:val="007623A7"/>
    <w:rsid w:val="007C046B"/>
    <w:rsid w:val="007C4F63"/>
    <w:rsid w:val="007F659A"/>
    <w:rsid w:val="0085751C"/>
    <w:rsid w:val="008C514B"/>
    <w:rsid w:val="008F3E50"/>
    <w:rsid w:val="00983594"/>
    <w:rsid w:val="009F68E9"/>
    <w:rsid w:val="00AC7E8C"/>
    <w:rsid w:val="00AE45BD"/>
    <w:rsid w:val="00B56370"/>
    <w:rsid w:val="00B84FEB"/>
    <w:rsid w:val="00C146FD"/>
    <w:rsid w:val="00C30C71"/>
    <w:rsid w:val="00DC12DC"/>
    <w:rsid w:val="00ED4E1F"/>
    <w:rsid w:val="00F40910"/>
    <w:rsid w:val="00F4690D"/>
    <w:rsid w:val="00F86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D0294"/>
  <w15:chartTrackingRefBased/>
  <w15:docId w15:val="{CA9068E9-9B48-4B86-B538-ABFE9508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0D"/>
    <w:pPr>
      <w:ind w:left="720"/>
      <w:contextualSpacing/>
    </w:pPr>
  </w:style>
  <w:style w:type="paragraph" w:styleId="Header">
    <w:name w:val="header"/>
    <w:basedOn w:val="Normal"/>
    <w:link w:val="HeaderChar"/>
    <w:uiPriority w:val="99"/>
    <w:unhideWhenUsed/>
    <w:rsid w:val="00F86DF4"/>
    <w:pPr>
      <w:tabs>
        <w:tab w:val="center" w:pos="4680"/>
        <w:tab w:val="right" w:pos="9360"/>
      </w:tabs>
      <w:spacing w:line="240" w:lineRule="auto"/>
    </w:pPr>
  </w:style>
  <w:style w:type="character" w:customStyle="1" w:styleId="HeaderChar">
    <w:name w:val="Header Char"/>
    <w:basedOn w:val="DefaultParagraphFont"/>
    <w:link w:val="Header"/>
    <w:uiPriority w:val="99"/>
    <w:rsid w:val="00F86DF4"/>
  </w:style>
  <w:style w:type="paragraph" w:styleId="Footer">
    <w:name w:val="footer"/>
    <w:basedOn w:val="Normal"/>
    <w:link w:val="FooterChar"/>
    <w:uiPriority w:val="99"/>
    <w:unhideWhenUsed/>
    <w:rsid w:val="00F86DF4"/>
    <w:pPr>
      <w:tabs>
        <w:tab w:val="center" w:pos="4680"/>
        <w:tab w:val="right" w:pos="9360"/>
      </w:tabs>
      <w:spacing w:line="240" w:lineRule="auto"/>
    </w:pPr>
  </w:style>
  <w:style w:type="character" w:customStyle="1" w:styleId="FooterChar">
    <w:name w:val="Footer Char"/>
    <w:basedOn w:val="DefaultParagraphFont"/>
    <w:link w:val="Footer"/>
    <w:uiPriority w:val="99"/>
    <w:rsid w:val="00F8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Malcolm Townes</dc:creator>
  <cp:keywords/>
  <dc:description/>
  <cp:lastModifiedBy>Malcolm Townes</cp:lastModifiedBy>
  <cp:revision>14</cp:revision>
  <dcterms:created xsi:type="dcterms:W3CDTF">2023-04-21T13:28:00Z</dcterms:created>
  <dcterms:modified xsi:type="dcterms:W3CDTF">2023-04-21T14:22:00Z</dcterms:modified>
</cp:coreProperties>
</file>