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5F7A" w14:textId="485D69C5" w:rsidR="0088362F" w:rsidRPr="00F40910" w:rsidRDefault="001D698D" w:rsidP="00F40910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Ultrabright Fluorescent </w:t>
      </w:r>
      <w:proofErr w:type="spellStart"/>
      <w:r>
        <w:rPr>
          <w:b/>
          <w:bCs/>
          <w:sz w:val="28"/>
          <w:szCs w:val="28"/>
        </w:rPr>
        <w:t>Nanoconstructs</w:t>
      </w:r>
      <w:proofErr w:type="spellEnd"/>
      <w:r>
        <w:rPr>
          <w:b/>
          <w:bCs/>
          <w:sz w:val="28"/>
          <w:szCs w:val="28"/>
        </w:rPr>
        <w:t xml:space="preserve"> as Universal Enhancers</w:t>
      </w:r>
    </w:p>
    <w:p w14:paraId="0E89FEB1" w14:textId="5EFC7F8D" w:rsidR="00F40910" w:rsidRDefault="00F40910"/>
    <w:p w14:paraId="17B6275B" w14:textId="10FD4C89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Technology Description</w:t>
      </w:r>
    </w:p>
    <w:p w14:paraId="65054003" w14:textId="1AE82350" w:rsidR="00F40910" w:rsidRDefault="00A125B4">
      <w:r>
        <w:t>Researchers have developed technology related to the composition and</w:t>
      </w:r>
      <w:r w:rsidR="00E61044" w:rsidRPr="00E61044">
        <w:t xml:space="preserve"> use of a novel combination of a plasmonic nanostructure, spacer layer, and fluorophores which results in a </w:t>
      </w:r>
      <w:proofErr w:type="spellStart"/>
      <w:r w:rsidR="00E61044" w:rsidRPr="00E61044">
        <w:t>nanoconstruct</w:t>
      </w:r>
      <w:proofErr w:type="spellEnd"/>
      <w:r w:rsidR="00E61044" w:rsidRPr="00E61044">
        <w:t xml:space="preserve"> which is spectrally </w:t>
      </w:r>
      <w:proofErr w:type="gramStart"/>
      <w:r w:rsidR="00E61044" w:rsidRPr="00E61044">
        <w:t>similar to</w:t>
      </w:r>
      <w:proofErr w:type="gramEnd"/>
      <w:r w:rsidR="00E61044" w:rsidRPr="00E61044">
        <w:t xml:space="preserve"> the fluorophores</w:t>
      </w:r>
      <w:r w:rsidR="00093B7F">
        <w:t>,</w:t>
      </w:r>
      <w:r w:rsidR="00E61044" w:rsidRPr="00E61044">
        <w:t xml:space="preserve"> but which is</w:t>
      </w:r>
      <w:r w:rsidR="00C57245">
        <w:t xml:space="preserve"> </w:t>
      </w:r>
      <w:r w:rsidR="00E61044" w:rsidRPr="00E61044">
        <w:t>at least 500</w:t>
      </w:r>
      <w:r w:rsidR="00093B7F">
        <w:t>-</w:t>
      </w:r>
      <w:r w:rsidR="00E61044" w:rsidRPr="00E61044">
        <w:t>fold brighter than the individual fluorophores alone. These ultrabright fluorescent</w:t>
      </w:r>
      <w:r w:rsidR="00C57245">
        <w:t xml:space="preserve"> </w:t>
      </w:r>
      <w:proofErr w:type="spellStart"/>
      <w:r w:rsidR="00C57245">
        <w:t>n</w:t>
      </w:r>
      <w:r w:rsidR="00E61044" w:rsidRPr="00E61044">
        <w:t>anoconstructs</w:t>
      </w:r>
      <w:proofErr w:type="spellEnd"/>
      <w:r w:rsidR="00E61044" w:rsidRPr="00E61044">
        <w:t xml:space="preserve"> can be conjugated to at least one biorecognition element and used to enhance the</w:t>
      </w:r>
      <w:r w:rsidR="00C57245">
        <w:t xml:space="preserve"> </w:t>
      </w:r>
      <w:r w:rsidR="00E61044" w:rsidRPr="00E61044">
        <w:t>performance of and improve the limits of detection of various biological assays and processes</w:t>
      </w:r>
      <w:r w:rsidR="006C56DB">
        <w:t xml:space="preserve"> without changing or modifying existing bioassay protocols</w:t>
      </w:r>
      <w:r w:rsidR="00E61044" w:rsidRPr="00E61044">
        <w:t>.</w:t>
      </w:r>
      <w:r w:rsidR="004A468A">
        <w:t xml:space="preserve"> </w:t>
      </w:r>
      <w:r w:rsidR="004A468A" w:rsidRPr="004A468A">
        <w:t xml:space="preserve">Examples of assays that are suitable for use </w:t>
      </w:r>
      <w:r w:rsidR="004A468A">
        <w:t xml:space="preserve">of these novel fluorescent </w:t>
      </w:r>
      <w:proofErr w:type="spellStart"/>
      <w:r w:rsidR="004A468A">
        <w:t>nanoconstructs</w:t>
      </w:r>
      <w:proofErr w:type="spellEnd"/>
      <w:r w:rsidR="004A468A" w:rsidRPr="004A468A">
        <w:t xml:space="preserve"> include, but are not limited to, antibody/protein microarrays,</w:t>
      </w:r>
      <w:r w:rsidR="004A468A">
        <w:t xml:space="preserve"> </w:t>
      </w:r>
      <w:r w:rsidR="004A468A" w:rsidRPr="004A468A">
        <w:t>bead/suspension assays, biochip assays, capillary/sensor assays, cell assays, tissue assays, DNA/RNA</w:t>
      </w:r>
      <w:r w:rsidR="004A468A">
        <w:t xml:space="preserve"> </w:t>
      </w:r>
      <w:r w:rsidR="004A468A" w:rsidRPr="004A468A">
        <w:t>microarrays, polymerase chain reaction (PCR)-based assays, glycan/lectin arrays, immunoassays,</w:t>
      </w:r>
      <w:r w:rsidR="004A468A">
        <w:t xml:space="preserve"> </w:t>
      </w:r>
      <w:r w:rsidR="004A468A" w:rsidRPr="004A468A">
        <w:t>enzyme-linked immunosorbent assay (ELISA), microfluidic chips, and membrane-based assays.</w:t>
      </w:r>
    </w:p>
    <w:p w14:paraId="4ADBAE5B" w14:textId="402FEB17" w:rsidR="001D698D" w:rsidRDefault="001D698D"/>
    <w:p w14:paraId="095AAC8C" w14:textId="01BEBD76" w:rsidR="00E62B81" w:rsidRDefault="00E62B81" w:rsidP="00E62B81">
      <w:pPr>
        <w:jc w:val="center"/>
      </w:pPr>
      <w:r w:rsidRPr="00E62B81">
        <w:rPr>
          <w:noProof/>
        </w:rPr>
        <w:drawing>
          <wp:inline distT="0" distB="0" distL="0" distR="0" wp14:anchorId="2F784880" wp14:editId="6EB3CE6C">
            <wp:extent cx="2580256" cy="3200400"/>
            <wp:effectExtent l="0" t="5397" r="5397" b="5398"/>
            <wp:docPr id="1418943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80256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A532B" w14:textId="77777777" w:rsidR="00E62B81" w:rsidRDefault="00E62B81"/>
    <w:p w14:paraId="5F499778" w14:textId="2DC2D5D7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Stage of Research</w:t>
      </w:r>
    </w:p>
    <w:p w14:paraId="65151D51" w14:textId="61330271" w:rsidR="001D698D" w:rsidRDefault="00093B7F">
      <w:r>
        <w:t xml:space="preserve">Researchers have </w:t>
      </w:r>
      <w:r w:rsidRPr="00093B7F">
        <w:t>tested the application of plasmonic-</w:t>
      </w:r>
      <w:proofErr w:type="spellStart"/>
      <w:r w:rsidRPr="00093B7F">
        <w:t>fluors</w:t>
      </w:r>
      <w:proofErr w:type="spellEnd"/>
      <w:r w:rsidRPr="00093B7F">
        <w:t xml:space="preserve"> as a fluorescence enhancer in fluorophore-linked immunosorbent assays (FLISAs)</w:t>
      </w:r>
      <w:r>
        <w:t xml:space="preserve"> and a protein microarray and </w:t>
      </w:r>
      <w:r w:rsidRPr="00093B7F">
        <w:t>to enhance the SNR in flow cytometry-based cell analysis</w:t>
      </w:r>
      <w:r>
        <w:t>.</w:t>
      </w:r>
      <w:r w:rsidRPr="00093B7F">
        <w:t xml:space="preserve"> </w:t>
      </w:r>
      <w:r>
        <w:t xml:space="preserve">They have used the fluorescent </w:t>
      </w:r>
      <w:proofErr w:type="spellStart"/>
      <w:r>
        <w:t>nanoconstructs</w:t>
      </w:r>
      <w:proofErr w:type="spellEnd"/>
      <w:r w:rsidRPr="00704D8F">
        <w:t xml:space="preserve"> </w:t>
      </w:r>
      <w:r>
        <w:t xml:space="preserve">to detect </w:t>
      </w:r>
      <w:r w:rsidRPr="00704D8F">
        <w:t>biomarkers related to kidney function</w:t>
      </w:r>
      <w:r>
        <w:t xml:space="preserve"> and</w:t>
      </w:r>
      <w:r w:rsidRPr="00704D8F">
        <w:t xml:space="preserve"> the results illustrate that the fluorescent </w:t>
      </w:r>
      <w:proofErr w:type="spellStart"/>
      <w:r w:rsidRPr="00704D8F">
        <w:t>nanoconstruct</w:t>
      </w:r>
      <w:proofErr w:type="spellEnd"/>
      <w:r w:rsidRPr="00704D8F">
        <w:t xml:space="preserve"> significantly enhances the ability to elucidate low-level kidney function parameters (biomarkers) to provide holistic kidney disease information.</w:t>
      </w:r>
      <w:r>
        <w:t xml:space="preserve">  </w:t>
      </w:r>
    </w:p>
    <w:p w14:paraId="453910E0" w14:textId="77777777" w:rsidR="001D698D" w:rsidRPr="001D698D" w:rsidRDefault="001D698D"/>
    <w:p w14:paraId="15F457A7" w14:textId="42AF95DD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Applications</w:t>
      </w:r>
    </w:p>
    <w:p w14:paraId="79886AD2" w14:textId="1D21BC10" w:rsidR="00F40910" w:rsidRDefault="00E61044">
      <w:r w:rsidRPr="00E61044">
        <w:t xml:space="preserve">The ultrabright fluorescent </w:t>
      </w:r>
      <w:proofErr w:type="spellStart"/>
      <w:r w:rsidRPr="00E61044">
        <w:t>nanoconstructs</w:t>
      </w:r>
      <w:proofErr w:type="spellEnd"/>
      <w:r w:rsidRPr="00E61044">
        <w:t>, plasmonic-</w:t>
      </w:r>
      <w:proofErr w:type="spellStart"/>
      <w:r w:rsidRPr="00E61044">
        <w:t>fluors</w:t>
      </w:r>
      <w:proofErr w:type="spellEnd"/>
      <w:r w:rsidRPr="00E61044">
        <w:t xml:space="preserve"> (PF), can be used to enhance biological assays.</w:t>
      </w:r>
    </w:p>
    <w:p w14:paraId="2CC2D539" w14:textId="77777777" w:rsidR="001D698D" w:rsidRDefault="001D698D"/>
    <w:p w14:paraId="215FA034" w14:textId="77777777" w:rsidR="00E62B81" w:rsidRDefault="00E62B81">
      <w:pPr>
        <w:rPr>
          <w:b/>
          <w:bCs/>
        </w:rPr>
      </w:pPr>
      <w:r>
        <w:rPr>
          <w:b/>
          <w:bCs/>
        </w:rPr>
        <w:br w:type="page"/>
      </w:r>
    </w:p>
    <w:p w14:paraId="4AA5BA6B" w14:textId="0302E6DF" w:rsidR="00F40910" w:rsidRDefault="00F40910">
      <w:pPr>
        <w:rPr>
          <w:b/>
          <w:bCs/>
        </w:rPr>
      </w:pPr>
      <w:r w:rsidRPr="00F40910">
        <w:rPr>
          <w:b/>
          <w:bCs/>
        </w:rPr>
        <w:lastRenderedPageBreak/>
        <w:t>Key Advantages</w:t>
      </w:r>
    </w:p>
    <w:p w14:paraId="52ED9B88" w14:textId="215DD1B7" w:rsidR="001D698D" w:rsidRDefault="00407334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Plasmonic-</w:t>
      </w:r>
      <w:proofErr w:type="spellStart"/>
      <w:r>
        <w:t>fluors</w:t>
      </w:r>
      <w:proofErr w:type="spellEnd"/>
      <w:r>
        <w:t xml:space="preserve"> are solution phase which are much more useful than substrates decorated with plasmonic </w:t>
      </w:r>
      <w:proofErr w:type="gramStart"/>
      <w:r>
        <w:t>species</w:t>
      </w:r>
      <w:proofErr w:type="gramEnd"/>
    </w:p>
    <w:p w14:paraId="68A14C46" w14:textId="726AB61E" w:rsidR="00407334" w:rsidRDefault="00407334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S</w:t>
      </w:r>
      <w:r w:rsidRPr="00407334">
        <w:t>traightforward, wet chemistry synthesis - compared to things like alloyed Cu-Ag NPs,</w:t>
      </w:r>
      <w:r w:rsidR="00C57245">
        <w:t xml:space="preserve"> </w:t>
      </w:r>
      <w:r w:rsidRPr="00407334">
        <w:t xml:space="preserve">lithography created structures, or vapor deposition, or layer-by-layer </w:t>
      </w:r>
      <w:proofErr w:type="gramStart"/>
      <w:r w:rsidRPr="00407334">
        <w:t>synthesis</w:t>
      </w:r>
      <w:proofErr w:type="gramEnd"/>
    </w:p>
    <w:p w14:paraId="49E2F85C" w14:textId="4931D64D" w:rsidR="00407334" w:rsidRDefault="00407334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P</w:t>
      </w:r>
      <w:r w:rsidRPr="00407334">
        <w:t xml:space="preserve">article uniformity/stability/synthesis control is high which is crucial for </w:t>
      </w:r>
      <w:proofErr w:type="gramStart"/>
      <w:r w:rsidRPr="00407334">
        <w:t>immunoassays</w:t>
      </w:r>
      <w:proofErr w:type="gramEnd"/>
    </w:p>
    <w:p w14:paraId="6EF8A27F" w14:textId="4E699563" w:rsidR="00C22BE0" w:rsidRDefault="00C22BE0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T</w:t>
      </w:r>
      <w:r w:rsidR="00407334" w:rsidRPr="00407334">
        <w:t xml:space="preserve">he spacer between the fluorophore and the plasmonic nanostructure core using MTPMS/APTMS/TMPS can be tightly controlled to achieve precise thicknesses on the nanometer scale and can be applied in </w:t>
      </w:r>
      <w:proofErr w:type="gramStart"/>
      <w:r w:rsidR="00407334" w:rsidRPr="00407334">
        <w:t>solution</w:t>
      </w:r>
      <w:proofErr w:type="gramEnd"/>
      <w:r w:rsidR="00407334" w:rsidRPr="00407334">
        <w:t xml:space="preserve"> </w:t>
      </w:r>
    </w:p>
    <w:p w14:paraId="14A98BFF" w14:textId="77777777" w:rsidR="00C22BE0" w:rsidRDefault="00C22BE0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T</w:t>
      </w:r>
      <w:r w:rsidR="00407334" w:rsidRPr="00407334">
        <w:t xml:space="preserve">he silane-based spacer layer is easily </w:t>
      </w:r>
      <w:proofErr w:type="gramStart"/>
      <w:r w:rsidR="00407334" w:rsidRPr="00407334">
        <w:t>functionalized</w:t>
      </w:r>
      <w:proofErr w:type="gramEnd"/>
    </w:p>
    <w:p w14:paraId="6FB74133" w14:textId="77777777" w:rsidR="00C22BE0" w:rsidRDefault="00C22BE0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I</w:t>
      </w:r>
      <w:r w:rsidR="00407334" w:rsidRPr="00407334">
        <w:t xml:space="preserve">mprovement of assay performance is higher than previous </w:t>
      </w:r>
      <w:proofErr w:type="gramStart"/>
      <w:r w:rsidR="00407334" w:rsidRPr="00407334">
        <w:t>methodologies</w:t>
      </w:r>
      <w:proofErr w:type="gramEnd"/>
    </w:p>
    <w:p w14:paraId="57EE92FF" w14:textId="3469E1F4" w:rsidR="00C22BE0" w:rsidRDefault="00C22BE0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E</w:t>
      </w:r>
      <w:r w:rsidR="00407334" w:rsidRPr="00407334">
        <w:t xml:space="preserve">nhancement of fluorescence per dye molecule (on average) is higher than previously reported for arrangements which are suitable for immunoassay </w:t>
      </w:r>
      <w:proofErr w:type="gramStart"/>
      <w:r w:rsidR="00407334" w:rsidRPr="00407334">
        <w:t>applications</w:t>
      </w:r>
      <w:proofErr w:type="gramEnd"/>
      <w:r w:rsidR="00407334" w:rsidRPr="00407334">
        <w:t xml:space="preserve"> </w:t>
      </w:r>
    </w:p>
    <w:p w14:paraId="274317E6" w14:textId="5B4B3AC2" w:rsidR="00407334" w:rsidRPr="001D698D" w:rsidRDefault="00C22BE0" w:rsidP="006A1772">
      <w:pPr>
        <w:pStyle w:val="ListParagraph"/>
        <w:numPr>
          <w:ilvl w:val="0"/>
          <w:numId w:val="3"/>
        </w:numPr>
        <w:spacing w:after="60"/>
        <w:contextualSpacing w:val="0"/>
      </w:pPr>
      <w:r>
        <w:t>T</w:t>
      </w:r>
      <w:r w:rsidR="00407334" w:rsidRPr="00407334">
        <w:t xml:space="preserve">he larger particles used in the present disclosure can be loaded with more dye molecules than other designs - more dyes plus enhancement of all conjugated dyes equals super-bright </w:t>
      </w:r>
      <w:proofErr w:type="gramStart"/>
      <w:r w:rsidR="00407334" w:rsidRPr="00407334">
        <w:t>construct</w:t>
      </w:r>
      <w:proofErr w:type="gramEnd"/>
    </w:p>
    <w:sectPr w:rsidR="00407334" w:rsidRPr="001D698D" w:rsidSect="00F86DF4">
      <w:headerReference w:type="default" r:id="rId8"/>
      <w:foot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90DFE" w14:textId="77777777" w:rsidR="00F86DF4" w:rsidRDefault="00F86DF4" w:rsidP="00F86DF4">
      <w:pPr>
        <w:spacing w:line="240" w:lineRule="auto"/>
      </w:pPr>
      <w:r>
        <w:separator/>
      </w:r>
    </w:p>
  </w:endnote>
  <w:endnote w:type="continuationSeparator" w:id="0">
    <w:p w14:paraId="164BB055" w14:textId="77777777" w:rsidR="00F86DF4" w:rsidRDefault="00F86DF4" w:rsidP="00F86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9B90" w14:textId="62AC0217" w:rsidR="00F86DF4" w:rsidRDefault="00F86DF4" w:rsidP="00F86DF4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5403" w14:textId="77777777" w:rsidR="00F86DF4" w:rsidRDefault="00F86DF4" w:rsidP="00F86DF4">
      <w:pPr>
        <w:spacing w:line="240" w:lineRule="auto"/>
      </w:pPr>
      <w:r>
        <w:separator/>
      </w:r>
    </w:p>
  </w:footnote>
  <w:footnote w:type="continuationSeparator" w:id="0">
    <w:p w14:paraId="5AB6F3F8" w14:textId="77777777" w:rsidR="00F86DF4" w:rsidRDefault="00F86DF4" w:rsidP="00F86D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B6BD" w14:textId="6F64FA9F" w:rsidR="00DA73CA" w:rsidRDefault="00DA73CA" w:rsidP="00DA73CA">
    <w:pPr>
      <w:pStyle w:val="Header"/>
      <w:jc w:val="right"/>
    </w:pPr>
    <w:r w:rsidRPr="00DA73CA">
      <w:t xml:space="preserve">Ultrabright Fluorescent </w:t>
    </w:r>
    <w:proofErr w:type="spellStart"/>
    <w:r w:rsidRPr="00DA73CA">
      <w:t>Nanoconstructs</w:t>
    </w:r>
    <w:proofErr w:type="spellEnd"/>
    <w:r w:rsidRPr="00DA73CA">
      <w:t xml:space="preserve"> as Universal Enhancers</w:t>
    </w:r>
  </w:p>
  <w:p w14:paraId="0FEF8E4A" w14:textId="100841C8" w:rsidR="00DA73CA" w:rsidRDefault="00DA73CA" w:rsidP="00DA73CA">
    <w:pPr>
      <w:pStyle w:val="Head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63F10"/>
    <w:multiLevelType w:val="hybridMultilevel"/>
    <w:tmpl w:val="287C7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71EA1"/>
    <w:multiLevelType w:val="hybridMultilevel"/>
    <w:tmpl w:val="74566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65BEC"/>
    <w:multiLevelType w:val="hybridMultilevel"/>
    <w:tmpl w:val="91D89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2195">
    <w:abstractNumId w:val="2"/>
  </w:num>
  <w:num w:numId="2" w16cid:durableId="1263101367">
    <w:abstractNumId w:val="1"/>
  </w:num>
  <w:num w:numId="3" w16cid:durableId="86078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10"/>
    <w:rsid w:val="00093B7F"/>
    <w:rsid w:val="001D698D"/>
    <w:rsid w:val="00407334"/>
    <w:rsid w:val="004A468A"/>
    <w:rsid w:val="004E4F12"/>
    <w:rsid w:val="00564494"/>
    <w:rsid w:val="00674AD3"/>
    <w:rsid w:val="006A1772"/>
    <w:rsid w:val="006C56DB"/>
    <w:rsid w:val="00704D8F"/>
    <w:rsid w:val="0085751C"/>
    <w:rsid w:val="00892BA1"/>
    <w:rsid w:val="008F3E50"/>
    <w:rsid w:val="00A125B4"/>
    <w:rsid w:val="00B56370"/>
    <w:rsid w:val="00B84FEB"/>
    <w:rsid w:val="00C22BE0"/>
    <w:rsid w:val="00C57245"/>
    <w:rsid w:val="00DA73CA"/>
    <w:rsid w:val="00E61044"/>
    <w:rsid w:val="00E62B81"/>
    <w:rsid w:val="00ED4E1F"/>
    <w:rsid w:val="00F40910"/>
    <w:rsid w:val="00F4690D"/>
    <w:rsid w:val="00F72509"/>
    <w:rsid w:val="00F8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D0294"/>
  <w15:chartTrackingRefBased/>
  <w15:docId w15:val="{CA9068E9-9B48-4B86-B538-ABFE950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9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6D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DF4"/>
  </w:style>
  <w:style w:type="paragraph" w:styleId="Footer">
    <w:name w:val="footer"/>
    <w:basedOn w:val="Normal"/>
    <w:link w:val="FooterChar"/>
    <w:uiPriority w:val="99"/>
    <w:unhideWhenUsed/>
    <w:rsid w:val="00F86D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Townes</dc:creator>
  <cp:keywords/>
  <dc:description/>
  <cp:lastModifiedBy>Malcolm Townes</cp:lastModifiedBy>
  <cp:revision>17</cp:revision>
  <cp:lastPrinted>2023-04-17T20:14:00Z</cp:lastPrinted>
  <dcterms:created xsi:type="dcterms:W3CDTF">2023-04-17T20:14:00Z</dcterms:created>
  <dcterms:modified xsi:type="dcterms:W3CDTF">2023-05-13T03:48:00Z</dcterms:modified>
</cp:coreProperties>
</file>