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265"/>
        <w:gridCol w:w="1665"/>
        <w:gridCol w:w="1548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5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jc w:val="both"/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</w:pPr>
            <w:bookmarkStart w:id="0" w:name="OLE_LINK5"/>
            <w:r>
              <w:rPr>
                <w:rFonts w:hint="eastAsia" w:eastAsiaTheme="minorEastAsia"/>
                <w:b/>
                <w:bCs/>
                <w:sz w:val="21"/>
                <w:szCs w:val="21"/>
                <w:lang w:eastAsia="zh-CN"/>
              </w:rPr>
              <w:t>T</w:t>
            </w:r>
            <w:r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 xml:space="preserve">able </w:t>
            </w:r>
            <w:r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  <w:t>S</w:t>
            </w:r>
            <w:r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1 The treatment of light quality in the experiment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  <w:t>Group</w:t>
            </w:r>
          </w:p>
        </w:tc>
        <w:tc>
          <w:tcPr>
            <w:tcW w:w="1328" w:type="pct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  <w:lang w:eastAsia="zh-CN"/>
              </w:rPr>
              <w:t>Treatments</w:t>
            </w:r>
          </w:p>
        </w:tc>
        <w:tc>
          <w:tcPr>
            <w:tcW w:w="2695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Percentage 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328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R</w:t>
            </w:r>
          </w:p>
        </w:tc>
        <w:tc>
          <w:tcPr>
            <w:tcW w:w="908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10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Control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White (Control)</w:t>
            </w:r>
          </w:p>
        </w:tc>
        <w:tc>
          <w:tcPr>
            <w:tcW w:w="976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75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T1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3R-1B-6W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 (T1)</w:t>
            </w:r>
          </w:p>
        </w:tc>
        <w:tc>
          <w:tcPr>
            <w:tcW w:w="976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T2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4R-1B-5W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 (T2)</w:t>
            </w:r>
          </w:p>
        </w:tc>
        <w:tc>
          <w:tcPr>
            <w:tcW w:w="976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T3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5R-1B-4W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 (T3)</w:t>
            </w:r>
          </w:p>
        </w:tc>
        <w:tc>
          <w:tcPr>
            <w:tcW w:w="976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75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T4</w:t>
            </w:r>
          </w:p>
        </w:tc>
        <w:tc>
          <w:tcPr>
            <w:tcW w:w="1328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7R-1B-2W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 (T4)</w:t>
            </w:r>
          </w:p>
        </w:tc>
        <w:tc>
          <w:tcPr>
            <w:tcW w:w="976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908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10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pStyle w:val="8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</w:tbl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  <w:t>R: red light; B: blue light; W: white. The number before these capitals represents the percentage of light qualities</w:t>
      </w: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  <w:br w:type="page"/>
      </w:r>
    </w:p>
    <w:tbl>
      <w:tblPr>
        <w:tblStyle w:val="5"/>
        <w:tblpPr w:leftFromText="180" w:rightFromText="180" w:vertAnchor="page" w:horzAnchor="page" w:tblpX="1887" w:tblpY="1437"/>
        <w:tblOverlap w:val="never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3"/>
        <w:gridCol w:w="1449"/>
        <w:gridCol w:w="1413"/>
        <w:gridCol w:w="1413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1" w:name="OLE_LINK6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Table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eed germination in fruit with different color under LED light qualities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Control</w:t>
            </w:r>
          </w:p>
        </w:tc>
        <w:tc>
          <w:tcPr>
            <w:tcW w:w="85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T2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T3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7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Percentage of germinated seeds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(%)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Red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.7</w:t>
            </w:r>
          </w:p>
        </w:tc>
        <w:tc>
          <w:tcPr>
            <w:tcW w:w="850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Orange-red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37.2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45.8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Orange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Yellow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White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2" w:name="OLE_LINK1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bookmarkEnd w:id="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Purple</w:t>
            </w: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“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”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represented 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“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no data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”</w:t>
      </w:r>
    </w:p>
    <w:p>
      <w:pP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br w:type="page"/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3728"/>
        <w:gridCol w:w="3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3"/>
            <w:tcBorders>
              <w:top w:val="nil"/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bookmarkStart w:id="3" w:name="OLE_LINK2"/>
            <w:bookmarkStart w:id="4" w:name="OLE_LINK7"/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Table S</w:t>
            </w:r>
            <w:bookmarkEnd w:id="3"/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3 Primers used in this study</w:t>
            </w:r>
            <w:bookmarkEnd w:id="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Name</w:t>
            </w:r>
          </w:p>
        </w:tc>
        <w:tc>
          <w:tcPr>
            <w:tcW w:w="309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bookmarkStart w:id="5" w:name="OLE_LINK4"/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Forward primer (5’——3’)</w:t>
            </w:r>
            <w:bookmarkEnd w:id="5"/>
          </w:p>
        </w:tc>
        <w:tc>
          <w:tcPr>
            <w:tcW w:w="311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Reverse primer (5’——3’)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tcBorders>
              <w:top w:val="single" w:color="auto" w:sz="4" w:space="0"/>
            </w:tcBorders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bookmarkStart w:id="6" w:name="OLE_LINK3" w:colFirst="0" w:colLast="2"/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ERF021</w:t>
            </w:r>
          </w:p>
        </w:tc>
        <w:tc>
          <w:tcPr>
            <w:tcW w:w="3094" w:type="dxa"/>
            <w:tcBorders>
              <w:top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TTCTTGCCCTGAGGACATAC  </w:t>
            </w:r>
          </w:p>
        </w:tc>
        <w:tc>
          <w:tcPr>
            <w:tcW w:w="3119" w:type="dxa"/>
            <w:tcBorders>
              <w:top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CGGTTATTGGTGCTACATCG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FAD2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AGTGGGACTGGTTAAGAGGA 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GTGGATGGAGCATAGTGAAA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ERF1B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GACTAATAAGAAGAAGGAGCAA 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TCCAAGTAATCAGCACCTAA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ERF026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CGGTTGTTGGTAAGCAGTAG 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GACTTAGCATCATTGCCTCA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TMN7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AAGTGACGACGTGCAACCCG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ATCCCAACGAGAAGCCCACC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ERF091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CCCACTTGAAACAGTTGCTC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TTCCAATCCCTTGATACCCT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EIL1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CTGAAGAAAGCCTGGAAAGT 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AATAGCAAGCCAAGTAGCAC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ERF05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GGAAGATGGGCTATGTTGGC 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GGAGAATGGGAGTGGCTGTC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CTR1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TATGAGGCTTGAAATACCAC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CTCAACATATCCATAATAGCG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CHS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GTGGAACCGTTATCCGACTAGCAA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GTATCACTTGGGCCACGGAAAGTA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DFR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AATCGCTCCAGCTGGTCTCATCAT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CTAACACAGGGAAGAGGCTGGTTT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F3H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GGCATGTGTGGATATGGACC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CCTCCGGTGCTGGATTCTG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UFGT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GGATGGTGTCAAACAAGGC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GTTCAGTACAACACCATCTGC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ANS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CAAATGCCCACAACCAGAACTAGC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CGCACTTTGCAGTTACCCACTTTC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MYB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AGATTGCCGGGAAGAACAGCAAAC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TTGCACTTGATGAGAAGGTCCGAG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PAL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vertAlign w:val="baseline"/>
              </w:rPr>
              <w:t>TTGATTTTTGCAAGAAATCAATTC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GCTCCACTTTAGCCCCAC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MYC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  <w:t>CAATGGAGCTATAAAGACTAGGAA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GGAAAAGAGAAAGAAACACACATG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309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WD40</w:t>
            </w:r>
          </w:p>
        </w:tc>
        <w:tc>
          <w:tcPr>
            <w:tcW w:w="3094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GTGTGAATGCTATTGCTTGG</w:t>
            </w: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GGAGGAGGACCACTGAAG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CP26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CATGCGATACTGTACGATTC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ATTTGTCCCATAACACTTGC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Phot1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TTTCGTGTTTGACATCTTG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ATCGGACTCTGTTGACCTTT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PSBH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AATCTGGTCCAAGACGAACT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TAGAAATACCGCAAATAAGG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PSAF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  <w:t>ACCCATTTCAACATCATCTA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  <w:t xml:space="preserve">AAGTGCTGCTGAGAATACCT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RBCS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CATGTTCGGGTGTACTGATG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TTGTAGGCGATGAAACTGATA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FT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CTGGTTATGGTAGACCCTGAT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CCAAAGTTTGCTCCTGTAGTT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CRR1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CTGCCACTTTCAACCAACAT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CAGCTCTGCCAATTTCCTTA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LHY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CCAGCGTCACCATCATCAGA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CCGCTCCTTGCTCAGTATCA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LhcA-P4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ATGGCAGTCTAGCTGGTGAC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CTGCACGAACCATCTCAAGT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COP1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TCGTGTACCATAAGGCAATC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AGCTAACATCGTTGGGCTAT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PSAH2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TTCTTTGAGACATTTGCTGCTC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TGAAGTAAGCGAGGGTGGAG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ChlD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CTTTAGGTGGGAAGACAGGC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ACCAAGCGGAATCTGAACAA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CBA6A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GCTAACAACGCCATGTCTAG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AGCCCATCTGCAATGAATAA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PhyA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TCTTCAAGACCTAGCCAATC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GCTCACCTCCAGCAACACTC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PhyB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GCTTTGTTGGGCAGGATGTT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GGGAGGGATCAGAGGATTGG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PSAG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CAGACACCTCCCTCTTCCTC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ATGGGTTGAGTTCAGCTTTG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PSBR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GCAGGAAGCCCAAGGGAAAG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 xml:space="preserve">GCAAGAATGCCAAGCAAGGT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HY5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CAATAATCCAACGGGTGCTT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AGGAAGCAGCCTGATGGAAT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LhcA6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TACCTCACAAGAAGAAACCGAAAC 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CTAACATAGCGAGCCGACCA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PSBW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CTCATCCCTCATCTGTTGTTG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CTTTAGGCTTTCCCTCCATT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CP29.1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GGAAGATGGGCTATGTTGGC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GGAGAATGGGAGTGGCTGTC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CAAT7</w:t>
            </w:r>
          </w:p>
        </w:tc>
        <w:tc>
          <w:tcPr>
            <w:tcW w:w="309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GCGAGGAGTTTCACTGGTTA 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ATCTCATTGAATCCCTTTGG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Table S1 (continued)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Name</w:t>
            </w:r>
          </w:p>
        </w:tc>
        <w:tc>
          <w:tcPr>
            <w:tcW w:w="3094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Forward primer (5’——3’)</w:t>
            </w:r>
          </w:p>
        </w:tc>
        <w:tc>
          <w:tcPr>
            <w:tcW w:w="311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Reverse primer (5’——3’)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30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AVT6C</w:t>
            </w:r>
          </w:p>
        </w:tc>
        <w:tc>
          <w:tcPr>
            <w:tcW w:w="3094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TATGTCAATCCCAGCAACTC  </w:t>
            </w:r>
          </w:p>
        </w:tc>
        <w:tc>
          <w:tcPr>
            <w:tcW w:w="311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TACTGCCAAAGAACCAATCT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AVT1D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TCTACCCTTGTCATACTTCC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ATCAGTGCTATAACTCCACC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9" w:hRule="atLeast"/>
        </w:trPr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AVT3C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CAATTCCAACACTGACCCTT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GAACCATCACTACACCCAAA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ACCO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TTACATTATCCAGGCGAGTT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TGAACCTACCCACTGAGATG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Sweet10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CCAGGGTCCATACAGTGAAA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AAATAAGGCAAATCCATCCA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STP8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CGTGGCAAAGAGGAGAAGGC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AGTGGCGGAATGCTAGGAGG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NEC1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CAACTACAAACTATGCCTCTG 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TCTAATGCACCCTCTAACAC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STC</w:t>
            </w:r>
          </w:p>
        </w:tc>
        <w:tc>
          <w:tcPr>
            <w:tcW w:w="3094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TCATCTCGGTAGGTTCACTC</w:t>
            </w:r>
          </w:p>
        </w:tc>
        <w:tc>
          <w:tcPr>
            <w:tcW w:w="3119" w:type="dxa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 xml:space="preserve">TCTGCAATAAGTTCCTCCAC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3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UBI</w:t>
            </w:r>
          </w:p>
        </w:tc>
        <w:tc>
          <w:tcPr>
            <w:tcW w:w="309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TGTCCATCTGCTCTCTGTTG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CACCCCAAGCACAATAAGAC</w:t>
            </w:r>
          </w:p>
        </w:tc>
      </w:tr>
      <w:bookmarkEnd w:id="6"/>
    </w:tbl>
    <w:p>
      <w:pP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</w:p>
    <w:p>
      <w:pPr>
        <w:rPr>
          <w:rFonts w:hint="default" w:ascii="Palatino Linotype" w:hAnsi="Palatino Linotype" w:eastAsia="Times New Roman" w:cs="Times New Roman"/>
          <w:snapToGrid w:val="0"/>
          <w:color w:val="000000"/>
          <w:kern w:val="0"/>
          <w:sz w:val="21"/>
          <w:szCs w:val="21"/>
          <w:lang w:val="en-US" w:eastAsia="zh-CN" w:bidi="en-US"/>
        </w:rPr>
      </w:pPr>
    </w:p>
    <w:p/>
    <w:p/>
    <w:p/>
    <w:p/>
    <w:p>
      <w:r>
        <w:br w:type="page"/>
      </w:r>
    </w:p>
    <w:tbl>
      <w:tblPr>
        <w:tblStyle w:val="6"/>
        <w:tblpPr w:leftFromText="180" w:rightFromText="180" w:vertAnchor="text" w:horzAnchor="page" w:tblpX="1139" w:tblpY="311"/>
        <w:tblOverlap w:val="never"/>
        <w:tblW w:w="9851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196"/>
        <w:gridCol w:w="1534"/>
        <w:gridCol w:w="1370"/>
        <w:gridCol w:w="1534"/>
        <w:gridCol w:w="1534"/>
        <w:gridCol w:w="137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9851" w:type="dxa"/>
            <w:gridSpan w:val="7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</w:pPr>
            <w:bookmarkStart w:id="7" w:name="OLE_LINK8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Table S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Percentage of fruit color under different LED light qualities</w:t>
            </w:r>
            <w:bookmarkEnd w:id="7"/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3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Treatments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Purple</w:t>
            </w:r>
          </w:p>
        </w:tc>
        <w:tc>
          <w:tcPr>
            <w:tcW w:w="1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White</w:t>
            </w: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Yellow</w:t>
            </w:r>
          </w:p>
        </w:tc>
        <w:tc>
          <w:tcPr>
            <w:tcW w:w="1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Orange</w:t>
            </w:r>
          </w:p>
        </w:tc>
        <w:tc>
          <w:tcPr>
            <w:tcW w:w="1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Orang-red</w:t>
            </w: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Full red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313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53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Percentage of fruit color (%)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tcBorders>
              <w:top w:val="nil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Control</w:t>
            </w:r>
          </w:p>
        </w:tc>
        <w:tc>
          <w:tcPr>
            <w:tcW w:w="1196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46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.15</w:t>
            </w:r>
          </w:p>
        </w:tc>
        <w:tc>
          <w:tcPr>
            <w:tcW w:w="1534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.23</w:t>
            </w:r>
          </w:p>
        </w:tc>
        <w:tc>
          <w:tcPr>
            <w:tcW w:w="1370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.23</w:t>
            </w:r>
          </w:p>
        </w:tc>
        <w:tc>
          <w:tcPr>
            <w:tcW w:w="1534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3.8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34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370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3.8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</w:rPr>
              <w:t>T1</w:t>
            </w:r>
          </w:p>
        </w:tc>
        <w:tc>
          <w:tcPr>
            <w:tcW w:w="11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29.3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29.9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12.5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13.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77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</w:rPr>
              <w:t>T2</w:t>
            </w:r>
          </w:p>
        </w:tc>
        <w:tc>
          <w:tcPr>
            <w:tcW w:w="11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25.5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23.4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20.6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6.2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14.4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</w:rPr>
              <w:t>T3</w:t>
            </w:r>
          </w:p>
        </w:tc>
        <w:tc>
          <w:tcPr>
            <w:tcW w:w="119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40.7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16.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.04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8.8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5.9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</w:rPr>
              <w:t>T4</w:t>
            </w:r>
          </w:p>
        </w:tc>
        <w:tc>
          <w:tcPr>
            <w:tcW w:w="1196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42.8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34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35.7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0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.28</w:t>
            </w:r>
          </w:p>
        </w:tc>
        <w:tc>
          <w:tcPr>
            <w:tcW w:w="1534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34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2.3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70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4.7</w:t>
            </w:r>
            <w:r>
              <w:rPr>
                <w:rFonts w:hint="eastAsia" w:ascii="Times New Roman" w:hAnsi="Times New Roman" w:eastAsia="楷体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</w:tr>
    </w:tbl>
    <w:p/>
    <w:p/>
    <w:p>
      <w:r>
        <w:br w:type="page"/>
      </w:r>
    </w:p>
    <w:tbl>
      <w:tblPr>
        <w:tblStyle w:val="5"/>
        <w:tblpPr w:leftFromText="180" w:rightFromText="180" w:vertAnchor="page" w:horzAnchor="page" w:tblpX="1952" w:tblpY="1566"/>
        <w:tblOverlap w:val="never"/>
        <w:tblW w:w="477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5074"/>
        <w:gridCol w:w="1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both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8" w:name="OLE_LINK9"/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Table S5 The correlation index between vitexin and metabolites </w:t>
            </w:r>
            <w:bookmarkEnd w:id="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2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Vitexin</w:t>
            </w:r>
          </w:p>
        </w:tc>
        <w:tc>
          <w:tcPr>
            <w:tcW w:w="1112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Correlation index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Segoe UI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Free a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mino acid</w:t>
            </w:r>
          </w:p>
        </w:tc>
        <w:tc>
          <w:tcPr>
            <w:tcW w:w="3120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L-Prolinamide</w:t>
            </w:r>
          </w:p>
        </w:tc>
        <w:tc>
          <w:tcPr>
            <w:tcW w:w="1112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2,6-Dimethylaniline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2-Aminobenzoic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Diaminopimelic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5-Aminopentanoic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L-2,4-diaminobutyric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2-Aminobenzoic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Flavonoid</w:t>
            </w: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Apiole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Qing Hau Sau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Hesperetin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Taxifolin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4" w:hRule="atLeast"/>
        </w:trPr>
        <w:tc>
          <w:tcPr>
            <w:tcW w:w="76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arbohydrate</w:t>
            </w: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Methyl beta-D-galactosid...Methyl beta-D-galactoside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Glucose 6-phosphate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76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2-O-(alpha-D-Mannosyl)-D...a-D-Mannosyl)-D-glycerate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kern w:val="0"/>
                <w:sz w:val="21"/>
                <w:szCs w:val="21"/>
                <w:u w:val="none"/>
                <w:lang w:val="en-US" w:eastAsia="zh-CN" w:bidi="ar"/>
              </w:rPr>
              <w:t>rganic acid</w:t>
            </w: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Deoxycholic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Dodecanedioic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trans-Ferulic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Azelaic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Citric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Nicotinamide ribotide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Taurine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Isonicotinic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3-Methylthiopropionic ac...-Methylthiopropionic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(9Z,12Z)-(8R)-Hydroxyoct...ctadeca-9,12-dienoic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1-Methylhistidine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Protocatechuic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Undecanoic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Linoleic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Stearidonic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Pantothenic acid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6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101214"/>
                <w:sz w:val="21"/>
                <w:szCs w:val="21"/>
                <w:u w:val="none"/>
              </w:rPr>
            </w:pPr>
          </w:p>
        </w:tc>
        <w:tc>
          <w:tcPr>
            <w:tcW w:w="31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Heptanoic acid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-0.96 </w:t>
            </w:r>
          </w:p>
        </w:tc>
      </w:tr>
    </w:tbl>
    <w:p>
      <w:r>
        <w:br w:type="page"/>
      </w:r>
    </w:p>
    <w:tbl>
      <w:tblPr>
        <w:tblStyle w:val="5"/>
        <w:tblW w:w="84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1704"/>
        <w:gridCol w:w="1344"/>
        <w:gridCol w:w="1008"/>
        <w:gridCol w:w="840"/>
        <w:gridCol w:w="12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Table </w:t>
            </w:r>
            <w:r>
              <w:rPr>
                <w:rStyle w:val="10"/>
                <w:rFonts w:eastAsia="宋体"/>
                <w:lang w:val="en-US" w:eastAsia="zh-CN" w:bidi="ar"/>
              </w:rPr>
              <w:t>S</w:t>
            </w:r>
            <w:r>
              <w:rPr>
                <w:rStyle w:val="10"/>
                <w:rFonts w:hint="eastAsia" w:eastAsia="宋体"/>
                <w:lang w:val="en-US" w:eastAsia="zh-CN" w:bidi="ar"/>
              </w:rPr>
              <w:t xml:space="preserve">6 </w:t>
            </w:r>
            <w:r>
              <w:rPr>
                <w:rStyle w:val="10"/>
                <w:rFonts w:eastAsia="宋体"/>
                <w:lang w:val="en-US" w:eastAsia="zh-CN" w:bidi="ar"/>
              </w:rPr>
              <w:t>Estimation of RNA-sequencing data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Sample</w:t>
            </w:r>
          </w:p>
        </w:tc>
        <w:tc>
          <w:tcPr>
            <w:tcW w:w="170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Clean data (bp)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Q30 (bp)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N (%)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Q20 (%)</w:t>
            </w:r>
          </w:p>
        </w:tc>
        <w:tc>
          <w:tcPr>
            <w:tcW w:w="122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Q30 (%)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Control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6370764695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6461194012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98.42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95.12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T1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6527451858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6634379165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98.54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95.43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30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T3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6678468871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6765309719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98.5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95.3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eastAsia="宋体"/>
                <w:lang w:val="en-US" w:eastAsia="zh-CN" w:bidi="ar"/>
              </w:rPr>
              <w:t>Clean Data (bp) : base number of high quality sequence; Q20(%) and Q30 (%): the percentage of bases with base recognition accuracy above 99% and 99.9%, respectively; N(%): Percentage of fuzzy bases.</w:t>
            </w:r>
          </w:p>
        </w:tc>
      </w:tr>
    </w:tbl>
    <w:p>
      <w:r>
        <w:br w:type="page"/>
      </w:r>
    </w:p>
    <w:tbl>
      <w:tblPr>
        <w:tblStyle w:val="5"/>
        <w:tblW w:w="84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4"/>
        <w:gridCol w:w="718"/>
        <w:gridCol w:w="1406"/>
        <w:gridCol w:w="1663"/>
        <w:gridCol w:w="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2"/>
                <w:szCs w:val="22"/>
                <w:u w:val="none"/>
              </w:rPr>
            </w:pPr>
            <w:bookmarkStart w:id="9" w:name="OLE_LINK10"/>
            <w:bookmarkStart w:id="10" w:name="_GoBack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2"/>
                <w:szCs w:val="22"/>
                <w:u w:val="none"/>
                <w:lang w:val="en-US" w:eastAsia="zh-CN" w:bidi="ar"/>
              </w:rPr>
              <w:t>Table S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Statistics of expression difference analysis results</w:t>
            </w:r>
            <w:bookmarkEnd w:id="10"/>
            <w:bookmarkEnd w:id="9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Groups</w:t>
            </w:r>
          </w:p>
        </w:tc>
        <w:tc>
          <w:tcPr>
            <w:tcW w:w="14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Up-regulated</w:t>
            </w:r>
          </w:p>
        </w:tc>
        <w:tc>
          <w:tcPr>
            <w:tcW w:w="166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Down-regulated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Total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Control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T2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2006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1037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3043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Control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2925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1174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4099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94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T2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2793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2239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5032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12529"/>
                <w:kern w:val="0"/>
                <w:sz w:val="21"/>
                <w:szCs w:val="21"/>
                <w:u w:val="none"/>
                <w:lang w:val="en-US" w:eastAsia="zh-CN" w:bidi="ar"/>
              </w:rPr>
              <w:t>Control: Control sample; Treat: an experimental sample;Up-regulated Genes: up-regulated genes treated compared with Control;Down-regulated Genes: Treat genes that are regulated compared to Control; Total DEGs: Treat versus Control differentially expressed genes.</w:t>
            </w:r>
          </w:p>
        </w:tc>
      </w:tr>
    </w:tbl>
    <w:p>
      <w:r>
        <w:br w:type="page"/>
      </w:r>
    </w:p>
    <w:tbl>
      <w:tblPr>
        <w:tblStyle w:val="5"/>
        <w:tblpPr w:leftFromText="180" w:rightFromText="180" w:vertAnchor="page" w:horzAnchor="page" w:tblpXSpec="center" w:tblpY="2062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455"/>
        <w:gridCol w:w="5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8522" w:type="dxa"/>
            <w:gridSpan w:val="3"/>
            <w:tcBorders>
              <w:top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Table S8 Screening of key DEGs under different LED light qualities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id</w:t>
            </w:r>
          </w:p>
        </w:tc>
        <w:tc>
          <w:tcPr>
            <w:tcW w:w="140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foldChange(&gt;2)</w:t>
            </w:r>
          </w:p>
        </w:tc>
        <w:tc>
          <w:tcPr>
            <w:tcW w:w="55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936" w:type="dxa"/>
            <w:gridSpan w:val="2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Conrol vs T2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CA08g04180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8.25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Delta(12)-fatty-acid desaturase FAD2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CA03g13530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ERF05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Ethylene-responsive transcription factor 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CA01g01340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11.27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Transcription termination factor MTEF1, chloroplastic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CA05g01840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9.72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Ethylene-responsive transcription factor 1B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CA05g11070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18.40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ERF92_ARATH Ethylene-responsive transcription factor 1B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CA04g09130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67.63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ERF21_ARATH Ethylene-responsive transcription factor ERF021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CA06g14570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27.83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ERF03_ARATH Ethylene-responsive transcription factor ERF003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CA03g34980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22.99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ERF34_ARATH Ethylene-responsive transcription factor ERF034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CA06g11200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ERF17  Ethylene-responsive transcription factor ERF017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936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8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 vs T4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CA08g04180</w:t>
            </w:r>
          </w:p>
        </w:tc>
        <w:tc>
          <w:tcPr>
            <w:tcW w:w="1405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2.86 </w:t>
            </w:r>
          </w:p>
        </w:tc>
        <w:tc>
          <w:tcPr>
            <w:tcW w:w="558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FAD2_VERFO Delta(12)-fatty-acid desaturase FAD2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CA12g10490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2.35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TMN7_ARATH Transmembrane 9 superfamily member 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CA04g07350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2.29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ERF12_ARATH Ethylene-responsive transcription factor ERF012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CA08g01120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TMN2_ARATH Transmembrane 9 superfamily member 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CA02g11070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EF110_ARATH Ethylene-responsive transcription factor ERF110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CA01g03410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2.01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ERF26_ARATH Ethylene-responsive transcription factor ERF026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CA02g04370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2.22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ERF91_ARATH Ethylene-responsive transcription factor ERF091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CA04g09130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55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ERF21_ARATH Ethylene-responsive transcription factor ERF021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CA08g01120</w:t>
            </w:r>
          </w:p>
        </w:tc>
        <w:tc>
          <w:tcPr>
            <w:tcW w:w="140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58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TMN2_ARATH Transmembrane 9 superfamily member 2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ZmVhOTg2OTZhY2UxZDc1MGM2MmYwODVhMzA2YjcifQ=="/>
  </w:docVars>
  <w:rsids>
    <w:rsidRoot w:val="569A1509"/>
    <w:rsid w:val="1CA427C6"/>
    <w:rsid w:val="3F3961F4"/>
    <w:rsid w:val="569A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ind w:firstLine="0" w:firstLineChars="0"/>
      <w:outlineLvl w:val="0"/>
    </w:pPr>
    <w:rPr>
      <w:rFonts w:ascii="Times New Roman" w:hAnsi="Times New Roman"/>
      <w:b/>
      <w:kern w:val="44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DPI_4.2_table_body"/>
    <w:qFormat/>
    <w:uiPriority w:val="0"/>
    <w:pPr>
      <w:adjustRightInd w:val="0"/>
      <w:snapToGrid w:val="0"/>
      <w:spacing w:line="260" w:lineRule="atLeast"/>
      <w:jc w:val="center"/>
    </w:pPr>
    <w:rPr>
      <w:rFonts w:ascii="Palatino Linotype" w:hAnsi="Palatino Linotype" w:eastAsia="Times New Roman" w:cs="Times New Roman"/>
      <w:snapToGrid w:val="0"/>
      <w:color w:val="000000"/>
      <w:lang w:val="en-US" w:eastAsia="de-DE" w:bidi="en-US"/>
    </w:rPr>
  </w:style>
  <w:style w:type="character" w:customStyle="1" w:styleId="9">
    <w:name w:val="font31"/>
    <w:basedOn w:val="7"/>
    <w:qFormat/>
    <w:uiPriority w:val="0"/>
    <w:rPr>
      <w:rFonts w:hint="default" w:ascii="Times New Roman" w:hAnsi="Times New Roman" w:cs="Times New Roman"/>
      <w:b/>
      <w:bCs/>
      <w:color w:val="212529"/>
      <w:sz w:val="21"/>
      <w:szCs w:val="21"/>
      <w:u w:val="none"/>
    </w:rPr>
  </w:style>
  <w:style w:type="character" w:customStyle="1" w:styleId="10">
    <w:name w:val="font11"/>
    <w:basedOn w:val="7"/>
    <w:qFormat/>
    <w:uiPriority w:val="0"/>
    <w:rPr>
      <w:rFonts w:hint="default" w:ascii="Times New Roman" w:hAnsi="Times New Roman" w:cs="Times New Roman"/>
      <w:b/>
      <w:bCs/>
      <w:color w:val="000000"/>
      <w:sz w:val="21"/>
      <w:szCs w:val="21"/>
      <w:u w:val="none"/>
    </w:rPr>
  </w:style>
  <w:style w:type="character" w:customStyle="1" w:styleId="11">
    <w:name w:val="font21"/>
    <w:basedOn w:val="7"/>
    <w:qFormat/>
    <w:uiPriority w:val="0"/>
    <w:rPr>
      <w:rFonts w:hint="default" w:ascii="Times New Roman" w:hAnsi="Times New Roman" w:cs="Times New Roman"/>
      <w:color w:val="212529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2023-07-12T06:48:00Z</dcterms:created>
  <dc:creator>墨林</dc:creator>
  <cp:lastModifiedBy>墨林</cp:lastModifiedBy>
  <dcterms:modified xsi:type="dcterms:W3CDTF">2023-12-14T05:22:59Z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6188BF38F5274D9885C23031FA77FD42_11</vt:lpwstr>
  </property>
</Properties>
</file>