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3A588" w14:textId="492F7E09" w:rsidR="007D40DB" w:rsidRDefault="000B2870">
      <w:r>
        <w:rPr>
          <w:noProof/>
        </w:rPr>
        <w:drawing>
          <wp:inline distT="0" distB="0" distL="0" distR="0" wp14:anchorId="3E030061" wp14:editId="476D8D5A">
            <wp:extent cx="5731510" cy="3583940"/>
            <wp:effectExtent l="0" t="0" r="2540" b="0"/>
            <wp:docPr id="280675091" name="Picture 1" descr="A group of graphs with numbers and symbol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675091" name="Picture 1" descr="A group of graphs with numbers and symbols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02446" w14:textId="77777777" w:rsidR="00B25FDD" w:rsidRDefault="00B25FDD"/>
    <w:p w14:paraId="7EAB16AD" w14:textId="0DDFD7EC" w:rsidR="00B25FDD" w:rsidRPr="00B25FDD" w:rsidRDefault="00B25FDD" w:rsidP="00B25FDD">
      <w:pPr>
        <w:jc w:val="both"/>
        <w:rPr>
          <w:rFonts w:ascii="Palatino Linotype" w:hAnsi="Palatino Linotype"/>
          <w:sz w:val="18"/>
          <w:szCs w:val="18"/>
        </w:rPr>
      </w:pPr>
      <w:r w:rsidRPr="00B25FDD">
        <w:rPr>
          <w:rFonts w:ascii="Palatino Linotype" w:hAnsi="Palatino Linotype"/>
          <w:b/>
          <w:bCs/>
          <w:sz w:val="18"/>
          <w:szCs w:val="18"/>
        </w:rPr>
        <w:t xml:space="preserve">Figure S1. </w:t>
      </w:r>
      <w:r w:rsidRPr="00B25FDD">
        <w:rPr>
          <w:rFonts w:ascii="Palatino Linotype" w:hAnsi="Palatino Linotype"/>
          <w:sz w:val="18"/>
          <w:szCs w:val="18"/>
        </w:rPr>
        <w:t xml:space="preserve">Boxplots of </w:t>
      </w:r>
      <w:r w:rsidRPr="00B25FDD">
        <w:rPr>
          <w:rFonts w:ascii="Palatino Linotype" w:hAnsi="Palatino Linotype"/>
          <w:i/>
          <w:iCs/>
          <w:sz w:val="18"/>
          <w:szCs w:val="18"/>
        </w:rPr>
        <w:t>cis</w:t>
      </w:r>
      <w:r w:rsidRPr="00B25FDD">
        <w:rPr>
          <w:rFonts w:ascii="Palatino Linotype" w:hAnsi="Palatino Linotype"/>
          <w:sz w:val="18"/>
          <w:szCs w:val="18"/>
        </w:rPr>
        <w:t>-acting SVA</w:t>
      </w:r>
      <w:r w:rsidRPr="00B25FDD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Pr="00B25FDD">
        <w:rPr>
          <w:rFonts w:ascii="Palatino Linotype" w:hAnsi="Palatino Linotype"/>
          <w:sz w:val="18"/>
          <w:szCs w:val="18"/>
        </w:rPr>
        <w:t xml:space="preserve">RIPs displaying the top two hits for largest effect size on </w:t>
      </w:r>
      <w:r>
        <w:rPr>
          <w:rFonts w:ascii="Palatino Linotype" w:hAnsi="Palatino Linotype"/>
          <w:sz w:val="18"/>
          <w:szCs w:val="18"/>
        </w:rPr>
        <w:t xml:space="preserve">both </w:t>
      </w:r>
      <w:r w:rsidRPr="00B25FDD">
        <w:rPr>
          <w:rFonts w:ascii="Palatino Linotype" w:hAnsi="Palatino Linotype"/>
          <w:sz w:val="18"/>
          <w:szCs w:val="18"/>
        </w:rPr>
        <w:t>gene upregulation and downregulation. Datapoints from both ALS individuals and healthy controls across all CNS tissues were combined and the significance of gene expression changes between groups (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PP, PA, </w:t>
      </w:r>
      <w:r w:rsidRPr="00B25FDD">
        <w:rPr>
          <w:rFonts w:ascii="Palatino Linotype" w:hAnsi="Palatino Linotype"/>
          <w:sz w:val="18"/>
          <w:szCs w:val="18"/>
        </w:rPr>
        <w:t xml:space="preserve">and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) was determined using the Wilcoxon pairwise comparison with FDR adjusted 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-values (FDR&lt;0.05). (</w:t>
      </w:r>
      <w:r>
        <w:rPr>
          <w:rFonts w:ascii="Palatino Linotype" w:hAnsi="Palatino Linotype"/>
          <w:b/>
          <w:bCs/>
          <w:sz w:val="18"/>
          <w:szCs w:val="18"/>
        </w:rPr>
        <w:t>a</w:t>
      </w:r>
      <w:r w:rsidRPr="00B25FDD">
        <w:rPr>
          <w:rFonts w:ascii="Palatino Linotype" w:hAnsi="Palatino Linotype"/>
          <w:sz w:val="18"/>
          <w:szCs w:val="18"/>
        </w:rPr>
        <w:t xml:space="preserve">) Boxplot of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LRRC37A4P </w:t>
      </w:r>
      <w:r w:rsidRPr="00B25FDD">
        <w:rPr>
          <w:rFonts w:ascii="Palatino Linotype" w:hAnsi="Palatino Linotype"/>
          <w:sz w:val="18"/>
          <w:szCs w:val="18"/>
        </w:rPr>
        <w:t xml:space="preserve">gene expression stratified by SVA_67 genotype. Significant differences were observed between all genotype groups, displaying a 447.3-fold </w:t>
      </w:r>
      <w:r w:rsidRPr="00B25FDD">
        <w:rPr>
          <w:rFonts w:ascii="Palatino Linotype" w:hAnsi="Palatino Linotype"/>
          <w:i/>
          <w:iCs/>
          <w:sz w:val="18"/>
          <w:szCs w:val="18"/>
        </w:rPr>
        <w:t>(p</w:t>
      </w:r>
      <w:r w:rsidRPr="00B25FDD">
        <w:rPr>
          <w:rFonts w:ascii="Palatino Linotype" w:hAnsi="Palatino Linotype"/>
          <w:sz w:val="18"/>
          <w:szCs w:val="18"/>
        </w:rPr>
        <w:t>=1.04E-40)</w:t>
      </w:r>
      <w:r w:rsidRPr="00B25FDD">
        <w:rPr>
          <w:rFonts w:ascii="Palatino Linotype" w:hAnsi="Palatino Linotype"/>
          <w:i/>
          <w:iCs/>
          <w:sz w:val="18"/>
          <w:szCs w:val="18"/>
        </w:rPr>
        <w:t>,</w:t>
      </w:r>
      <w:r w:rsidRPr="00B25FDD">
        <w:rPr>
          <w:rFonts w:ascii="Palatino Linotype" w:hAnsi="Palatino Linotype"/>
          <w:sz w:val="18"/>
          <w:szCs w:val="18"/>
        </w:rPr>
        <w:t xml:space="preserve"> 214.4-fold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=2.55E-38) and 2.1-fold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 xml:space="preserve">=8.70E-77) increase in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LRRC37A4P </w:t>
      </w:r>
      <w:r w:rsidRPr="00B25FDD">
        <w:rPr>
          <w:rFonts w:ascii="Palatino Linotype" w:hAnsi="Palatino Linotype"/>
          <w:sz w:val="18"/>
          <w:szCs w:val="18"/>
        </w:rPr>
        <w:t xml:space="preserve">gene expression between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PA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and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PA</w:t>
      </w:r>
      <w:r w:rsidRPr="00B25FDD">
        <w:rPr>
          <w:rFonts w:ascii="Palatino Linotype" w:hAnsi="Palatino Linotype"/>
          <w:sz w:val="18"/>
          <w:szCs w:val="18"/>
        </w:rPr>
        <w:t xml:space="preserve"> genotype groups. Presence of SVA_67 significantly upregulated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LRRC37A4P </w:t>
      </w:r>
      <w:r w:rsidRPr="00B25FDD">
        <w:rPr>
          <w:rFonts w:ascii="Palatino Linotype" w:hAnsi="Palatino Linotype"/>
          <w:sz w:val="18"/>
          <w:szCs w:val="18"/>
        </w:rPr>
        <w:t>gene expression. (</w:t>
      </w:r>
      <w:r>
        <w:rPr>
          <w:rFonts w:ascii="Palatino Linotype" w:hAnsi="Palatino Linotype"/>
          <w:b/>
          <w:bCs/>
          <w:sz w:val="18"/>
          <w:szCs w:val="18"/>
        </w:rPr>
        <w:t>b</w:t>
      </w:r>
      <w:r w:rsidR="004F6DAD">
        <w:rPr>
          <w:rFonts w:ascii="Palatino Linotype" w:hAnsi="Palatino Linotype"/>
          <w:sz w:val="18"/>
          <w:szCs w:val="18"/>
        </w:rPr>
        <w:t>)</w:t>
      </w:r>
      <w:r w:rsidRPr="00B25FDD">
        <w:rPr>
          <w:rFonts w:ascii="Palatino Linotype" w:hAnsi="Palatino Linotype"/>
          <w:sz w:val="18"/>
          <w:szCs w:val="18"/>
        </w:rPr>
        <w:t xml:space="preserve"> Boxplot of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MAPT </w:t>
      </w:r>
      <w:r w:rsidRPr="00B25FDD">
        <w:rPr>
          <w:rFonts w:ascii="Palatino Linotype" w:hAnsi="Palatino Linotype"/>
          <w:sz w:val="18"/>
          <w:szCs w:val="18"/>
        </w:rPr>
        <w:t xml:space="preserve">gene expression stratified by SVA_67 genotype. Significant differences were observed between all genotype groups, displaying a 1.4-fold </w:t>
      </w:r>
      <w:r w:rsidRPr="00B25FDD">
        <w:rPr>
          <w:rFonts w:ascii="Palatino Linotype" w:hAnsi="Palatino Linotype"/>
          <w:i/>
          <w:iCs/>
          <w:sz w:val="18"/>
          <w:szCs w:val="18"/>
        </w:rPr>
        <w:t>(p</w:t>
      </w:r>
      <w:r w:rsidRPr="00B25FDD">
        <w:rPr>
          <w:rFonts w:ascii="Palatino Linotype" w:hAnsi="Palatino Linotype"/>
          <w:sz w:val="18"/>
          <w:szCs w:val="18"/>
        </w:rPr>
        <w:t>=2.53E-09)</w:t>
      </w:r>
      <w:r w:rsidRPr="00B25FDD">
        <w:rPr>
          <w:rFonts w:ascii="Palatino Linotype" w:hAnsi="Palatino Linotype"/>
          <w:i/>
          <w:iCs/>
          <w:sz w:val="18"/>
          <w:szCs w:val="18"/>
        </w:rPr>
        <w:t>,</w:t>
      </w:r>
      <w:r w:rsidRPr="00B25FDD">
        <w:rPr>
          <w:rFonts w:ascii="Palatino Linotype" w:hAnsi="Palatino Linotype"/>
          <w:sz w:val="18"/>
          <w:szCs w:val="18"/>
        </w:rPr>
        <w:t xml:space="preserve"> 1.2-fold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=2.51E-04) and 1.2-fold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 xml:space="preserve">= 2.14E-12) increase in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MAPT </w:t>
      </w:r>
      <w:r w:rsidRPr="00B25FDD">
        <w:rPr>
          <w:rFonts w:ascii="Palatino Linotype" w:hAnsi="Palatino Linotype"/>
          <w:sz w:val="18"/>
          <w:szCs w:val="18"/>
        </w:rPr>
        <w:t xml:space="preserve">gene expression between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PA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and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PA</w:t>
      </w:r>
      <w:r w:rsidRPr="00B25FDD">
        <w:rPr>
          <w:rFonts w:ascii="Palatino Linotype" w:hAnsi="Palatino Linotype"/>
          <w:sz w:val="18"/>
          <w:szCs w:val="18"/>
        </w:rPr>
        <w:t xml:space="preserve"> genotype groups. Presence of SVA_67 significantly upregulated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MAPT </w:t>
      </w:r>
      <w:r w:rsidRPr="00B25FDD">
        <w:rPr>
          <w:rFonts w:ascii="Palatino Linotype" w:hAnsi="Palatino Linotype"/>
          <w:sz w:val="18"/>
          <w:szCs w:val="18"/>
        </w:rPr>
        <w:t>gene expression. (</w:t>
      </w:r>
      <w:r>
        <w:rPr>
          <w:rFonts w:ascii="Palatino Linotype" w:hAnsi="Palatino Linotype"/>
          <w:b/>
          <w:bCs/>
          <w:sz w:val="18"/>
          <w:szCs w:val="18"/>
        </w:rPr>
        <w:t>c</w:t>
      </w:r>
      <w:r w:rsidRPr="00B25FDD">
        <w:rPr>
          <w:rFonts w:ascii="Palatino Linotype" w:hAnsi="Palatino Linotype"/>
          <w:sz w:val="18"/>
          <w:szCs w:val="18"/>
        </w:rPr>
        <w:t xml:space="preserve">) Boxplot of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FCGBP </w:t>
      </w:r>
      <w:r w:rsidRPr="00B25FDD">
        <w:rPr>
          <w:rFonts w:ascii="Palatino Linotype" w:hAnsi="Palatino Linotype"/>
          <w:sz w:val="18"/>
          <w:szCs w:val="18"/>
        </w:rPr>
        <w:t>gene expression stratified by SVA_73 genotype. Significant differences were observed between all genotype groups, displaying a 3.7-fold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=3.61E-02) and 10-fold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 xml:space="preserve">=2.61E-03) increase in </w:t>
      </w:r>
      <w:r w:rsidRPr="00B25FDD">
        <w:rPr>
          <w:rFonts w:ascii="Palatino Linotype" w:hAnsi="Palatino Linotype"/>
          <w:i/>
          <w:iCs/>
          <w:sz w:val="18"/>
          <w:szCs w:val="18"/>
          <w:lang w:val="en-US"/>
        </w:rPr>
        <w:t>FCGBP</w:t>
      </w:r>
      <w:r w:rsidR="004F6DAD">
        <w:rPr>
          <w:rFonts w:ascii="Palatino Linotype" w:hAnsi="Palatino Linotype"/>
          <w:i/>
          <w:iCs/>
          <w:sz w:val="18"/>
          <w:szCs w:val="18"/>
          <w:lang w:val="en-US"/>
        </w:rPr>
        <w:t xml:space="preserve"> </w:t>
      </w:r>
      <w:r w:rsidRPr="00B25FDD">
        <w:rPr>
          <w:rFonts w:ascii="Palatino Linotype" w:hAnsi="Palatino Linotype"/>
          <w:sz w:val="18"/>
          <w:szCs w:val="18"/>
        </w:rPr>
        <w:t xml:space="preserve">gene expression between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 and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PA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AA </w:t>
      </w:r>
      <w:r w:rsidRPr="00B25FDD">
        <w:rPr>
          <w:rFonts w:ascii="Palatino Linotype" w:hAnsi="Palatino Linotype"/>
          <w:sz w:val="18"/>
          <w:szCs w:val="18"/>
        </w:rPr>
        <w:t xml:space="preserve">genotype groups, whilst </w:t>
      </w:r>
      <w:r w:rsidRPr="00B25FDD">
        <w:rPr>
          <w:rFonts w:ascii="Palatino Linotype" w:hAnsi="Palatino Linotype"/>
          <w:i/>
          <w:iCs/>
          <w:sz w:val="18"/>
          <w:szCs w:val="18"/>
          <w:lang w:val="en-US"/>
        </w:rPr>
        <w:t xml:space="preserve">FCGBP </w:t>
      </w:r>
      <w:r w:rsidRPr="00B25FDD">
        <w:rPr>
          <w:rFonts w:ascii="Palatino Linotype" w:hAnsi="Palatino Linotype"/>
          <w:sz w:val="18"/>
          <w:szCs w:val="18"/>
        </w:rPr>
        <w:t>gene expression was repressed by 63%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 xml:space="preserve">=3.29E-08) in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PA</w:t>
      </w:r>
      <w:r w:rsidRPr="00B25FDD">
        <w:rPr>
          <w:rFonts w:ascii="Palatino Linotype" w:hAnsi="Palatino Linotype"/>
          <w:sz w:val="18"/>
          <w:szCs w:val="18"/>
        </w:rPr>
        <w:t xml:space="preserve"> genotype group. (</w:t>
      </w:r>
      <w:r>
        <w:rPr>
          <w:rFonts w:ascii="Palatino Linotype" w:hAnsi="Palatino Linotype"/>
          <w:b/>
          <w:bCs/>
          <w:sz w:val="18"/>
          <w:szCs w:val="18"/>
        </w:rPr>
        <w:t>d</w:t>
      </w:r>
      <w:r w:rsidRPr="00B25FDD">
        <w:rPr>
          <w:rFonts w:ascii="Palatino Linotype" w:hAnsi="Palatino Linotype"/>
          <w:sz w:val="18"/>
          <w:szCs w:val="18"/>
        </w:rPr>
        <w:t xml:space="preserve">) Boxplot of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FCGBP </w:t>
      </w:r>
      <w:r w:rsidRPr="00B25FDD">
        <w:rPr>
          <w:rFonts w:ascii="Palatino Linotype" w:hAnsi="Palatino Linotype"/>
          <w:sz w:val="18"/>
          <w:szCs w:val="18"/>
        </w:rPr>
        <w:t xml:space="preserve">gene expression stratified by SVA_72 genotype. Significant differences were only observed between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AA </w:t>
      </w:r>
      <w:r w:rsidRPr="00B25FDD">
        <w:rPr>
          <w:rFonts w:ascii="Palatino Linotype" w:hAnsi="Palatino Linotype"/>
          <w:sz w:val="18"/>
          <w:szCs w:val="18"/>
        </w:rPr>
        <w:t xml:space="preserve">and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PA</w:t>
      </w:r>
      <w:r w:rsidRPr="00B25FDD">
        <w:rPr>
          <w:rFonts w:ascii="Palatino Linotype" w:hAnsi="Palatino Linotype"/>
          <w:sz w:val="18"/>
          <w:szCs w:val="18"/>
        </w:rPr>
        <w:t xml:space="preserve"> genotype groups demonstrating a 23% reduction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 xml:space="preserve">=5.74E-03) and 32% </w:t>
      </w:r>
      <w:r w:rsidRPr="00B25FDD">
        <w:rPr>
          <w:rFonts w:ascii="Palatino Linotype" w:hAnsi="Palatino Linotype"/>
          <w:sz w:val="18"/>
          <w:szCs w:val="18"/>
          <w:lang w:val="en-US"/>
        </w:rPr>
        <w:t>(</w:t>
      </w:r>
      <w:r w:rsidRPr="00B25FDD">
        <w:rPr>
          <w:rFonts w:ascii="Palatino Linotype" w:hAnsi="Palatino Linotype"/>
          <w:i/>
          <w:iCs/>
          <w:sz w:val="18"/>
          <w:szCs w:val="18"/>
          <w:lang w:val="en-US"/>
        </w:rPr>
        <w:t>p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=1.85E-05) </w:t>
      </w:r>
      <w:r w:rsidRPr="00B25FDD">
        <w:rPr>
          <w:rFonts w:ascii="Palatino Linotype" w:hAnsi="Palatino Linotype"/>
          <w:sz w:val="18"/>
          <w:szCs w:val="18"/>
        </w:rPr>
        <w:t xml:space="preserve">reduction in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FCGBP </w:t>
      </w:r>
      <w:r w:rsidRPr="00B25FDD">
        <w:rPr>
          <w:rFonts w:ascii="Palatino Linotype" w:hAnsi="Palatino Linotype"/>
          <w:sz w:val="18"/>
          <w:szCs w:val="18"/>
        </w:rPr>
        <w:t>gene expression, respectively. A 1.2-fold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 xml:space="preserve">= 4.23E-01) increase in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FCGBP </w:t>
      </w:r>
      <w:r w:rsidRPr="00B25FDD">
        <w:rPr>
          <w:rFonts w:ascii="Palatino Linotype" w:hAnsi="Palatino Linotype"/>
          <w:sz w:val="18"/>
          <w:szCs w:val="18"/>
        </w:rPr>
        <w:t xml:space="preserve">gene expression was indicated between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PA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AA </w:t>
      </w:r>
      <w:r w:rsidRPr="00B25FDD">
        <w:rPr>
          <w:rFonts w:ascii="Palatino Linotype" w:hAnsi="Palatino Linotype"/>
          <w:sz w:val="18"/>
          <w:szCs w:val="18"/>
        </w:rPr>
        <w:t>genotype groups, however no statistical significance was found. *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&lt;0.05, **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&lt;0.01, ***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&lt;0.001.</w:t>
      </w:r>
    </w:p>
    <w:p w14:paraId="5B7DA836" w14:textId="77777777" w:rsidR="00B25FDD" w:rsidRDefault="00B25FDD"/>
    <w:p w14:paraId="4F906AFF" w14:textId="77777777" w:rsidR="00B25FDD" w:rsidRDefault="00B25FDD"/>
    <w:p w14:paraId="40C1E0B0" w14:textId="73CF5E3F" w:rsidR="00B25FDD" w:rsidRDefault="000B2870">
      <w:r>
        <w:rPr>
          <w:noProof/>
        </w:rPr>
        <w:lastRenderedPageBreak/>
        <w:drawing>
          <wp:inline distT="0" distB="0" distL="0" distR="0" wp14:anchorId="755F9331" wp14:editId="1872C441">
            <wp:extent cx="5731510" cy="3528060"/>
            <wp:effectExtent l="0" t="0" r="2540" b="0"/>
            <wp:docPr id="1554562427" name="Picture 1" descr="A group of graphs with numbers and symbol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562427" name="Picture 1" descr="A group of graphs with numbers and symbols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2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45468" w14:textId="77777777" w:rsidR="00B25FDD" w:rsidRDefault="00B25FDD"/>
    <w:p w14:paraId="4C958A73" w14:textId="5784273A" w:rsidR="00B25FDD" w:rsidRPr="00B25FDD" w:rsidRDefault="00B25FDD" w:rsidP="00B25FDD">
      <w:pPr>
        <w:jc w:val="both"/>
        <w:rPr>
          <w:rFonts w:ascii="Palatino Linotype" w:hAnsi="Palatino Linotype"/>
          <w:sz w:val="18"/>
          <w:szCs w:val="18"/>
          <w:lang w:val="en-AU"/>
        </w:rPr>
      </w:pPr>
      <w:r w:rsidRPr="00B25FDD">
        <w:rPr>
          <w:rFonts w:ascii="Palatino Linotype" w:hAnsi="Palatino Linotype"/>
          <w:b/>
          <w:bCs/>
          <w:sz w:val="18"/>
          <w:szCs w:val="18"/>
          <w:lang w:val="en-US"/>
        </w:rPr>
        <w:t xml:space="preserve">Figure S2. 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Boxplots of </w:t>
      </w:r>
      <w:r w:rsidRPr="00B25FDD">
        <w:rPr>
          <w:rFonts w:ascii="Palatino Linotype" w:hAnsi="Palatino Linotype"/>
          <w:i/>
          <w:iCs/>
          <w:sz w:val="18"/>
          <w:szCs w:val="18"/>
          <w:lang w:val="en-US"/>
        </w:rPr>
        <w:t>cis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-acting SVA RIPs displaying four hits for the greatest effect size on gene upregulation. </w:t>
      </w:r>
      <w:r w:rsidRPr="00B25FDD">
        <w:rPr>
          <w:rFonts w:ascii="Palatino Linotype" w:hAnsi="Palatino Linotype"/>
          <w:sz w:val="18"/>
          <w:szCs w:val="18"/>
        </w:rPr>
        <w:t>Datapoints from both ALS individuals and healthy controls across all CNS tissues were combined and the significance of gene expression changes between groups (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PP, PA, </w:t>
      </w:r>
      <w:r w:rsidRPr="00B25FDD">
        <w:rPr>
          <w:rFonts w:ascii="Palatino Linotype" w:hAnsi="Palatino Linotype"/>
          <w:sz w:val="18"/>
          <w:szCs w:val="18"/>
        </w:rPr>
        <w:t xml:space="preserve">and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) was determined using the Wilcoxon pairwise comparison with FDR adjusted 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-values (FDR&lt;0.05). (</w:t>
      </w:r>
      <w:r>
        <w:rPr>
          <w:rFonts w:ascii="Palatino Linotype" w:hAnsi="Palatino Linotype"/>
          <w:b/>
          <w:bCs/>
          <w:sz w:val="18"/>
          <w:szCs w:val="18"/>
        </w:rPr>
        <w:t>a</w:t>
      </w:r>
      <w:r w:rsidRPr="00B25FDD">
        <w:rPr>
          <w:rFonts w:ascii="Palatino Linotype" w:hAnsi="Palatino Linotype"/>
          <w:sz w:val="18"/>
          <w:szCs w:val="18"/>
        </w:rPr>
        <w:t xml:space="preserve">) 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Boxplot of </w:t>
      </w:r>
      <w:r w:rsidRPr="00B25FDD">
        <w:rPr>
          <w:rFonts w:ascii="Palatino Linotype" w:hAnsi="Palatino Linotype"/>
          <w:i/>
          <w:iCs/>
          <w:sz w:val="18"/>
          <w:szCs w:val="18"/>
          <w:lang w:val="en-US"/>
        </w:rPr>
        <w:t>HLA-C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 gene expression stratified by SVA_25 genotype. Significant differences </w:t>
      </w:r>
      <w:r w:rsidRPr="00B25FDD">
        <w:rPr>
          <w:rFonts w:ascii="Palatino Linotype" w:hAnsi="Palatino Linotype"/>
          <w:sz w:val="18"/>
          <w:szCs w:val="18"/>
        </w:rPr>
        <w:t>were observed between all genotype groups, displaying a</w:t>
      </w:r>
      <w:r w:rsidRPr="00B25FDD">
        <w:rPr>
          <w:rFonts w:ascii="Palatino Linotype" w:hAnsi="Palatino Linotype"/>
          <w:sz w:val="18"/>
          <w:szCs w:val="18"/>
          <w:lang w:val="en-AU"/>
        </w:rPr>
        <w:t xml:space="preserve"> </w:t>
      </w:r>
      <w:r w:rsidRPr="00B25FDD">
        <w:rPr>
          <w:rFonts w:ascii="Palatino Linotype" w:hAnsi="Palatino Linotype"/>
          <w:sz w:val="18"/>
          <w:szCs w:val="18"/>
        </w:rPr>
        <w:t xml:space="preserve">3.1-fold </w:t>
      </w:r>
      <w:r w:rsidRPr="00B25FDD">
        <w:rPr>
          <w:rFonts w:ascii="Palatino Linotype" w:hAnsi="Palatino Linotype"/>
          <w:i/>
          <w:iCs/>
          <w:sz w:val="18"/>
          <w:szCs w:val="18"/>
        </w:rPr>
        <w:t>(p</w:t>
      </w:r>
      <w:r w:rsidRPr="00B25FDD">
        <w:rPr>
          <w:rFonts w:ascii="Palatino Linotype" w:hAnsi="Palatino Linotype"/>
          <w:sz w:val="18"/>
          <w:szCs w:val="18"/>
        </w:rPr>
        <w:t>=1.83E-13)</w:t>
      </w:r>
      <w:r w:rsidRPr="00B25FDD">
        <w:rPr>
          <w:rFonts w:ascii="Palatino Linotype" w:hAnsi="Palatino Linotype"/>
          <w:i/>
          <w:iCs/>
          <w:sz w:val="18"/>
          <w:szCs w:val="18"/>
        </w:rPr>
        <w:t>,</w:t>
      </w:r>
      <w:r w:rsidRPr="00B25FDD">
        <w:rPr>
          <w:rFonts w:ascii="Palatino Linotype" w:hAnsi="Palatino Linotype"/>
          <w:sz w:val="18"/>
          <w:szCs w:val="18"/>
        </w:rPr>
        <w:t xml:space="preserve"> 2.1-fold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=1.82E-52) and 1.5-fold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 xml:space="preserve">=3.18E-03) increase in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HLA-C </w:t>
      </w:r>
      <w:r w:rsidRPr="00B25FDD">
        <w:rPr>
          <w:rFonts w:ascii="Palatino Linotype" w:hAnsi="Palatino Linotype"/>
          <w:sz w:val="18"/>
          <w:szCs w:val="18"/>
        </w:rPr>
        <w:t xml:space="preserve">gene expression between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PA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and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PA</w:t>
      </w:r>
      <w:r w:rsidRPr="00B25FDD">
        <w:rPr>
          <w:rFonts w:ascii="Palatino Linotype" w:hAnsi="Palatino Linotype"/>
          <w:sz w:val="18"/>
          <w:szCs w:val="18"/>
        </w:rPr>
        <w:t xml:space="preserve"> genotype groups. Presence of SVA_25 significantly upregulated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HLA-C </w:t>
      </w:r>
      <w:r w:rsidRPr="00B25FDD">
        <w:rPr>
          <w:rFonts w:ascii="Palatino Linotype" w:hAnsi="Palatino Linotype"/>
          <w:sz w:val="18"/>
          <w:szCs w:val="18"/>
        </w:rPr>
        <w:t>gene expression. (</w:t>
      </w:r>
      <w:r>
        <w:rPr>
          <w:rFonts w:ascii="Palatino Linotype" w:hAnsi="Palatino Linotype"/>
          <w:b/>
          <w:bCs/>
          <w:sz w:val="18"/>
          <w:szCs w:val="18"/>
        </w:rPr>
        <w:t>b</w:t>
      </w:r>
      <w:r w:rsidRPr="00B25FDD">
        <w:rPr>
          <w:rFonts w:ascii="Palatino Linotype" w:hAnsi="Palatino Linotype"/>
          <w:sz w:val="18"/>
          <w:szCs w:val="18"/>
        </w:rPr>
        <w:t xml:space="preserve">) Boxplot of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HLA-B </w:t>
      </w:r>
      <w:r w:rsidRPr="00B25FDD">
        <w:rPr>
          <w:rFonts w:ascii="Palatino Linotype" w:hAnsi="Palatino Linotype"/>
          <w:sz w:val="18"/>
          <w:szCs w:val="18"/>
        </w:rPr>
        <w:t xml:space="preserve">gene expression stratified by SVA_25 genotype. Significant differences were only observed between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AA </w:t>
      </w:r>
      <w:r w:rsidRPr="00B25FDD">
        <w:rPr>
          <w:rFonts w:ascii="Palatino Linotype" w:hAnsi="Palatino Linotype"/>
          <w:sz w:val="18"/>
          <w:szCs w:val="18"/>
        </w:rPr>
        <w:t xml:space="preserve">and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PA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 genotype groups demonstrating a 1.8-fold </w:t>
      </w:r>
      <w:r w:rsidRPr="00B25FDD">
        <w:rPr>
          <w:rFonts w:ascii="Palatino Linotype" w:hAnsi="Palatino Linotype"/>
          <w:i/>
          <w:iCs/>
          <w:sz w:val="18"/>
          <w:szCs w:val="18"/>
        </w:rPr>
        <w:t>(p</w:t>
      </w:r>
      <w:r w:rsidRPr="00B25FDD">
        <w:rPr>
          <w:rFonts w:ascii="Palatino Linotype" w:hAnsi="Palatino Linotype"/>
          <w:sz w:val="18"/>
          <w:szCs w:val="18"/>
        </w:rPr>
        <w:t>=2.84E-03)</w:t>
      </w:r>
      <w:r w:rsidRPr="00B25FDD">
        <w:rPr>
          <w:rFonts w:ascii="Palatino Linotype" w:hAnsi="Palatino Linotype"/>
          <w:i/>
          <w:iCs/>
          <w:sz w:val="18"/>
          <w:szCs w:val="18"/>
        </w:rPr>
        <w:t>,</w:t>
      </w:r>
      <w:r w:rsidRPr="00B25FDD">
        <w:rPr>
          <w:rFonts w:ascii="Palatino Linotype" w:hAnsi="Palatino Linotype"/>
          <w:sz w:val="18"/>
          <w:szCs w:val="18"/>
        </w:rPr>
        <w:t xml:space="preserve"> and 1.4-fold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 xml:space="preserve">=1.16E-10) increase in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HLA-B </w:t>
      </w:r>
      <w:r w:rsidRPr="00B25FDD">
        <w:rPr>
          <w:rFonts w:ascii="Palatino Linotype" w:hAnsi="Palatino Linotype"/>
          <w:sz w:val="18"/>
          <w:szCs w:val="18"/>
        </w:rPr>
        <w:t xml:space="preserve">gene expression, respectively. A 1.3-fold increase in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HLA-B </w:t>
      </w:r>
      <w:r w:rsidRPr="00B25FDD">
        <w:rPr>
          <w:rFonts w:ascii="Palatino Linotype" w:hAnsi="Palatino Linotype"/>
          <w:sz w:val="18"/>
          <w:szCs w:val="18"/>
        </w:rPr>
        <w:t xml:space="preserve">gene expression was indicated between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PA </w:t>
      </w:r>
      <w:r w:rsidRPr="00B25FDD">
        <w:rPr>
          <w:rFonts w:ascii="Palatino Linotype" w:hAnsi="Palatino Linotype"/>
          <w:sz w:val="18"/>
          <w:szCs w:val="18"/>
        </w:rPr>
        <w:t>genotype groups, however no statistical significance was found. (</w:t>
      </w:r>
      <w:r>
        <w:rPr>
          <w:rFonts w:ascii="Palatino Linotype" w:hAnsi="Palatino Linotype"/>
          <w:b/>
          <w:bCs/>
          <w:sz w:val="18"/>
          <w:szCs w:val="18"/>
        </w:rPr>
        <w:t>c</w:t>
      </w:r>
      <w:r w:rsidRPr="00B25FDD">
        <w:rPr>
          <w:rFonts w:ascii="Palatino Linotype" w:hAnsi="Palatino Linotype"/>
          <w:sz w:val="18"/>
          <w:szCs w:val="18"/>
        </w:rPr>
        <w:t xml:space="preserve">) 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Boxplot of </w:t>
      </w:r>
      <w:r w:rsidRPr="00B25FDD">
        <w:rPr>
          <w:rFonts w:ascii="Palatino Linotype" w:hAnsi="Palatino Linotype"/>
          <w:i/>
          <w:iCs/>
          <w:sz w:val="18"/>
          <w:szCs w:val="18"/>
          <w:lang w:val="en-US"/>
        </w:rPr>
        <w:t>HLA-DRB1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 gene expression stratified by SVA_27 genotype. Significant differences </w:t>
      </w:r>
      <w:r w:rsidRPr="00B25FDD">
        <w:rPr>
          <w:rFonts w:ascii="Palatino Linotype" w:hAnsi="Palatino Linotype"/>
          <w:sz w:val="18"/>
          <w:szCs w:val="18"/>
        </w:rPr>
        <w:t>were observed between all genotype groups, displaying a</w:t>
      </w:r>
      <w:r w:rsidRPr="00B25FDD">
        <w:rPr>
          <w:rFonts w:ascii="Palatino Linotype" w:hAnsi="Palatino Linotype"/>
          <w:sz w:val="18"/>
          <w:szCs w:val="18"/>
          <w:lang w:val="en-AU"/>
        </w:rPr>
        <w:t xml:space="preserve"> </w:t>
      </w:r>
      <w:r w:rsidRPr="00B25FDD">
        <w:rPr>
          <w:rFonts w:ascii="Palatino Linotype" w:hAnsi="Palatino Linotype"/>
          <w:sz w:val="18"/>
          <w:szCs w:val="18"/>
        </w:rPr>
        <w:t xml:space="preserve">5.1-fold </w:t>
      </w:r>
      <w:r w:rsidRPr="00B25FDD">
        <w:rPr>
          <w:rFonts w:ascii="Palatino Linotype" w:hAnsi="Palatino Linotype"/>
          <w:i/>
          <w:iCs/>
          <w:sz w:val="18"/>
          <w:szCs w:val="18"/>
        </w:rPr>
        <w:t>(p</w:t>
      </w:r>
      <w:r w:rsidRPr="00B25FDD">
        <w:rPr>
          <w:rFonts w:ascii="Palatino Linotype" w:hAnsi="Palatino Linotype"/>
          <w:sz w:val="18"/>
          <w:szCs w:val="18"/>
        </w:rPr>
        <w:t>=1.01E-10)</w:t>
      </w:r>
      <w:r w:rsidRPr="00B25FDD">
        <w:rPr>
          <w:rFonts w:ascii="Palatino Linotype" w:hAnsi="Palatino Linotype"/>
          <w:i/>
          <w:iCs/>
          <w:sz w:val="18"/>
          <w:szCs w:val="18"/>
        </w:rPr>
        <w:t>,</w:t>
      </w:r>
      <w:r w:rsidRPr="00B25FDD">
        <w:rPr>
          <w:rFonts w:ascii="Palatino Linotype" w:hAnsi="Palatino Linotype"/>
          <w:sz w:val="18"/>
          <w:szCs w:val="18"/>
        </w:rPr>
        <w:t xml:space="preserve"> 2.8-fold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=1.84E-34) and 1.8-fold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 xml:space="preserve">=7.26E-04) increase in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HLA-DRB1 </w:t>
      </w:r>
      <w:r w:rsidRPr="00B25FDD">
        <w:rPr>
          <w:rFonts w:ascii="Palatino Linotype" w:hAnsi="Palatino Linotype"/>
          <w:sz w:val="18"/>
          <w:szCs w:val="18"/>
        </w:rPr>
        <w:t xml:space="preserve">gene expression between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PA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and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PA</w:t>
      </w:r>
      <w:r w:rsidRPr="00B25FDD">
        <w:rPr>
          <w:rFonts w:ascii="Palatino Linotype" w:hAnsi="Palatino Linotype"/>
          <w:sz w:val="18"/>
          <w:szCs w:val="18"/>
        </w:rPr>
        <w:t xml:space="preserve"> genotype groups. Presence of SVA_27 significantly upregulated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HLA-DRB1 </w:t>
      </w:r>
      <w:r w:rsidRPr="00B25FDD">
        <w:rPr>
          <w:rFonts w:ascii="Palatino Linotype" w:hAnsi="Palatino Linotype"/>
          <w:sz w:val="18"/>
          <w:szCs w:val="18"/>
        </w:rPr>
        <w:t>gene expression. (</w:t>
      </w:r>
      <w:r>
        <w:rPr>
          <w:rFonts w:ascii="Palatino Linotype" w:hAnsi="Palatino Linotype"/>
          <w:b/>
          <w:bCs/>
          <w:sz w:val="18"/>
          <w:szCs w:val="18"/>
        </w:rPr>
        <w:t>d</w:t>
      </w:r>
      <w:r w:rsidRPr="00B25FDD">
        <w:rPr>
          <w:rFonts w:ascii="Palatino Linotype" w:hAnsi="Palatino Linotype"/>
          <w:sz w:val="18"/>
          <w:szCs w:val="18"/>
        </w:rPr>
        <w:t xml:space="preserve">) 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Boxplot of </w:t>
      </w:r>
      <w:r w:rsidRPr="00B25FDD">
        <w:rPr>
          <w:rFonts w:ascii="Palatino Linotype" w:hAnsi="Palatino Linotype"/>
          <w:i/>
          <w:iCs/>
          <w:sz w:val="18"/>
          <w:szCs w:val="18"/>
          <w:lang w:val="en-US"/>
        </w:rPr>
        <w:t>HLA-A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 gene expression stratified by SVA_24 genotype. Significant differences </w:t>
      </w:r>
      <w:r w:rsidRPr="00B25FDD">
        <w:rPr>
          <w:rFonts w:ascii="Palatino Linotype" w:hAnsi="Palatino Linotype"/>
          <w:sz w:val="18"/>
          <w:szCs w:val="18"/>
        </w:rPr>
        <w:t>were observed between all genotype groups, displaying a</w:t>
      </w:r>
      <w:r w:rsidRPr="00B25FDD">
        <w:rPr>
          <w:rFonts w:ascii="Palatino Linotype" w:hAnsi="Palatino Linotype"/>
          <w:sz w:val="18"/>
          <w:szCs w:val="18"/>
          <w:lang w:val="en-AU"/>
        </w:rPr>
        <w:t xml:space="preserve"> </w:t>
      </w:r>
      <w:r w:rsidRPr="00B25FDD">
        <w:rPr>
          <w:rFonts w:ascii="Palatino Linotype" w:hAnsi="Palatino Linotype"/>
          <w:sz w:val="18"/>
          <w:szCs w:val="18"/>
        </w:rPr>
        <w:t xml:space="preserve">1.9-fold </w:t>
      </w:r>
      <w:r w:rsidRPr="00B25FDD">
        <w:rPr>
          <w:rFonts w:ascii="Palatino Linotype" w:hAnsi="Palatino Linotype"/>
          <w:i/>
          <w:iCs/>
          <w:sz w:val="18"/>
          <w:szCs w:val="18"/>
        </w:rPr>
        <w:t>(p</w:t>
      </w:r>
      <w:r w:rsidRPr="00B25FDD">
        <w:rPr>
          <w:rFonts w:ascii="Palatino Linotype" w:hAnsi="Palatino Linotype"/>
          <w:sz w:val="18"/>
          <w:szCs w:val="18"/>
        </w:rPr>
        <w:t>=3.40E-18)</w:t>
      </w:r>
      <w:r w:rsidRPr="00B25FDD">
        <w:rPr>
          <w:rFonts w:ascii="Palatino Linotype" w:hAnsi="Palatino Linotype"/>
          <w:i/>
          <w:iCs/>
          <w:sz w:val="18"/>
          <w:szCs w:val="18"/>
        </w:rPr>
        <w:t>,</w:t>
      </w:r>
      <w:r w:rsidRPr="00B25FDD">
        <w:rPr>
          <w:rFonts w:ascii="Palatino Linotype" w:hAnsi="Palatino Linotype"/>
          <w:sz w:val="18"/>
          <w:szCs w:val="18"/>
        </w:rPr>
        <w:t xml:space="preserve"> 1.4-fold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=3.40E-18) and 1.4-fold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 xml:space="preserve">=3.44E-06) increase in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HLA-A </w:t>
      </w:r>
      <w:r w:rsidRPr="00B25FDD">
        <w:rPr>
          <w:rFonts w:ascii="Palatino Linotype" w:hAnsi="Palatino Linotype"/>
          <w:sz w:val="18"/>
          <w:szCs w:val="18"/>
        </w:rPr>
        <w:t xml:space="preserve">gene expression between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PA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and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PA</w:t>
      </w:r>
      <w:r w:rsidRPr="00B25FDD">
        <w:rPr>
          <w:rFonts w:ascii="Palatino Linotype" w:hAnsi="Palatino Linotype"/>
          <w:sz w:val="18"/>
          <w:szCs w:val="18"/>
        </w:rPr>
        <w:t xml:space="preserve"> genotype groups. Presence of SVA_24 significantly upregulated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HLA-A </w:t>
      </w:r>
      <w:r w:rsidRPr="00B25FDD">
        <w:rPr>
          <w:rFonts w:ascii="Palatino Linotype" w:hAnsi="Palatino Linotype"/>
          <w:sz w:val="18"/>
          <w:szCs w:val="18"/>
        </w:rPr>
        <w:t>gene expression. **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&lt;0.01, ***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&lt;0.001.</w:t>
      </w:r>
      <w:r w:rsidRPr="00B25FDD">
        <w:rPr>
          <w:rFonts w:ascii="Palatino Linotype" w:hAnsi="Palatino Linotype"/>
          <w:sz w:val="18"/>
          <w:szCs w:val="18"/>
          <w:lang w:val="en-AU"/>
        </w:rPr>
        <w:t xml:space="preserve"> </w:t>
      </w:r>
    </w:p>
    <w:p w14:paraId="0974455C" w14:textId="77777777" w:rsidR="00B25FDD" w:rsidRDefault="00B25FDD"/>
    <w:p w14:paraId="615DFEA5" w14:textId="0021D030" w:rsidR="00B25FDD" w:rsidRDefault="000B2870">
      <w:r>
        <w:rPr>
          <w:noProof/>
        </w:rPr>
        <w:lastRenderedPageBreak/>
        <w:drawing>
          <wp:inline distT="0" distB="0" distL="0" distR="0" wp14:anchorId="2C3C5ED0" wp14:editId="247124F8">
            <wp:extent cx="5731510" cy="3573780"/>
            <wp:effectExtent l="0" t="0" r="2540" b="7620"/>
            <wp:docPr id="1936165987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165987" name="Picture 1" descr="A screenshot of a graph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187E9" w14:textId="77777777" w:rsidR="00B25FDD" w:rsidRDefault="00B25FDD"/>
    <w:p w14:paraId="5D4CB854" w14:textId="6F75CB2A" w:rsidR="00B25FDD" w:rsidRPr="00B25FDD" w:rsidRDefault="00B25FDD" w:rsidP="00B25FDD">
      <w:pPr>
        <w:jc w:val="both"/>
        <w:rPr>
          <w:rFonts w:ascii="Palatino Linotype" w:hAnsi="Palatino Linotype"/>
          <w:sz w:val="18"/>
          <w:szCs w:val="18"/>
          <w:lang w:val="en-AU"/>
        </w:rPr>
      </w:pPr>
      <w:r w:rsidRPr="00B25FDD">
        <w:rPr>
          <w:rFonts w:ascii="Palatino Linotype" w:hAnsi="Palatino Linotype"/>
          <w:b/>
          <w:bCs/>
          <w:sz w:val="18"/>
          <w:szCs w:val="18"/>
          <w:lang w:val="en-US"/>
        </w:rPr>
        <w:t>Figure S3.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 Boxplots of </w:t>
      </w:r>
      <w:r w:rsidRPr="00B25FDD">
        <w:rPr>
          <w:rFonts w:ascii="Palatino Linotype" w:hAnsi="Palatino Linotype"/>
          <w:i/>
          <w:iCs/>
          <w:sz w:val="18"/>
          <w:szCs w:val="18"/>
          <w:lang w:val="en-US"/>
        </w:rPr>
        <w:t>cis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-acting SVA RIPs displaying three hits for the greatest effect size on gene upregulation. </w:t>
      </w:r>
      <w:r w:rsidRPr="00B25FDD">
        <w:rPr>
          <w:rFonts w:ascii="Palatino Linotype" w:hAnsi="Palatino Linotype"/>
          <w:sz w:val="18"/>
          <w:szCs w:val="18"/>
        </w:rPr>
        <w:t>Datapoints from both ALS individuals and healthy controls across all CNS tissues were combined and the significance of gene expression changes between groups (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PP, PA, </w:t>
      </w:r>
      <w:r w:rsidRPr="00B25FDD">
        <w:rPr>
          <w:rFonts w:ascii="Palatino Linotype" w:hAnsi="Palatino Linotype"/>
          <w:sz w:val="18"/>
          <w:szCs w:val="18"/>
        </w:rPr>
        <w:t xml:space="preserve">and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) was determined using the Wilcoxon pairwise comparison with FDR adjusted 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-values (FDR&lt;0.05). (</w:t>
      </w:r>
      <w:r>
        <w:rPr>
          <w:rFonts w:ascii="Palatino Linotype" w:hAnsi="Palatino Linotype"/>
          <w:b/>
          <w:bCs/>
          <w:sz w:val="18"/>
          <w:szCs w:val="18"/>
        </w:rPr>
        <w:t>a</w:t>
      </w:r>
      <w:r w:rsidRPr="00B25FDD">
        <w:rPr>
          <w:rFonts w:ascii="Palatino Linotype" w:hAnsi="Palatino Linotype"/>
          <w:sz w:val="18"/>
          <w:szCs w:val="18"/>
        </w:rPr>
        <w:t xml:space="preserve">) 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Boxplot of </w:t>
      </w:r>
      <w:r w:rsidRPr="00B25FDD">
        <w:rPr>
          <w:rFonts w:ascii="Palatino Linotype" w:hAnsi="Palatino Linotype"/>
          <w:i/>
          <w:iCs/>
          <w:sz w:val="18"/>
          <w:szCs w:val="18"/>
          <w:lang w:val="en-US"/>
        </w:rPr>
        <w:t>HLA-DRB5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 gene expression stratified by SVA_27 genotype. Significant differences </w:t>
      </w:r>
      <w:r w:rsidRPr="00B25FDD">
        <w:rPr>
          <w:rFonts w:ascii="Palatino Linotype" w:hAnsi="Palatino Linotype"/>
          <w:sz w:val="18"/>
          <w:szCs w:val="18"/>
        </w:rPr>
        <w:t>were observed between all genotype groups, displaying a</w:t>
      </w:r>
      <w:r w:rsidRPr="00B25FDD">
        <w:rPr>
          <w:rFonts w:ascii="Palatino Linotype" w:hAnsi="Palatino Linotype"/>
          <w:sz w:val="18"/>
          <w:szCs w:val="18"/>
          <w:lang w:val="en-AU"/>
        </w:rPr>
        <w:t xml:space="preserve"> </w:t>
      </w:r>
      <w:r w:rsidRPr="00B25FDD">
        <w:rPr>
          <w:rFonts w:ascii="Palatino Linotype" w:hAnsi="Palatino Linotype"/>
          <w:sz w:val="18"/>
          <w:szCs w:val="18"/>
        </w:rPr>
        <w:t xml:space="preserve">23.3-fold </w:t>
      </w:r>
      <w:r w:rsidRPr="00B25FDD">
        <w:rPr>
          <w:rFonts w:ascii="Palatino Linotype" w:hAnsi="Palatino Linotype"/>
          <w:i/>
          <w:iCs/>
          <w:sz w:val="18"/>
          <w:szCs w:val="18"/>
        </w:rPr>
        <w:t>(p</w:t>
      </w:r>
      <w:r w:rsidRPr="00B25FDD">
        <w:rPr>
          <w:rFonts w:ascii="Palatino Linotype" w:hAnsi="Palatino Linotype"/>
          <w:sz w:val="18"/>
          <w:szCs w:val="18"/>
        </w:rPr>
        <w:t>=7.51E-22)</w:t>
      </w:r>
      <w:r w:rsidRPr="00B25FDD">
        <w:rPr>
          <w:rFonts w:ascii="Palatino Linotype" w:hAnsi="Palatino Linotype"/>
          <w:i/>
          <w:iCs/>
          <w:sz w:val="18"/>
          <w:szCs w:val="18"/>
        </w:rPr>
        <w:t>,</w:t>
      </w:r>
      <w:r w:rsidRPr="00B25FDD">
        <w:rPr>
          <w:rFonts w:ascii="Palatino Linotype" w:hAnsi="Palatino Linotype"/>
          <w:sz w:val="18"/>
          <w:szCs w:val="18"/>
        </w:rPr>
        <w:t xml:space="preserve"> 10.4-fold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=5.38E-100) and 2.3-fold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 xml:space="preserve">=1.01E-04) increase in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HLA-DRB5 </w:t>
      </w:r>
      <w:r w:rsidRPr="00B25FDD">
        <w:rPr>
          <w:rFonts w:ascii="Palatino Linotype" w:hAnsi="Palatino Linotype"/>
          <w:sz w:val="18"/>
          <w:szCs w:val="18"/>
        </w:rPr>
        <w:t xml:space="preserve">gene expression between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PA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and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PA</w:t>
      </w:r>
      <w:r w:rsidRPr="00B25FDD">
        <w:rPr>
          <w:rFonts w:ascii="Palatino Linotype" w:hAnsi="Palatino Linotype"/>
          <w:sz w:val="18"/>
          <w:szCs w:val="18"/>
        </w:rPr>
        <w:t xml:space="preserve"> genotype groups. Presence of SVA_27 significantly upregulated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HLA-DRB5 </w:t>
      </w:r>
      <w:r w:rsidRPr="00B25FDD">
        <w:rPr>
          <w:rFonts w:ascii="Palatino Linotype" w:hAnsi="Palatino Linotype"/>
          <w:sz w:val="18"/>
          <w:szCs w:val="18"/>
        </w:rPr>
        <w:t>gene expression. (</w:t>
      </w:r>
      <w:r>
        <w:rPr>
          <w:rFonts w:ascii="Palatino Linotype" w:hAnsi="Palatino Linotype"/>
          <w:b/>
          <w:bCs/>
          <w:sz w:val="18"/>
          <w:szCs w:val="18"/>
        </w:rPr>
        <w:t>b</w:t>
      </w:r>
      <w:r w:rsidRPr="00B25FDD">
        <w:rPr>
          <w:rFonts w:ascii="Palatino Linotype" w:hAnsi="Palatino Linotype"/>
          <w:sz w:val="18"/>
          <w:szCs w:val="18"/>
        </w:rPr>
        <w:t xml:space="preserve">) 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Boxplot of </w:t>
      </w:r>
      <w:r w:rsidRPr="00B25FDD">
        <w:rPr>
          <w:rFonts w:ascii="Palatino Linotype" w:hAnsi="Palatino Linotype"/>
          <w:i/>
          <w:iCs/>
          <w:sz w:val="18"/>
          <w:szCs w:val="18"/>
          <w:lang w:val="en-US"/>
        </w:rPr>
        <w:t xml:space="preserve">HLA-DQB1 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gene expression stratified by SVA_27 genotype. Significant differences </w:t>
      </w:r>
      <w:r w:rsidRPr="00B25FDD">
        <w:rPr>
          <w:rFonts w:ascii="Palatino Linotype" w:hAnsi="Palatino Linotype"/>
          <w:sz w:val="18"/>
          <w:szCs w:val="18"/>
        </w:rPr>
        <w:t>were observed between all genotype groups, displaying a</w:t>
      </w:r>
      <w:r w:rsidRPr="00B25FDD">
        <w:rPr>
          <w:rFonts w:ascii="Palatino Linotype" w:hAnsi="Palatino Linotype"/>
          <w:sz w:val="18"/>
          <w:szCs w:val="18"/>
          <w:lang w:val="en-AU"/>
        </w:rPr>
        <w:t xml:space="preserve"> </w:t>
      </w:r>
      <w:r w:rsidRPr="00B25FDD">
        <w:rPr>
          <w:rFonts w:ascii="Palatino Linotype" w:hAnsi="Palatino Linotype"/>
          <w:sz w:val="18"/>
          <w:szCs w:val="18"/>
        </w:rPr>
        <w:t xml:space="preserve">12.4-fold </w:t>
      </w:r>
      <w:r w:rsidRPr="00B25FDD">
        <w:rPr>
          <w:rFonts w:ascii="Palatino Linotype" w:hAnsi="Palatino Linotype"/>
          <w:i/>
          <w:iCs/>
          <w:sz w:val="18"/>
          <w:szCs w:val="18"/>
        </w:rPr>
        <w:t>(p</w:t>
      </w:r>
      <w:r w:rsidRPr="00B25FDD">
        <w:rPr>
          <w:rFonts w:ascii="Palatino Linotype" w:hAnsi="Palatino Linotype"/>
          <w:sz w:val="18"/>
          <w:szCs w:val="18"/>
        </w:rPr>
        <w:t>=1.07E-14)</w:t>
      </w:r>
      <w:r w:rsidRPr="00B25FDD">
        <w:rPr>
          <w:rFonts w:ascii="Palatino Linotype" w:hAnsi="Palatino Linotype"/>
          <w:i/>
          <w:iCs/>
          <w:sz w:val="18"/>
          <w:szCs w:val="18"/>
        </w:rPr>
        <w:t>,</w:t>
      </w:r>
      <w:r w:rsidRPr="00B25FDD">
        <w:rPr>
          <w:rFonts w:ascii="Palatino Linotype" w:hAnsi="Palatino Linotype"/>
          <w:sz w:val="18"/>
          <w:szCs w:val="18"/>
        </w:rPr>
        <w:t xml:space="preserve"> 6.4-fold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=1.17E-57) and 1.9-fold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 xml:space="preserve">=2.06E-03) increase in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HLA-DQB1 </w:t>
      </w:r>
      <w:r w:rsidRPr="00B25FDD">
        <w:rPr>
          <w:rFonts w:ascii="Palatino Linotype" w:hAnsi="Palatino Linotype"/>
          <w:sz w:val="18"/>
          <w:szCs w:val="18"/>
        </w:rPr>
        <w:t xml:space="preserve">gene expression between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PA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and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PA</w:t>
      </w:r>
      <w:r w:rsidRPr="00B25FDD">
        <w:rPr>
          <w:rFonts w:ascii="Palatino Linotype" w:hAnsi="Palatino Linotype"/>
          <w:sz w:val="18"/>
          <w:szCs w:val="18"/>
        </w:rPr>
        <w:t xml:space="preserve"> genotype groups. Presence of SVA_27 significantly upregulated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HLA-DQB1 </w:t>
      </w:r>
      <w:r w:rsidRPr="00B25FDD">
        <w:rPr>
          <w:rFonts w:ascii="Palatino Linotype" w:hAnsi="Palatino Linotype"/>
          <w:sz w:val="18"/>
          <w:szCs w:val="18"/>
        </w:rPr>
        <w:t>gene expression. (</w:t>
      </w:r>
      <w:r>
        <w:rPr>
          <w:rFonts w:ascii="Palatino Linotype" w:hAnsi="Palatino Linotype"/>
          <w:b/>
          <w:bCs/>
          <w:sz w:val="18"/>
          <w:szCs w:val="18"/>
        </w:rPr>
        <w:t>c</w:t>
      </w:r>
      <w:r w:rsidRPr="00B25FDD">
        <w:rPr>
          <w:rFonts w:ascii="Palatino Linotype" w:hAnsi="Palatino Linotype"/>
          <w:sz w:val="18"/>
          <w:szCs w:val="18"/>
        </w:rPr>
        <w:t xml:space="preserve">) 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Boxplot of </w:t>
      </w:r>
      <w:r w:rsidRPr="00B25FDD">
        <w:rPr>
          <w:rFonts w:ascii="Palatino Linotype" w:hAnsi="Palatino Linotype"/>
          <w:i/>
          <w:iCs/>
          <w:sz w:val="18"/>
          <w:szCs w:val="18"/>
          <w:lang w:val="en-US"/>
        </w:rPr>
        <w:t xml:space="preserve">HLA-DPA1 </w:t>
      </w:r>
      <w:r w:rsidRPr="00B25FDD">
        <w:rPr>
          <w:rFonts w:ascii="Palatino Linotype" w:hAnsi="Palatino Linotype"/>
          <w:sz w:val="18"/>
          <w:szCs w:val="18"/>
          <w:lang w:val="en-US"/>
        </w:rPr>
        <w:t xml:space="preserve">gene expression stratified by SVA_88 genotype. Significant differences </w:t>
      </w:r>
      <w:r w:rsidRPr="00B25FDD">
        <w:rPr>
          <w:rFonts w:ascii="Palatino Linotype" w:hAnsi="Palatino Linotype"/>
          <w:sz w:val="18"/>
          <w:szCs w:val="18"/>
        </w:rPr>
        <w:t>were observed between all genotype groups, displaying a</w:t>
      </w:r>
      <w:r w:rsidRPr="00B25FDD">
        <w:rPr>
          <w:rFonts w:ascii="Palatino Linotype" w:hAnsi="Palatino Linotype"/>
          <w:sz w:val="18"/>
          <w:szCs w:val="18"/>
          <w:lang w:val="en-AU"/>
        </w:rPr>
        <w:t xml:space="preserve"> </w:t>
      </w:r>
      <w:r w:rsidRPr="00B25FDD">
        <w:rPr>
          <w:rFonts w:ascii="Palatino Linotype" w:hAnsi="Palatino Linotype"/>
          <w:sz w:val="18"/>
          <w:szCs w:val="18"/>
        </w:rPr>
        <w:t xml:space="preserve">2.3-fold </w:t>
      </w:r>
      <w:r w:rsidRPr="00B25FDD">
        <w:rPr>
          <w:rFonts w:ascii="Palatino Linotype" w:hAnsi="Palatino Linotype"/>
          <w:i/>
          <w:iCs/>
          <w:sz w:val="18"/>
          <w:szCs w:val="18"/>
        </w:rPr>
        <w:t>(p</w:t>
      </w:r>
      <w:r w:rsidRPr="00B25FDD">
        <w:rPr>
          <w:rFonts w:ascii="Palatino Linotype" w:hAnsi="Palatino Linotype"/>
          <w:sz w:val="18"/>
          <w:szCs w:val="18"/>
        </w:rPr>
        <w:t>=7.63E-06)</w:t>
      </w:r>
      <w:r w:rsidRPr="00B25FDD">
        <w:rPr>
          <w:rFonts w:ascii="Palatino Linotype" w:hAnsi="Palatino Linotype"/>
          <w:i/>
          <w:iCs/>
          <w:sz w:val="18"/>
          <w:szCs w:val="18"/>
        </w:rPr>
        <w:t>,</w:t>
      </w:r>
      <w:r w:rsidRPr="00B25FDD">
        <w:rPr>
          <w:rFonts w:ascii="Palatino Linotype" w:hAnsi="Palatino Linotype"/>
          <w:sz w:val="18"/>
          <w:szCs w:val="18"/>
        </w:rPr>
        <w:t xml:space="preserve"> 1.8-fold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=1.05E-03) and 1.3-fold (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 xml:space="preserve">=2.49E-07) increase in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HLA-DQB1 </w:t>
      </w:r>
      <w:r w:rsidRPr="00B25FDD">
        <w:rPr>
          <w:rFonts w:ascii="Palatino Linotype" w:hAnsi="Palatino Linotype"/>
          <w:sz w:val="18"/>
          <w:szCs w:val="18"/>
        </w:rPr>
        <w:t xml:space="preserve">gene expression between the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PA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AA</w:t>
      </w:r>
      <w:r w:rsidRPr="00B25FDD">
        <w:rPr>
          <w:rFonts w:ascii="Palatino Linotype" w:hAnsi="Palatino Linotype"/>
          <w:sz w:val="18"/>
          <w:szCs w:val="18"/>
        </w:rPr>
        <w:t xml:space="preserve">, and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PP </w:t>
      </w:r>
      <w:r w:rsidRPr="00B25FDD">
        <w:rPr>
          <w:rFonts w:ascii="Palatino Linotype" w:hAnsi="Palatino Linotype"/>
          <w:sz w:val="18"/>
          <w:szCs w:val="18"/>
        </w:rPr>
        <w:t xml:space="preserve">vs </w:t>
      </w:r>
      <w:r w:rsidRPr="00B25FDD">
        <w:rPr>
          <w:rFonts w:ascii="Palatino Linotype" w:hAnsi="Palatino Linotype"/>
          <w:i/>
          <w:iCs/>
          <w:sz w:val="18"/>
          <w:szCs w:val="18"/>
        </w:rPr>
        <w:t>PA</w:t>
      </w:r>
      <w:r w:rsidRPr="00B25FDD">
        <w:rPr>
          <w:rFonts w:ascii="Palatino Linotype" w:hAnsi="Palatino Linotype"/>
          <w:sz w:val="18"/>
          <w:szCs w:val="18"/>
        </w:rPr>
        <w:t xml:space="preserve"> genotype groups. Presence of SVA_88 significantly upregulated </w:t>
      </w:r>
      <w:r w:rsidRPr="00B25FDD">
        <w:rPr>
          <w:rFonts w:ascii="Palatino Linotype" w:hAnsi="Palatino Linotype"/>
          <w:i/>
          <w:iCs/>
          <w:sz w:val="18"/>
          <w:szCs w:val="18"/>
        </w:rPr>
        <w:t xml:space="preserve">HLA-DPA1 </w:t>
      </w:r>
      <w:r w:rsidRPr="00B25FDD">
        <w:rPr>
          <w:rFonts w:ascii="Palatino Linotype" w:hAnsi="Palatino Linotype"/>
          <w:sz w:val="18"/>
          <w:szCs w:val="18"/>
        </w:rPr>
        <w:t>gene expression. *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&lt;0.05, **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&lt;0.01, ***</w:t>
      </w:r>
      <w:r w:rsidRPr="00B25FDD">
        <w:rPr>
          <w:rFonts w:ascii="Palatino Linotype" w:hAnsi="Palatino Linotype"/>
          <w:i/>
          <w:iCs/>
          <w:sz w:val="18"/>
          <w:szCs w:val="18"/>
        </w:rPr>
        <w:t>p</w:t>
      </w:r>
      <w:r w:rsidRPr="00B25FDD">
        <w:rPr>
          <w:rFonts w:ascii="Palatino Linotype" w:hAnsi="Palatino Linotype"/>
          <w:sz w:val="18"/>
          <w:szCs w:val="18"/>
        </w:rPr>
        <w:t>&lt;0.001.</w:t>
      </w:r>
    </w:p>
    <w:p w14:paraId="123008D5" w14:textId="77777777" w:rsidR="00B25FDD" w:rsidRDefault="00B25FDD"/>
    <w:sectPr w:rsidR="00B25F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FDD"/>
    <w:rsid w:val="00022370"/>
    <w:rsid w:val="000B2870"/>
    <w:rsid w:val="000F7BFB"/>
    <w:rsid w:val="004B4BF8"/>
    <w:rsid w:val="004F6DAD"/>
    <w:rsid w:val="005A5C55"/>
    <w:rsid w:val="00632AA5"/>
    <w:rsid w:val="00684E73"/>
    <w:rsid w:val="00795470"/>
    <w:rsid w:val="007D40DB"/>
    <w:rsid w:val="008E3B67"/>
    <w:rsid w:val="009441F1"/>
    <w:rsid w:val="00A75632"/>
    <w:rsid w:val="00B25FDD"/>
    <w:rsid w:val="00BC41B2"/>
    <w:rsid w:val="00C45462"/>
    <w:rsid w:val="00D568CB"/>
    <w:rsid w:val="00D66E35"/>
    <w:rsid w:val="00F5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3C25F"/>
  <w15:chartTrackingRefBased/>
  <w15:docId w15:val="{EB00AB45-9CB2-3F4D-8D95-E8DFBD51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Froehlich, Alexander</dc:creator>
  <cp:keywords/>
  <dc:description/>
  <cp:lastModifiedBy>Hughes, Lauren [hllhugh6]</cp:lastModifiedBy>
  <cp:revision>2</cp:revision>
  <dcterms:created xsi:type="dcterms:W3CDTF">2023-12-06T06:50:00Z</dcterms:created>
  <dcterms:modified xsi:type="dcterms:W3CDTF">2023-12-21T09:44:00Z</dcterms:modified>
</cp:coreProperties>
</file>