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086C0" w14:textId="17968E8D" w:rsidR="002E65AB" w:rsidRDefault="002E65AB" w:rsidP="002E65AB">
      <w:pPr>
        <w:pStyle w:val="MDPI62BackMatter"/>
        <w:spacing w:before="240"/>
        <w:ind w:left="0"/>
        <w:rPr>
          <w:b/>
          <w:sz w:val="20"/>
        </w:rPr>
      </w:pPr>
      <w:bookmarkStart w:id="0" w:name="_Hlk154071982"/>
      <w:bookmarkEnd w:id="0"/>
      <w:r w:rsidRPr="002E65AB">
        <w:rPr>
          <w:b/>
          <w:sz w:val="20"/>
        </w:rPr>
        <w:t>Supplementary Materials</w:t>
      </w:r>
    </w:p>
    <w:p w14:paraId="508F1C6A" w14:textId="44EDEF17" w:rsidR="002E65AB" w:rsidRDefault="002E65AB" w:rsidP="002E65AB">
      <w:pPr>
        <w:pStyle w:val="MDPI62BackMatter"/>
        <w:spacing w:before="240"/>
        <w:ind w:left="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3F74A5F9" wp14:editId="34C08F61">
            <wp:extent cx="5931535" cy="2992755"/>
            <wp:effectExtent l="0" t="0" r="0" b="0"/>
            <wp:docPr id="2106144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3EF9" w14:textId="28F6E920" w:rsidR="002E65AB" w:rsidRPr="002E65AB" w:rsidRDefault="002E65AB" w:rsidP="002E65AB">
      <w:pPr>
        <w:pStyle w:val="Titlepage"/>
        <w:adjustRightInd w:val="0"/>
        <w:snapToGrid w:val="0"/>
        <w:spacing w:before="120" w:after="240" w:line="228" w:lineRule="auto"/>
        <w:ind w:left="2606"/>
        <w:jc w:val="both"/>
        <w:rPr>
          <w:noProof/>
          <w:sz w:val="18"/>
          <w:szCs w:val="18"/>
        </w:rPr>
      </w:pPr>
      <w:r w:rsidRPr="002E65AB">
        <w:rPr>
          <w:b/>
          <w:sz w:val="18"/>
          <w:szCs w:val="18"/>
        </w:rPr>
        <w:t xml:space="preserve">Figure S1. </w:t>
      </w:r>
      <w:r w:rsidRPr="002E65AB">
        <w:rPr>
          <w:noProof/>
          <w:sz w:val="18"/>
          <w:szCs w:val="18"/>
        </w:rPr>
        <w:t xml:space="preserve">Comparison of OEF and </w:t>
      </w:r>
      <w:r w:rsidRPr="002E65AB">
        <w:rPr>
          <w:i/>
          <w:iCs/>
          <w:noProof/>
          <w:sz w:val="18"/>
          <w:szCs w:val="18"/>
        </w:rPr>
        <w:t xml:space="preserve">v </w:t>
      </w:r>
      <w:r w:rsidRPr="002E65AB">
        <w:rPr>
          <w:noProof/>
          <w:sz w:val="18"/>
          <w:szCs w:val="18"/>
        </w:rPr>
        <w:t xml:space="preserve">obtained by QQ-NET and mcQQ-NET in the simulated brain (Test Data 1). </w:t>
      </w:r>
      <w:r w:rsidRPr="002E65AB">
        <w:rPr>
          <w:rFonts w:hint="eastAsia"/>
          <w:noProof/>
          <w:sz w:val="18"/>
          <w:szCs w:val="18"/>
        </w:rPr>
        <w:t>OEF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and </w:t>
      </w:r>
      <w:r w:rsidRPr="002E65AB">
        <w:rPr>
          <w:i/>
          <w:iCs/>
          <w:noProof/>
          <w:sz w:val="18"/>
          <w:szCs w:val="18"/>
        </w:rPr>
        <w:t>v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indicate the average </w:t>
      </w:r>
      <w:r w:rsidRPr="002E65AB">
        <w:rPr>
          <w:rFonts w:hint="eastAsia"/>
          <w:noProof/>
          <w:sz w:val="18"/>
          <w:szCs w:val="18"/>
        </w:rPr>
        <w:t>OEF</w:t>
      </w:r>
      <w:r w:rsidRPr="002E65AB">
        <w:rPr>
          <w:noProof/>
          <w:sz w:val="18"/>
          <w:szCs w:val="18"/>
        </w:rPr>
        <w:t xml:space="preserve"> and </w:t>
      </w:r>
      <w:r w:rsidRPr="002E65AB">
        <w:rPr>
          <w:i/>
          <w:iCs/>
          <w:noProof/>
          <w:sz w:val="18"/>
          <w:szCs w:val="18"/>
        </w:rPr>
        <w:t>v</w:t>
      </w:r>
      <w:r w:rsidRPr="002E65AB">
        <w:rPr>
          <w:noProof/>
          <w:sz w:val="18"/>
          <w:szCs w:val="18"/>
        </w:rPr>
        <w:t xml:space="preserve"> maps, </w:t>
      </w:r>
      <w:r w:rsidRPr="002E65AB">
        <w:rPr>
          <w:rFonts w:ascii="Palatino Linotype" w:hAnsi="Palatino Linotype"/>
          <w:noProof/>
          <w:sz w:val="18"/>
          <w:szCs w:val="18"/>
        </w:rPr>
        <w:t>respectively</w:t>
      </w:r>
      <w:r w:rsidRPr="002E65AB">
        <w:rPr>
          <w:noProof/>
          <w:sz w:val="18"/>
          <w:szCs w:val="18"/>
        </w:rPr>
        <w:t xml:space="preserve">, from five trials. </w:t>
      </w:r>
      <w:r w:rsidRPr="002E65AB">
        <w:rPr>
          <w:rFonts w:hint="eastAsia"/>
          <w:noProof/>
          <w:sz w:val="18"/>
          <w:szCs w:val="18"/>
        </w:rPr>
        <w:t>OEF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and </w:t>
      </w:r>
      <w:r w:rsidRPr="002E65AB">
        <w:rPr>
          <w:i/>
          <w:iCs/>
          <w:noProof/>
          <w:sz w:val="18"/>
          <w:szCs w:val="18"/>
        </w:rPr>
        <w:t>v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are shown in the unit of [%]. The numbers in yellow and black represent the </w:t>
      </w:r>
      <w:r w:rsidRPr="002E65AB">
        <w:rPr>
          <w:sz w:val="18"/>
          <w:szCs w:val="18"/>
        </w:rPr>
        <w:t>mean error in the whole brain and lesion, respectively.</w:t>
      </w:r>
      <w:r w:rsidRPr="002E65AB">
        <w:rPr>
          <w:noProof/>
          <w:sz w:val="18"/>
          <w:szCs w:val="18"/>
        </w:rPr>
        <w:t xml:space="preserve"> QQ-NET showed higher </w:t>
      </w:r>
      <w:r w:rsidRPr="002E65AB">
        <w:rPr>
          <w:rFonts w:hint="eastAsia"/>
          <w:noProof/>
          <w:sz w:val="18"/>
          <w:szCs w:val="18"/>
        </w:rPr>
        <w:t>OEF</w:t>
      </w:r>
      <w:r w:rsidRPr="002E65AB">
        <w:rPr>
          <w:noProof/>
          <w:sz w:val="18"/>
          <w:szCs w:val="18"/>
          <w:vertAlign w:val="subscript"/>
        </w:rPr>
        <w:t xml:space="preserve">avg </w:t>
      </w:r>
      <w:r w:rsidRPr="002E65AB">
        <w:rPr>
          <w:noProof/>
          <w:sz w:val="18"/>
          <w:szCs w:val="18"/>
        </w:rPr>
        <w:t xml:space="preserve">and </w:t>
      </w:r>
      <w:r w:rsidRPr="002E65AB">
        <w:rPr>
          <w:i/>
          <w:iCs/>
          <w:noProof/>
          <w:sz w:val="18"/>
          <w:szCs w:val="18"/>
        </w:rPr>
        <w:t>v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than the ground truth in low OEF lesions. Compared to QQ-NET, mcQQ-NET demonstrated a smaller bias in </w:t>
      </w:r>
      <w:r w:rsidRPr="002E65AB">
        <w:rPr>
          <w:rFonts w:hint="eastAsia"/>
          <w:noProof/>
          <w:sz w:val="18"/>
          <w:szCs w:val="18"/>
        </w:rPr>
        <w:t>OEF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and </w:t>
      </w:r>
      <w:r w:rsidRPr="002E65AB">
        <w:rPr>
          <w:i/>
          <w:iCs/>
          <w:noProof/>
          <w:sz w:val="18"/>
          <w:szCs w:val="18"/>
        </w:rPr>
        <w:t>v</w:t>
      </w:r>
      <w:r w:rsidRPr="002E65AB">
        <w:rPr>
          <w:noProof/>
          <w:sz w:val="18"/>
          <w:szCs w:val="18"/>
          <w:vertAlign w:val="subscript"/>
        </w:rPr>
        <w:t>avg</w:t>
      </w:r>
      <w:r w:rsidRPr="002E65AB">
        <w:rPr>
          <w:noProof/>
          <w:sz w:val="18"/>
          <w:szCs w:val="18"/>
        </w:rPr>
        <w:t xml:space="preserve"> in the lesion. </w:t>
      </w:r>
    </w:p>
    <w:p w14:paraId="1A4882F4" w14:textId="77777777" w:rsidR="002E65AB" w:rsidRDefault="002E65AB" w:rsidP="002E65AB">
      <w:pPr>
        <w:pStyle w:val="MDPI62BackMatter"/>
        <w:spacing w:before="240"/>
        <w:ind w:left="0"/>
      </w:pPr>
    </w:p>
    <w:p w14:paraId="034711B1" w14:textId="7414DF00" w:rsidR="00F74761" w:rsidRDefault="002E65AB">
      <w:r>
        <w:rPr>
          <w:noProof/>
          <w:sz w:val="18"/>
          <w:szCs w:val="18"/>
        </w:rPr>
        <w:drawing>
          <wp:inline distT="0" distB="0" distL="0" distR="0" wp14:anchorId="5FBBF69D" wp14:editId="5208C028">
            <wp:extent cx="5943600" cy="2319655"/>
            <wp:effectExtent l="0" t="0" r="0" b="0"/>
            <wp:docPr id="1687008224" name="Picture 2" descr="A group of images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8224" name="Picture 2" descr="A group of images of a b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A368" w14:textId="4279B45A" w:rsidR="002E65AB" w:rsidRPr="002E65AB" w:rsidRDefault="002E65AB" w:rsidP="002E65AB">
      <w:pPr>
        <w:pStyle w:val="Titlepage"/>
        <w:adjustRightInd w:val="0"/>
        <w:snapToGrid w:val="0"/>
        <w:spacing w:before="120" w:after="240" w:line="228" w:lineRule="auto"/>
        <w:ind w:left="2606"/>
        <w:jc w:val="both"/>
        <w:rPr>
          <w:noProof/>
          <w:sz w:val="18"/>
          <w:szCs w:val="18"/>
        </w:rPr>
      </w:pPr>
      <w:r w:rsidRPr="002E65AB">
        <w:rPr>
          <w:b/>
          <w:sz w:val="18"/>
          <w:szCs w:val="18"/>
        </w:rPr>
        <w:t>Figure S</w:t>
      </w:r>
      <w:r>
        <w:rPr>
          <w:b/>
          <w:sz w:val="18"/>
          <w:szCs w:val="18"/>
        </w:rPr>
        <w:t>2</w:t>
      </w:r>
      <w:r w:rsidRPr="002E65AB">
        <w:rPr>
          <w:b/>
          <w:sz w:val="18"/>
          <w:szCs w:val="18"/>
        </w:rPr>
        <w:t xml:space="preserve">. </w:t>
      </w:r>
      <w:r w:rsidRPr="002E65AB">
        <w:rPr>
          <w:noProof/>
          <w:sz w:val="18"/>
          <w:szCs w:val="18"/>
        </w:rPr>
        <w:t>Comparison of OEF</w:t>
      </w:r>
      <w:r>
        <w:rPr>
          <w:noProof/>
          <w:sz w:val="18"/>
          <w:szCs w:val="18"/>
        </w:rPr>
        <w:t xml:space="preserve">, </w:t>
      </w:r>
      <w:r w:rsidRPr="002E65AB">
        <w:rPr>
          <w:i/>
          <w:iCs/>
          <w:noProof/>
          <w:sz w:val="18"/>
          <w:szCs w:val="18"/>
        </w:rPr>
        <w:t>v</w:t>
      </w:r>
      <w:r>
        <w:rPr>
          <w:noProof/>
          <w:sz w:val="18"/>
          <w:szCs w:val="18"/>
        </w:rPr>
        <w:t>, R</w:t>
      </w:r>
      <w:r w:rsidRPr="002E65AB">
        <w:rPr>
          <w:noProof/>
          <w:sz w:val="18"/>
          <w:szCs w:val="18"/>
          <w:vertAlign w:val="subscript"/>
        </w:rPr>
        <w:t>2</w:t>
      </w:r>
      <w:r>
        <w:rPr>
          <w:noProof/>
          <w:sz w:val="18"/>
          <w:szCs w:val="18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noProof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noProof/>
                <w:sz w:val="18"/>
                <w:szCs w:val="18"/>
              </w:rPr>
              <m:t>χ</m:t>
            </m:r>
          </m:e>
          <m:sub>
            <m:r>
              <w:rPr>
                <w:rFonts w:ascii="Cambria Math" w:hAnsi="Cambria Math"/>
                <w:noProof/>
                <w:sz w:val="18"/>
                <w:szCs w:val="18"/>
              </w:rPr>
              <m:t>n</m:t>
            </m:r>
          </m:sub>
        </m:sSub>
      </m:oMath>
      <w:r>
        <w:rPr>
          <w:noProof/>
          <w:sz w:val="18"/>
          <w:szCs w:val="18"/>
        </w:rPr>
        <w:t xml:space="preserve"> maps between QQ-NET and mcQQ-NET in a stroke patient imaged 4 days post stroke onset (Test Data 2). mcQQ-NET provided low OEF and low </w:t>
      </w:r>
      <w:r w:rsidRPr="002E65AB">
        <w:rPr>
          <w:i/>
          <w:iCs/>
          <w:noProof/>
          <w:sz w:val="18"/>
          <w:szCs w:val="18"/>
        </w:rPr>
        <w:t>v</w:t>
      </w:r>
      <w:r>
        <w:rPr>
          <w:noProof/>
          <w:sz w:val="18"/>
          <w:szCs w:val="18"/>
        </w:rPr>
        <w:t xml:space="preserve"> values in the DWI-defined lesion. </w:t>
      </w:r>
    </w:p>
    <w:p w14:paraId="2EC03517" w14:textId="7DE87F91" w:rsidR="002E65AB" w:rsidRDefault="002E65AB" w:rsidP="002E65AB">
      <w:pPr>
        <w:pStyle w:val="Titlepage"/>
        <w:adjustRightInd w:val="0"/>
        <w:snapToGrid w:val="0"/>
        <w:spacing w:before="120" w:after="240" w:line="228" w:lineRule="auto"/>
        <w:ind w:left="2606"/>
      </w:pPr>
    </w:p>
    <w:sectPr w:rsidR="002E6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5AB"/>
    <w:rsid w:val="002E65AB"/>
    <w:rsid w:val="00F7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EFA8"/>
  <w15:chartTrackingRefBased/>
  <w15:docId w15:val="{516064FF-A423-4650-995C-79B73AA8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62BackMatter">
    <w:name w:val="MDPI_6.2_BackMatter"/>
    <w:qFormat/>
    <w:rsid w:val="002E65AB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en-US" w:bidi="en-US"/>
    </w:rPr>
  </w:style>
  <w:style w:type="paragraph" w:customStyle="1" w:styleId="Titlepage">
    <w:name w:val="Title page"/>
    <w:basedOn w:val="Normal"/>
    <w:qFormat/>
    <w:rsid w:val="002E65AB"/>
    <w:pPr>
      <w:spacing w:after="0" w:line="48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5A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646</Characters>
  <Application>Microsoft Office Word</Application>
  <DocSecurity>0</DocSecurity>
  <Lines>5</Lines>
  <Paragraphs>1</Paragraphs>
  <ScaleCrop>false</ScaleCrop>
  <Company>University at Buffalo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Junghun Cho</dc:creator>
  <cp:keywords/>
  <dc:description/>
  <cp:lastModifiedBy>Junghun Cho</cp:lastModifiedBy>
  <cp:revision>1</cp:revision>
  <dcterms:created xsi:type="dcterms:W3CDTF">2023-12-21T22:24:00Z</dcterms:created>
  <dcterms:modified xsi:type="dcterms:W3CDTF">2023-12-21T22:28:00Z</dcterms:modified>
</cp:coreProperties>
</file>