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B0D37" w14:textId="17AE3EDF" w:rsidR="000E321A" w:rsidRDefault="00865CFE" w:rsidP="001931DC">
      <w:pPr>
        <w:spacing w:line="480" w:lineRule="auto"/>
        <w:jc w:val="center"/>
        <w:rPr>
          <w:rFonts w:ascii="Times New Roman" w:hAnsi="Times New Roman" w:cs="Times New Roman"/>
          <w:b/>
          <w:bCs/>
          <w:sz w:val="32"/>
          <w:szCs w:val="32"/>
        </w:rPr>
      </w:pPr>
      <w:r w:rsidRPr="00865CFE">
        <w:rPr>
          <w:rFonts w:ascii="Times New Roman" w:hAnsi="Times New Roman" w:cs="Times New Roman"/>
          <w:b/>
          <w:bCs/>
          <w:sz w:val="32"/>
          <w:szCs w:val="32"/>
        </w:rPr>
        <w:t>Figure Captions</w:t>
      </w:r>
    </w:p>
    <w:p w14:paraId="5505C90C" w14:textId="77777777" w:rsidR="00662306" w:rsidRDefault="00662306" w:rsidP="00662306">
      <w:pPr>
        <w:spacing w:line="480" w:lineRule="auto"/>
        <w:rPr>
          <w:rFonts w:ascii="Times New Roman" w:eastAsia="宋体" w:hAnsi="Times New Roman" w:cs="Times New Roman"/>
          <w:color w:val="2E3033"/>
          <w:szCs w:val="21"/>
          <w:shd w:val="clear" w:color="auto" w:fill="FFFFFF"/>
        </w:rPr>
      </w:pPr>
      <w:r w:rsidRPr="00940013">
        <w:rPr>
          <w:rFonts w:ascii="Times New Roman" w:eastAsia="宋体" w:hAnsi="Times New Roman" w:cs="Times New Roman"/>
          <w:b/>
          <w:bCs/>
          <w:color w:val="2E3033"/>
          <w:szCs w:val="21"/>
          <w:shd w:val="clear" w:color="auto" w:fill="FFFFFF"/>
        </w:rPr>
        <w:t>F</w:t>
      </w:r>
      <w:r w:rsidRPr="00940013">
        <w:rPr>
          <w:rFonts w:ascii="Times New Roman" w:eastAsia="宋体" w:hAnsi="Times New Roman" w:cs="Times New Roman" w:hint="eastAsia"/>
          <w:b/>
          <w:bCs/>
          <w:color w:val="2E3033"/>
          <w:szCs w:val="21"/>
          <w:shd w:val="clear" w:color="auto" w:fill="FFFFFF"/>
        </w:rPr>
        <w:t>ig</w:t>
      </w:r>
      <w:r w:rsidRPr="00940013">
        <w:rPr>
          <w:rFonts w:ascii="Times New Roman" w:eastAsia="宋体" w:hAnsi="Times New Roman" w:cs="Times New Roman"/>
          <w:b/>
          <w:bCs/>
          <w:color w:val="2E3033"/>
          <w:szCs w:val="21"/>
          <w:shd w:val="clear" w:color="auto" w:fill="FFFFFF"/>
        </w:rPr>
        <w:t>. S1</w:t>
      </w:r>
      <w:r>
        <w:rPr>
          <w:rFonts w:ascii="Times New Roman" w:eastAsia="宋体" w:hAnsi="Times New Roman" w:cs="Times New Roman"/>
          <w:color w:val="2E3033"/>
          <w:szCs w:val="21"/>
          <w:shd w:val="clear" w:color="auto" w:fill="FFFFFF"/>
        </w:rPr>
        <w:t xml:space="preserve"> </w:t>
      </w:r>
      <w:r w:rsidRPr="007B41C1">
        <w:rPr>
          <w:rFonts w:ascii="Times New Roman" w:eastAsia="宋体" w:hAnsi="Times New Roman" w:cs="Times New Roman"/>
          <w:color w:val="2E3033"/>
          <w:szCs w:val="21"/>
          <w:shd w:val="clear" w:color="auto" w:fill="FFFFFF"/>
        </w:rPr>
        <w:t>Structur</w:t>
      </w:r>
      <w:r>
        <w:rPr>
          <w:rFonts w:ascii="Times New Roman" w:eastAsia="宋体" w:hAnsi="Times New Roman" w:cs="Times New Roman"/>
          <w:color w:val="2E3033"/>
          <w:szCs w:val="21"/>
          <w:shd w:val="clear" w:color="auto" w:fill="FFFFFF"/>
        </w:rPr>
        <w:t>al</w:t>
      </w:r>
      <w:r w:rsidRPr="007B41C1">
        <w:rPr>
          <w:rFonts w:ascii="Times New Roman" w:eastAsia="宋体" w:hAnsi="Times New Roman" w:cs="Times New Roman"/>
          <w:color w:val="2E3033"/>
          <w:szCs w:val="21"/>
          <w:shd w:val="clear" w:color="auto" w:fill="FFFFFF"/>
        </w:rPr>
        <w:t xml:space="preserve"> diagram of BGR</w:t>
      </w:r>
      <w:r>
        <w:rPr>
          <w:rFonts w:ascii="Times New Roman" w:eastAsia="宋体" w:hAnsi="Times New Roman" w:cs="Times New Roman" w:hint="eastAsia"/>
          <w:color w:val="2E3033"/>
          <w:szCs w:val="21"/>
          <w:shd w:val="clear" w:color="auto" w:fill="FFFFFF"/>
        </w:rPr>
        <w:t>.</w:t>
      </w:r>
      <w:r>
        <w:rPr>
          <w:rFonts w:ascii="Times New Roman" w:eastAsia="宋体" w:hAnsi="Times New Roman" w:cs="Times New Roman"/>
          <w:color w:val="2E3033"/>
          <w:szCs w:val="21"/>
          <w:shd w:val="clear" w:color="auto" w:fill="FFFFFF"/>
        </w:rPr>
        <w:t xml:space="preserve"> (A)</w:t>
      </w:r>
      <w:r w:rsidRPr="007B41C1">
        <w:rPr>
          <w:rFonts w:ascii="Times New Roman" w:eastAsia="宋体" w:hAnsi="Times New Roman" w:cs="Times New Roman"/>
          <w:color w:val="2E3033"/>
          <w:szCs w:val="21"/>
          <w:shd w:val="clear" w:color="auto" w:fill="FFFFFF"/>
        </w:rPr>
        <w:t xml:space="preserve"> Digestive system (stomach and small intestine)</w:t>
      </w:r>
      <w:r>
        <w:rPr>
          <w:rFonts w:ascii="Times New Roman" w:eastAsia="宋体" w:hAnsi="Times New Roman" w:cs="Times New Roman" w:hint="eastAsia"/>
          <w:color w:val="2E3033"/>
          <w:szCs w:val="21"/>
          <w:shd w:val="clear" w:color="auto" w:fill="FFFFFF"/>
        </w:rPr>
        <w:t>.</w:t>
      </w:r>
      <w:r>
        <w:rPr>
          <w:rFonts w:ascii="Times New Roman" w:eastAsia="宋体" w:hAnsi="Times New Roman" w:cs="Times New Roman"/>
          <w:color w:val="2E3033"/>
          <w:szCs w:val="21"/>
          <w:shd w:val="clear" w:color="auto" w:fill="FFFFFF"/>
        </w:rPr>
        <w:t xml:space="preserve"> (B)</w:t>
      </w:r>
      <w:r w:rsidRPr="007B41C1">
        <w:t xml:space="preserve"> </w:t>
      </w:r>
      <w:r w:rsidRPr="007B41C1">
        <w:rPr>
          <w:rFonts w:ascii="Times New Roman" w:eastAsia="宋体" w:hAnsi="Times New Roman" w:cs="Times New Roman"/>
          <w:color w:val="2E3033"/>
          <w:szCs w:val="21"/>
          <w:shd w:val="clear" w:color="auto" w:fill="FFFFFF"/>
        </w:rPr>
        <w:t>Fermentation system</w:t>
      </w:r>
      <w:r w:rsidRPr="007B41C1">
        <w:t xml:space="preserve"> </w:t>
      </w:r>
      <w:r w:rsidRPr="007B41C1">
        <w:rPr>
          <w:rFonts w:ascii="Times New Roman" w:eastAsia="宋体" w:hAnsi="Times New Roman" w:cs="Times New Roman"/>
          <w:color w:val="2E3033"/>
          <w:szCs w:val="21"/>
          <w:shd w:val="clear" w:color="auto" w:fill="FFFFFF"/>
        </w:rPr>
        <w:t>(colon)</w:t>
      </w:r>
      <w:r>
        <w:rPr>
          <w:rFonts w:ascii="Times New Roman" w:eastAsia="宋体" w:hAnsi="Times New Roman" w:cs="Times New Roman" w:hint="eastAsia"/>
          <w:color w:val="2E3033"/>
          <w:szCs w:val="21"/>
          <w:shd w:val="clear" w:color="auto" w:fill="FFFFFF"/>
        </w:rPr>
        <w:t>.</w:t>
      </w:r>
      <w:r>
        <w:rPr>
          <w:rFonts w:ascii="Times New Roman" w:eastAsia="宋体" w:hAnsi="Times New Roman" w:cs="Times New Roman"/>
          <w:color w:val="2E3033"/>
          <w:szCs w:val="21"/>
          <w:shd w:val="clear" w:color="auto" w:fill="FFFFFF"/>
        </w:rPr>
        <w:t xml:space="preserve"> </w:t>
      </w:r>
      <w:r w:rsidRPr="007B41C1">
        <w:rPr>
          <w:rFonts w:ascii="Times New Roman" w:eastAsia="宋体" w:hAnsi="Times New Roman" w:cs="Times New Roman"/>
          <w:color w:val="2E3033"/>
          <w:szCs w:val="21"/>
          <w:shd w:val="clear" w:color="auto" w:fill="FFFFFF"/>
        </w:rPr>
        <w:t>The two parts can be connected as a whole or work independently.</w:t>
      </w:r>
    </w:p>
    <w:p w14:paraId="59FEAA73" w14:textId="77777777" w:rsidR="00662306" w:rsidRDefault="00662306" w:rsidP="00662306">
      <w:pPr>
        <w:spacing w:line="480" w:lineRule="auto"/>
        <w:rPr>
          <w:rFonts w:ascii="Times New Roman" w:eastAsia="宋体" w:hAnsi="Times New Roman" w:cs="Times New Roman"/>
          <w:color w:val="2E3033"/>
          <w:szCs w:val="21"/>
          <w:shd w:val="clear" w:color="auto" w:fill="FFFFFF"/>
        </w:rPr>
      </w:pPr>
    </w:p>
    <w:p w14:paraId="19DDD67F" w14:textId="77777777" w:rsidR="00662306" w:rsidRPr="00707442" w:rsidRDefault="00662306" w:rsidP="00662306">
      <w:pPr>
        <w:spacing w:line="480" w:lineRule="auto"/>
        <w:jc w:val="left"/>
        <w:rPr>
          <w:rFonts w:ascii="Times New Roman" w:eastAsia="宋体" w:hAnsi="Times New Roman" w:cs="Times New Roman"/>
          <w:color w:val="2E3033"/>
          <w:szCs w:val="21"/>
          <w:shd w:val="clear" w:color="auto" w:fill="FFFFFF"/>
        </w:rPr>
      </w:pPr>
      <w:r w:rsidRPr="00707442">
        <w:rPr>
          <w:rFonts w:ascii="Times New Roman" w:eastAsia="宋体" w:hAnsi="Times New Roman" w:cs="Times New Roman" w:hint="eastAsia"/>
          <w:b/>
          <w:bCs/>
          <w:color w:val="2E3033"/>
          <w:szCs w:val="21"/>
          <w:shd w:val="clear" w:color="auto" w:fill="FFFFFF"/>
        </w:rPr>
        <w:t>Fig</w:t>
      </w:r>
      <w:r w:rsidRPr="00707442">
        <w:rPr>
          <w:rFonts w:ascii="Times New Roman" w:eastAsia="宋体" w:hAnsi="Times New Roman" w:cs="Times New Roman"/>
          <w:b/>
          <w:bCs/>
          <w:color w:val="2E3033"/>
          <w:szCs w:val="21"/>
          <w:shd w:val="clear" w:color="auto" w:fill="FFFFFF"/>
        </w:rPr>
        <w:t xml:space="preserve">. </w:t>
      </w:r>
      <w:r w:rsidRPr="00707442">
        <w:rPr>
          <w:rFonts w:ascii="Times New Roman" w:eastAsia="宋体" w:hAnsi="Times New Roman" w:cs="Times New Roman" w:hint="eastAsia"/>
          <w:b/>
          <w:bCs/>
          <w:color w:val="2E3033"/>
          <w:szCs w:val="21"/>
          <w:shd w:val="clear" w:color="auto" w:fill="FFFFFF"/>
        </w:rPr>
        <w:t>S2</w:t>
      </w:r>
      <w:r w:rsidRPr="00707442">
        <w:rPr>
          <w:rFonts w:ascii="Times New Roman" w:eastAsia="宋体" w:hAnsi="Times New Roman" w:cs="Times New Roman"/>
          <w:b/>
          <w:bCs/>
          <w:color w:val="2E3033"/>
          <w:szCs w:val="21"/>
          <w:shd w:val="clear" w:color="auto" w:fill="FFFFFF"/>
        </w:rPr>
        <w:t xml:space="preserve"> </w:t>
      </w:r>
      <w:r w:rsidRPr="00707442">
        <w:rPr>
          <w:rFonts w:ascii="Times New Roman" w:eastAsia="宋体" w:hAnsi="Times New Roman" w:cs="Times New Roman"/>
          <w:color w:val="2E3033"/>
          <w:szCs w:val="21"/>
          <w:shd w:val="clear" w:color="auto" w:fill="FFFFFF"/>
        </w:rPr>
        <w:t>Spearman analysis of correlation between different species and SCFAs. (A) Correlation analysis at the phylum level. (B) Correlation analysis at the genus level.</w:t>
      </w:r>
    </w:p>
    <w:p w14:paraId="6E7A7C02" w14:textId="77777777" w:rsidR="00662306" w:rsidRPr="00A863BF" w:rsidRDefault="00662306" w:rsidP="00662306">
      <w:pPr>
        <w:spacing w:line="480" w:lineRule="auto"/>
        <w:rPr>
          <w:rFonts w:ascii="Times New Roman" w:eastAsia="宋体" w:hAnsi="Times New Roman" w:cs="Times New Roman"/>
          <w:color w:val="2E3033"/>
          <w:szCs w:val="21"/>
          <w:shd w:val="clear" w:color="auto" w:fill="FFFFFF"/>
        </w:rPr>
      </w:pPr>
    </w:p>
    <w:p w14:paraId="6BF44991" w14:textId="77777777" w:rsidR="00662306" w:rsidRPr="00FE742D" w:rsidRDefault="00662306" w:rsidP="00662306">
      <w:pPr>
        <w:spacing w:line="480" w:lineRule="auto"/>
        <w:rPr>
          <w:rFonts w:ascii="Times New Roman" w:eastAsia="宋体" w:hAnsi="Times New Roman" w:cs="Times New Roman"/>
          <w:b/>
          <w:bCs/>
          <w:color w:val="2E3033"/>
          <w:szCs w:val="21"/>
          <w:shd w:val="clear" w:color="auto" w:fill="FFFFFF"/>
        </w:rPr>
      </w:pPr>
      <w:r w:rsidRPr="00FE742D">
        <w:rPr>
          <w:rFonts w:ascii="Times New Roman" w:eastAsia="宋体" w:hAnsi="Times New Roman" w:cs="Times New Roman" w:hint="eastAsia"/>
          <w:b/>
          <w:bCs/>
          <w:color w:val="2E3033"/>
          <w:szCs w:val="21"/>
          <w:shd w:val="clear" w:color="auto" w:fill="FFFFFF"/>
        </w:rPr>
        <w:t>Fig</w:t>
      </w:r>
      <w:r w:rsidRPr="00FE742D">
        <w:rPr>
          <w:rFonts w:ascii="Times New Roman" w:eastAsia="宋体" w:hAnsi="Times New Roman" w:cs="Times New Roman"/>
          <w:b/>
          <w:bCs/>
          <w:color w:val="2E3033"/>
          <w:szCs w:val="21"/>
          <w:shd w:val="clear" w:color="auto" w:fill="FFFFFF"/>
        </w:rPr>
        <w:t>. S</w:t>
      </w:r>
      <w:r w:rsidRPr="00FE742D">
        <w:rPr>
          <w:rFonts w:ascii="Times New Roman" w:eastAsia="宋体" w:hAnsi="Times New Roman" w:cs="Times New Roman" w:hint="eastAsia"/>
          <w:b/>
          <w:bCs/>
          <w:color w:val="2E3033"/>
          <w:szCs w:val="21"/>
          <w:shd w:val="clear" w:color="auto" w:fill="FFFFFF"/>
        </w:rPr>
        <w:t>3</w:t>
      </w:r>
      <w:r w:rsidRPr="00FE742D">
        <w:rPr>
          <w:rFonts w:ascii="Calibri" w:eastAsia="Yu Mincho" w:hAnsi="Calibri" w:cs="Times New Roman"/>
        </w:rPr>
        <w:t xml:space="preserve"> </w:t>
      </w:r>
      <w:r w:rsidRPr="00FE742D">
        <w:rPr>
          <w:rFonts w:ascii="Times New Roman" w:eastAsia="宋体" w:hAnsi="Times New Roman" w:cs="Times New Roman"/>
          <w:color w:val="2E3033"/>
          <w:szCs w:val="21"/>
          <w:shd w:val="clear" w:color="auto" w:fill="FFFFFF"/>
        </w:rPr>
        <w:t>PCA of QC samples and samples from different experimental groups.</w:t>
      </w:r>
      <w:r w:rsidRPr="00FE742D">
        <w:rPr>
          <w:rFonts w:ascii="Calibri" w:eastAsia="Yu Mincho" w:hAnsi="Calibri" w:cs="Times New Roman"/>
        </w:rPr>
        <w:t xml:space="preserve"> </w:t>
      </w:r>
      <w:r w:rsidRPr="00FE742D">
        <w:rPr>
          <w:rFonts w:ascii="Times New Roman" w:eastAsia="宋体" w:hAnsi="Times New Roman" w:cs="Times New Roman"/>
          <w:color w:val="2E3033"/>
          <w:szCs w:val="21"/>
          <w:shd w:val="clear" w:color="auto" w:fill="FFFFFF"/>
        </w:rPr>
        <w:t>(A) POS mode. (B) NEG mode.</w:t>
      </w:r>
      <w:r w:rsidRPr="00FE742D">
        <w:rPr>
          <w:rFonts w:ascii="Calibri" w:eastAsia="Yu Mincho" w:hAnsi="Calibri" w:cs="Times New Roman"/>
        </w:rPr>
        <w:t xml:space="preserve"> </w:t>
      </w:r>
      <w:r w:rsidRPr="00FE742D">
        <w:rPr>
          <w:rFonts w:ascii="Times New Roman" w:eastAsia="宋体" w:hAnsi="Times New Roman" w:cs="Times New Roman"/>
          <w:color w:val="2E3033"/>
          <w:szCs w:val="21"/>
          <w:shd w:val="clear" w:color="auto" w:fill="FFFFFF"/>
        </w:rPr>
        <w:t>QC, Initial, B48, S48, and P48 indicate the QC sample, the initial point of fermentation, and the blank, SA, and PSA groups, respectively.</w:t>
      </w:r>
    </w:p>
    <w:p w14:paraId="15B72ECC" w14:textId="77777777" w:rsidR="00662306" w:rsidRPr="00A863BF" w:rsidRDefault="00662306" w:rsidP="00662306">
      <w:pPr>
        <w:spacing w:line="480" w:lineRule="auto"/>
        <w:rPr>
          <w:rFonts w:ascii="Times New Roman" w:eastAsia="宋体" w:hAnsi="Times New Roman" w:cs="Times New Roman"/>
          <w:color w:val="2E3033"/>
          <w:szCs w:val="21"/>
          <w:shd w:val="clear" w:color="auto" w:fill="FFFFFF"/>
        </w:rPr>
      </w:pPr>
    </w:p>
    <w:p w14:paraId="2F8B09F9" w14:textId="77777777" w:rsidR="00662306" w:rsidRPr="0082340B" w:rsidRDefault="00662306" w:rsidP="00662306">
      <w:pPr>
        <w:spacing w:line="480" w:lineRule="auto"/>
        <w:jc w:val="left"/>
        <w:rPr>
          <w:rFonts w:ascii="Times New Roman" w:eastAsia="宋体" w:hAnsi="Times New Roman" w:cs="Times New Roman"/>
          <w:b/>
          <w:bCs/>
          <w:color w:val="2E3033"/>
          <w:szCs w:val="21"/>
          <w:shd w:val="clear" w:color="auto" w:fill="FFFFFF"/>
        </w:rPr>
      </w:pPr>
      <w:r w:rsidRPr="00FE742D">
        <w:rPr>
          <w:rFonts w:ascii="Times New Roman" w:eastAsia="宋体" w:hAnsi="Times New Roman" w:cs="Times New Roman" w:hint="eastAsia"/>
          <w:b/>
          <w:bCs/>
          <w:color w:val="2E3033"/>
          <w:szCs w:val="21"/>
          <w:shd w:val="clear" w:color="auto" w:fill="FFFFFF"/>
        </w:rPr>
        <w:t>Fig.</w:t>
      </w:r>
      <w:r w:rsidRPr="00FE742D">
        <w:rPr>
          <w:rFonts w:ascii="Times New Roman" w:eastAsia="宋体" w:hAnsi="Times New Roman" w:cs="Times New Roman"/>
          <w:b/>
          <w:bCs/>
          <w:color w:val="2E3033"/>
          <w:szCs w:val="21"/>
          <w:shd w:val="clear" w:color="auto" w:fill="FFFFFF"/>
        </w:rPr>
        <w:t xml:space="preserve"> S</w:t>
      </w:r>
      <w:r w:rsidRPr="00FE742D">
        <w:rPr>
          <w:rFonts w:ascii="Times New Roman" w:eastAsia="宋体" w:hAnsi="Times New Roman" w:cs="Times New Roman" w:hint="eastAsia"/>
          <w:b/>
          <w:bCs/>
          <w:color w:val="2E3033"/>
          <w:szCs w:val="21"/>
          <w:shd w:val="clear" w:color="auto" w:fill="FFFFFF"/>
        </w:rPr>
        <w:t>4</w:t>
      </w:r>
      <w:r w:rsidRPr="00FE742D">
        <w:rPr>
          <w:rFonts w:ascii="Times New Roman" w:eastAsia="宋体" w:hAnsi="Times New Roman" w:cs="Times New Roman"/>
          <w:b/>
          <w:bCs/>
          <w:color w:val="2E3033"/>
          <w:szCs w:val="21"/>
          <w:shd w:val="clear" w:color="auto" w:fill="FFFFFF"/>
        </w:rPr>
        <w:t xml:space="preserve"> </w:t>
      </w:r>
      <w:r w:rsidRPr="00FE742D">
        <w:rPr>
          <w:rFonts w:ascii="Times New Roman" w:eastAsia="宋体" w:hAnsi="Times New Roman" w:cs="Times New Roman"/>
          <w:color w:val="2E3033"/>
          <w:szCs w:val="21"/>
          <w:shd w:val="clear" w:color="auto" w:fill="FFFFFF"/>
        </w:rPr>
        <w:t>HCA</w:t>
      </w:r>
      <w:r w:rsidRPr="00FE742D" w:rsidDel="00D53FCB">
        <w:rPr>
          <w:rFonts w:ascii="Times New Roman" w:eastAsia="宋体" w:hAnsi="Times New Roman" w:cs="Times New Roman"/>
          <w:color w:val="2E3033"/>
          <w:szCs w:val="21"/>
          <w:shd w:val="clear" w:color="auto" w:fill="FFFFFF"/>
        </w:rPr>
        <w:t xml:space="preserve"> </w:t>
      </w:r>
      <w:r w:rsidRPr="00FE742D">
        <w:rPr>
          <w:rFonts w:ascii="Times New Roman" w:eastAsia="宋体" w:hAnsi="Times New Roman" w:cs="Times New Roman"/>
          <w:color w:val="2E3033"/>
          <w:szCs w:val="21"/>
          <w:shd w:val="clear" w:color="auto" w:fill="FFFFFF"/>
        </w:rPr>
        <w:t>of differential metabolites. (A) POS mode. (B) NEG mode.</w:t>
      </w:r>
    </w:p>
    <w:p w14:paraId="040A6256" w14:textId="77777777" w:rsidR="00662306" w:rsidRPr="00A863BF" w:rsidRDefault="00662306" w:rsidP="00662306">
      <w:pPr>
        <w:spacing w:line="480" w:lineRule="auto"/>
        <w:rPr>
          <w:rFonts w:ascii="Times New Roman" w:eastAsia="宋体" w:hAnsi="Times New Roman" w:cs="Times New Roman"/>
          <w:color w:val="2E3033"/>
          <w:szCs w:val="21"/>
          <w:shd w:val="clear" w:color="auto" w:fill="FFFFFF"/>
        </w:rPr>
      </w:pPr>
    </w:p>
    <w:p w14:paraId="1D6B3EA8" w14:textId="77777777" w:rsidR="00662306" w:rsidRPr="00AF6823" w:rsidRDefault="00662306" w:rsidP="00662306">
      <w:pPr>
        <w:spacing w:line="480" w:lineRule="auto"/>
        <w:rPr>
          <w:rFonts w:ascii="Times New Roman" w:eastAsia="宋体" w:hAnsi="Times New Roman" w:cs="Times New Roman"/>
          <w:b/>
          <w:bCs/>
          <w:color w:val="2E3033"/>
          <w:szCs w:val="21"/>
          <w:shd w:val="clear" w:color="auto" w:fill="FFFFFF"/>
        </w:rPr>
      </w:pPr>
      <w:r w:rsidRPr="00AF6823">
        <w:rPr>
          <w:rFonts w:ascii="Times New Roman" w:eastAsia="宋体" w:hAnsi="Times New Roman" w:cs="Times New Roman"/>
          <w:b/>
          <w:bCs/>
          <w:color w:val="2E3033"/>
          <w:szCs w:val="21"/>
          <w:shd w:val="clear" w:color="auto" w:fill="FFFFFF"/>
        </w:rPr>
        <w:t>F</w:t>
      </w:r>
      <w:r w:rsidRPr="00AF6823">
        <w:rPr>
          <w:rFonts w:ascii="Times New Roman" w:eastAsia="宋体" w:hAnsi="Times New Roman" w:cs="Times New Roman" w:hint="eastAsia"/>
          <w:b/>
          <w:bCs/>
          <w:color w:val="2E3033"/>
          <w:szCs w:val="21"/>
          <w:shd w:val="clear" w:color="auto" w:fill="FFFFFF"/>
        </w:rPr>
        <w:t>ig</w:t>
      </w:r>
      <w:r w:rsidRPr="00AF6823">
        <w:rPr>
          <w:rFonts w:ascii="Times New Roman" w:eastAsia="宋体" w:hAnsi="Times New Roman" w:cs="Times New Roman"/>
          <w:b/>
          <w:bCs/>
          <w:color w:val="2E3033"/>
          <w:szCs w:val="21"/>
          <w:shd w:val="clear" w:color="auto" w:fill="FFFFFF"/>
        </w:rPr>
        <w:t>. S</w:t>
      </w:r>
      <w:r w:rsidRPr="00AF6823">
        <w:rPr>
          <w:rFonts w:ascii="Times New Roman" w:eastAsia="宋体" w:hAnsi="Times New Roman" w:cs="Times New Roman" w:hint="eastAsia"/>
          <w:b/>
          <w:bCs/>
          <w:color w:val="2E3033"/>
          <w:szCs w:val="21"/>
          <w:shd w:val="clear" w:color="auto" w:fill="FFFFFF"/>
        </w:rPr>
        <w:t>5</w:t>
      </w:r>
      <w:r w:rsidRPr="00AF6823">
        <w:rPr>
          <w:rFonts w:ascii="Times New Roman" w:eastAsia="宋体" w:hAnsi="Times New Roman" w:cs="Times New Roman"/>
          <w:b/>
          <w:bCs/>
          <w:color w:val="2E3033"/>
          <w:szCs w:val="21"/>
          <w:shd w:val="clear" w:color="auto" w:fill="FFFFFF"/>
        </w:rPr>
        <w:t xml:space="preserve"> </w:t>
      </w:r>
      <w:r w:rsidRPr="00AF6823">
        <w:rPr>
          <w:rFonts w:ascii="Times New Roman" w:eastAsia="宋体" w:hAnsi="Times New Roman" w:cs="Times New Roman"/>
          <w:color w:val="2E3033"/>
          <w:szCs w:val="21"/>
          <w:shd w:val="clear" w:color="auto" w:fill="FFFFFF"/>
        </w:rPr>
        <w:t>Matchstick charts of the top 20 differential metabolites between the SA and blank groups. (A) POS mode. (B) NEG mode. Red and blue colors indicate the up-regulated and down-regulated metabolites, respectively, and the sizes of the circles refer to different VIP values.</w:t>
      </w:r>
    </w:p>
    <w:p w14:paraId="364F7C76" w14:textId="77777777" w:rsidR="00662306" w:rsidRPr="00A863BF" w:rsidRDefault="00662306" w:rsidP="00662306">
      <w:pPr>
        <w:spacing w:line="480" w:lineRule="auto"/>
        <w:rPr>
          <w:rFonts w:ascii="Times New Roman" w:eastAsia="宋体" w:hAnsi="Times New Roman" w:cs="Times New Roman"/>
          <w:color w:val="2E3033"/>
          <w:szCs w:val="21"/>
          <w:shd w:val="clear" w:color="auto" w:fill="FFFFFF"/>
        </w:rPr>
      </w:pPr>
    </w:p>
    <w:p w14:paraId="22669502" w14:textId="77777777" w:rsidR="00662306" w:rsidRPr="00AF6823" w:rsidRDefault="00662306" w:rsidP="00662306">
      <w:pPr>
        <w:spacing w:line="480" w:lineRule="auto"/>
        <w:rPr>
          <w:rFonts w:ascii="Times New Roman" w:eastAsia="宋体" w:hAnsi="Times New Roman" w:cs="Times New Roman"/>
          <w:b/>
          <w:bCs/>
          <w:color w:val="2E3033"/>
          <w:szCs w:val="21"/>
          <w:shd w:val="clear" w:color="auto" w:fill="FFFFFF"/>
        </w:rPr>
      </w:pPr>
      <w:r w:rsidRPr="00AF6823">
        <w:rPr>
          <w:rFonts w:ascii="Times New Roman" w:eastAsia="宋体" w:hAnsi="Times New Roman" w:cs="Times New Roman" w:hint="eastAsia"/>
          <w:b/>
          <w:bCs/>
          <w:color w:val="2E3033"/>
          <w:szCs w:val="21"/>
          <w:shd w:val="clear" w:color="auto" w:fill="FFFFFF"/>
        </w:rPr>
        <w:t>F</w:t>
      </w:r>
      <w:r w:rsidRPr="00AF6823">
        <w:rPr>
          <w:rFonts w:ascii="Times New Roman" w:eastAsia="宋体" w:hAnsi="Times New Roman" w:cs="Times New Roman"/>
          <w:b/>
          <w:bCs/>
          <w:color w:val="2E3033"/>
          <w:szCs w:val="21"/>
          <w:shd w:val="clear" w:color="auto" w:fill="FFFFFF"/>
        </w:rPr>
        <w:t>ig. S</w:t>
      </w:r>
      <w:r w:rsidRPr="00AF6823">
        <w:rPr>
          <w:rFonts w:ascii="Times New Roman" w:eastAsia="宋体" w:hAnsi="Times New Roman" w:cs="Times New Roman" w:hint="eastAsia"/>
          <w:b/>
          <w:bCs/>
          <w:color w:val="2E3033"/>
          <w:szCs w:val="21"/>
          <w:shd w:val="clear" w:color="auto" w:fill="FFFFFF"/>
        </w:rPr>
        <w:t>6</w:t>
      </w:r>
      <w:r w:rsidRPr="00AF6823">
        <w:rPr>
          <w:rFonts w:ascii="Times New Roman" w:eastAsia="宋体" w:hAnsi="Times New Roman" w:cs="Times New Roman"/>
          <w:color w:val="2E3033"/>
          <w:szCs w:val="21"/>
          <w:shd w:val="clear" w:color="auto" w:fill="FFFFFF"/>
        </w:rPr>
        <w:t xml:space="preserve"> Matchstick charts of the top 20 differential metabolites between the PSA and SA groups. (A) POS mode. (B) NEG mode. Red and blue colors indicate the up-regulated and down-regulated metabolites, respectively, and the sizes of the circles refer to different VIP values.</w:t>
      </w:r>
    </w:p>
    <w:p w14:paraId="546F34E8" w14:textId="77777777" w:rsidR="00662306" w:rsidRPr="00A863BF" w:rsidRDefault="00662306" w:rsidP="00662306">
      <w:pPr>
        <w:spacing w:line="480" w:lineRule="auto"/>
        <w:rPr>
          <w:rFonts w:ascii="Times New Roman" w:eastAsia="宋体" w:hAnsi="Times New Roman" w:cs="Times New Roman"/>
          <w:color w:val="2E3033"/>
          <w:szCs w:val="21"/>
          <w:shd w:val="clear" w:color="auto" w:fill="FFFFFF"/>
        </w:rPr>
      </w:pPr>
    </w:p>
    <w:p w14:paraId="494D978D" w14:textId="77777777" w:rsidR="00662306" w:rsidRPr="00AF6823" w:rsidRDefault="00662306" w:rsidP="00662306">
      <w:pPr>
        <w:spacing w:line="480" w:lineRule="auto"/>
        <w:rPr>
          <w:rFonts w:ascii="Times New Roman" w:eastAsia="宋体" w:hAnsi="Times New Roman" w:cs="Times New Roman"/>
          <w:b/>
          <w:bCs/>
          <w:color w:val="2E3033"/>
          <w:szCs w:val="21"/>
          <w:shd w:val="clear" w:color="auto" w:fill="FFFFFF"/>
        </w:rPr>
      </w:pPr>
      <w:bookmarkStart w:id="0" w:name="_Hlk113002600"/>
      <w:r w:rsidRPr="00AF6823">
        <w:rPr>
          <w:rFonts w:ascii="Times New Roman" w:eastAsia="宋体" w:hAnsi="Times New Roman" w:cs="Times New Roman" w:hint="eastAsia"/>
          <w:b/>
          <w:bCs/>
          <w:color w:val="2E3033"/>
          <w:szCs w:val="21"/>
          <w:shd w:val="clear" w:color="auto" w:fill="FFFFFF"/>
        </w:rPr>
        <w:t>Fig</w:t>
      </w:r>
      <w:r w:rsidRPr="00AF6823">
        <w:rPr>
          <w:rFonts w:ascii="Times New Roman" w:eastAsia="宋体" w:hAnsi="Times New Roman" w:cs="Times New Roman"/>
          <w:b/>
          <w:bCs/>
          <w:color w:val="2E3033"/>
          <w:szCs w:val="21"/>
          <w:shd w:val="clear" w:color="auto" w:fill="FFFFFF"/>
        </w:rPr>
        <w:t>. S</w:t>
      </w:r>
      <w:r w:rsidRPr="00AF6823">
        <w:rPr>
          <w:rFonts w:ascii="Times New Roman" w:eastAsia="宋体" w:hAnsi="Times New Roman" w:cs="Times New Roman" w:hint="eastAsia"/>
          <w:b/>
          <w:bCs/>
          <w:color w:val="2E3033"/>
          <w:szCs w:val="21"/>
          <w:shd w:val="clear" w:color="auto" w:fill="FFFFFF"/>
        </w:rPr>
        <w:t>7</w:t>
      </w:r>
      <w:r w:rsidRPr="00AF6823">
        <w:rPr>
          <w:rFonts w:ascii="Times New Roman" w:eastAsia="宋体" w:hAnsi="Times New Roman" w:cs="Times New Roman"/>
          <w:b/>
          <w:bCs/>
          <w:color w:val="2E3033"/>
          <w:szCs w:val="21"/>
          <w:shd w:val="clear" w:color="auto" w:fill="FFFFFF"/>
        </w:rPr>
        <w:t xml:space="preserve"> </w:t>
      </w:r>
      <w:r w:rsidRPr="00AF6823">
        <w:rPr>
          <w:rFonts w:ascii="Times New Roman" w:eastAsia="宋体" w:hAnsi="Times New Roman" w:cs="Times New Roman"/>
          <w:color w:val="2E3033"/>
          <w:szCs w:val="21"/>
          <w:shd w:val="clear" w:color="auto" w:fill="FFFFFF"/>
        </w:rPr>
        <w:t xml:space="preserve">Metabolic pathways associated with differential metabolite changes between the PSA </w:t>
      </w:r>
      <w:r w:rsidRPr="00AF6823">
        <w:rPr>
          <w:rFonts w:ascii="Times New Roman" w:eastAsia="宋体" w:hAnsi="Times New Roman" w:cs="Times New Roman" w:hint="eastAsia"/>
          <w:color w:val="2E3033"/>
          <w:szCs w:val="21"/>
          <w:shd w:val="clear" w:color="auto" w:fill="FFFFFF"/>
        </w:rPr>
        <w:t>a</w:t>
      </w:r>
      <w:r w:rsidRPr="00AF6823">
        <w:rPr>
          <w:rFonts w:ascii="Times New Roman" w:eastAsia="宋体" w:hAnsi="Times New Roman" w:cs="Times New Roman"/>
          <w:color w:val="2E3033"/>
          <w:szCs w:val="21"/>
          <w:shd w:val="clear" w:color="auto" w:fill="FFFFFF"/>
        </w:rPr>
        <w:t xml:space="preserve">nd </w:t>
      </w:r>
      <w:r w:rsidRPr="00AF6823">
        <w:rPr>
          <w:rFonts w:ascii="Times New Roman" w:eastAsia="宋体" w:hAnsi="Times New Roman" w:cs="Times New Roman"/>
          <w:color w:val="2E3033"/>
          <w:szCs w:val="21"/>
          <w:shd w:val="clear" w:color="auto" w:fill="FFFFFF"/>
        </w:rPr>
        <w:lastRenderedPageBreak/>
        <w:t>SA groups.</w:t>
      </w:r>
      <w:r w:rsidRPr="00AF6823">
        <w:rPr>
          <w:rFonts w:ascii="Calibri" w:eastAsia="Yu Mincho" w:hAnsi="Calibri" w:cs="Times New Roman"/>
        </w:rPr>
        <w:t xml:space="preserve"> </w:t>
      </w:r>
      <w:r w:rsidRPr="00AF6823">
        <w:rPr>
          <w:rFonts w:ascii="Times New Roman" w:eastAsia="宋体" w:hAnsi="Times New Roman" w:cs="Times New Roman"/>
          <w:color w:val="2E3033"/>
          <w:szCs w:val="21"/>
          <w:shd w:val="clear" w:color="auto" w:fill="FFFFFF"/>
        </w:rPr>
        <w:t>The x-coordinate is x/y (the number of differentiated metabolites in the corresponding metabolic pathway/the total number of identified metabolites in the pathway).</w:t>
      </w:r>
      <w:r w:rsidRPr="00AF6823">
        <w:rPr>
          <w:rFonts w:ascii="Times New Roman" w:eastAsia="Yu Mincho" w:hAnsi="Times New Roman" w:cs="Times New Roman"/>
          <w:color w:val="2E3033"/>
          <w:shd w:val="clear" w:color="auto" w:fill="FFFFFF"/>
        </w:rPr>
        <w:t xml:space="preserve"> </w:t>
      </w:r>
      <w:r w:rsidRPr="00AF6823">
        <w:rPr>
          <w:rFonts w:ascii="Times New Roman" w:eastAsia="宋体" w:hAnsi="Times New Roman" w:cs="Times New Roman"/>
          <w:color w:val="2E3033"/>
          <w:szCs w:val="21"/>
          <w:shd w:val="clear" w:color="auto" w:fill="FFFFFF"/>
        </w:rPr>
        <w:t xml:space="preserve">The color of dots indicates the </w:t>
      </w:r>
      <w:r w:rsidRPr="00AF6823">
        <w:rPr>
          <w:rFonts w:ascii="Times New Roman" w:eastAsia="宋体" w:hAnsi="Times New Roman" w:cs="Times New Roman"/>
          <w:i/>
          <w:iCs/>
          <w:color w:val="2E3033"/>
          <w:szCs w:val="21"/>
          <w:shd w:val="clear" w:color="auto" w:fill="FFFFFF"/>
        </w:rPr>
        <w:t>P</w:t>
      </w:r>
      <w:r w:rsidRPr="00AF6823">
        <w:rPr>
          <w:rFonts w:ascii="Times New Roman" w:eastAsia="宋体" w:hAnsi="Times New Roman" w:cs="Times New Roman"/>
          <w:color w:val="2E3033"/>
          <w:szCs w:val="21"/>
          <w:shd w:val="clear" w:color="auto" w:fill="FFFFFF"/>
        </w:rPr>
        <w:t>-value of the hypergeometric test, and their size denotes the number of differential metabolites in the corresponding pathway.</w:t>
      </w:r>
    </w:p>
    <w:bookmarkEnd w:id="0"/>
    <w:p w14:paraId="40BBCBF2" w14:textId="77777777" w:rsidR="00662306" w:rsidRPr="00641565" w:rsidRDefault="00662306" w:rsidP="00662306">
      <w:pPr>
        <w:spacing w:line="480" w:lineRule="auto"/>
        <w:rPr>
          <w:rFonts w:ascii="Times New Roman" w:eastAsia="宋体" w:hAnsi="Times New Roman" w:cs="Times New Roman"/>
          <w:color w:val="2E3033"/>
          <w:szCs w:val="21"/>
          <w:shd w:val="clear" w:color="auto" w:fill="FFFFFF"/>
        </w:rPr>
      </w:pPr>
    </w:p>
    <w:p w14:paraId="7F8BE6F1" w14:textId="77777777" w:rsidR="00662306" w:rsidRDefault="00662306" w:rsidP="00662306">
      <w:pPr>
        <w:spacing w:line="480" w:lineRule="auto"/>
        <w:rPr>
          <w:rFonts w:ascii="Times New Roman" w:eastAsia="宋体" w:hAnsi="Times New Roman" w:cs="Times New Roman"/>
          <w:color w:val="2E3033"/>
          <w:szCs w:val="21"/>
          <w:shd w:val="clear" w:color="auto" w:fill="FFFFFF"/>
        </w:rPr>
      </w:pPr>
      <w:r w:rsidRPr="00AF6823">
        <w:rPr>
          <w:rFonts w:ascii="Times New Roman" w:eastAsia="宋体" w:hAnsi="Times New Roman" w:cs="Times New Roman"/>
          <w:b/>
          <w:bCs/>
          <w:color w:val="2E3033"/>
          <w:szCs w:val="21"/>
          <w:shd w:val="clear" w:color="auto" w:fill="FFFFFF"/>
        </w:rPr>
        <w:t>Fig. S</w:t>
      </w:r>
      <w:r w:rsidRPr="00AF6823">
        <w:rPr>
          <w:rFonts w:ascii="Times New Roman" w:eastAsia="宋体" w:hAnsi="Times New Roman" w:cs="Times New Roman" w:hint="eastAsia"/>
          <w:b/>
          <w:bCs/>
          <w:color w:val="2E3033"/>
          <w:szCs w:val="21"/>
          <w:shd w:val="clear" w:color="auto" w:fill="FFFFFF"/>
        </w:rPr>
        <w:t>8</w:t>
      </w:r>
      <w:r w:rsidRPr="00AF6823">
        <w:rPr>
          <w:rFonts w:ascii="Times New Roman" w:eastAsia="宋体" w:hAnsi="Times New Roman" w:cs="Times New Roman"/>
          <w:b/>
          <w:bCs/>
          <w:color w:val="2E3033"/>
          <w:szCs w:val="21"/>
          <w:shd w:val="clear" w:color="auto" w:fill="FFFFFF"/>
        </w:rPr>
        <w:t xml:space="preserve"> </w:t>
      </w:r>
      <w:r w:rsidRPr="00AF6823">
        <w:rPr>
          <w:rFonts w:ascii="Times New Roman" w:eastAsia="宋体" w:hAnsi="Times New Roman" w:cs="Times New Roman"/>
          <w:color w:val="2E3033"/>
          <w:szCs w:val="21"/>
          <w:shd w:val="clear" w:color="auto" w:fill="FFFFFF"/>
        </w:rPr>
        <w:t xml:space="preserve">Major pathway maps of differential metabolite enrichment between </w:t>
      </w:r>
      <w:r>
        <w:rPr>
          <w:rFonts w:ascii="Times New Roman" w:eastAsia="宋体" w:hAnsi="Times New Roman" w:cs="Times New Roman"/>
          <w:color w:val="2E3033"/>
          <w:szCs w:val="21"/>
          <w:shd w:val="clear" w:color="auto" w:fill="FFFFFF"/>
        </w:rPr>
        <w:t xml:space="preserve">PSA </w:t>
      </w:r>
      <w:r>
        <w:rPr>
          <w:rFonts w:ascii="Times New Roman" w:eastAsia="宋体" w:hAnsi="Times New Roman" w:cs="Times New Roman" w:hint="eastAsia"/>
          <w:color w:val="2E3033"/>
          <w:szCs w:val="21"/>
          <w:shd w:val="clear" w:color="auto" w:fill="FFFFFF"/>
        </w:rPr>
        <w:t>and</w:t>
      </w:r>
      <w:r>
        <w:rPr>
          <w:rFonts w:ascii="Times New Roman" w:eastAsia="宋体" w:hAnsi="Times New Roman" w:cs="Times New Roman"/>
          <w:color w:val="2E3033"/>
          <w:szCs w:val="21"/>
          <w:shd w:val="clear" w:color="auto" w:fill="FFFFFF"/>
        </w:rPr>
        <w:t xml:space="preserve"> blank</w:t>
      </w:r>
      <w:r w:rsidRPr="00AF6823">
        <w:rPr>
          <w:rFonts w:ascii="Times New Roman" w:eastAsia="宋体" w:hAnsi="Times New Roman" w:cs="Times New Roman"/>
          <w:color w:val="2E3033"/>
          <w:szCs w:val="21"/>
          <w:shd w:val="clear" w:color="auto" w:fill="FFFFFF"/>
        </w:rPr>
        <w:t>.</w:t>
      </w:r>
      <w:r w:rsidRPr="00AF6823">
        <w:rPr>
          <w:rFonts w:ascii="Calibri" w:eastAsia="Yu Mincho" w:hAnsi="Calibri" w:cs="Times New Roman" w:hint="eastAsia"/>
        </w:rPr>
        <w:t xml:space="preserve"> </w:t>
      </w:r>
      <w:r w:rsidRPr="00AF6823">
        <w:rPr>
          <w:rFonts w:ascii="Times New Roman" w:eastAsia="宋体" w:hAnsi="Times New Roman" w:cs="Times New Roman"/>
          <w:color w:val="2E3033"/>
          <w:szCs w:val="21"/>
          <w:shd w:val="clear" w:color="auto" w:fill="FFFFFF"/>
        </w:rPr>
        <w:t>Solid green circles are noted metabolites, red circles are up-regulated differential metabolites, blue circles comprise down-regulated differential metabolites, and half circles represent metabolites that were not significantly up-regulated.</w:t>
      </w:r>
    </w:p>
    <w:p w14:paraId="35279833" w14:textId="77777777" w:rsidR="00662306" w:rsidRDefault="00662306" w:rsidP="00662306">
      <w:pPr>
        <w:spacing w:line="480" w:lineRule="auto"/>
        <w:rPr>
          <w:rFonts w:ascii="Times New Roman" w:eastAsia="宋体" w:hAnsi="Times New Roman" w:cs="Times New Roman"/>
          <w:color w:val="2E3033"/>
          <w:szCs w:val="21"/>
          <w:shd w:val="clear" w:color="auto" w:fill="FFFFFF"/>
        </w:rPr>
      </w:pPr>
    </w:p>
    <w:p w14:paraId="4B069EB0" w14:textId="77777777" w:rsidR="00662306" w:rsidRDefault="00662306" w:rsidP="00662306">
      <w:pPr>
        <w:spacing w:line="480" w:lineRule="auto"/>
        <w:rPr>
          <w:rFonts w:ascii="Times New Roman" w:eastAsia="宋体" w:hAnsi="Times New Roman" w:cs="Times New Roman"/>
          <w:color w:val="2E3033"/>
          <w:szCs w:val="21"/>
          <w:shd w:val="clear" w:color="auto" w:fill="FFFFFF"/>
        </w:rPr>
      </w:pPr>
      <w:r w:rsidRPr="00AF6823">
        <w:rPr>
          <w:rFonts w:ascii="Times New Roman" w:eastAsia="宋体" w:hAnsi="Times New Roman" w:cs="Times New Roman"/>
          <w:b/>
          <w:bCs/>
          <w:color w:val="2E3033"/>
          <w:szCs w:val="21"/>
          <w:shd w:val="clear" w:color="auto" w:fill="FFFFFF"/>
        </w:rPr>
        <w:t>Fig. S</w:t>
      </w:r>
      <w:r>
        <w:rPr>
          <w:rFonts w:ascii="Times New Roman" w:eastAsia="宋体" w:hAnsi="Times New Roman" w:cs="Times New Roman" w:hint="eastAsia"/>
          <w:b/>
          <w:bCs/>
          <w:color w:val="2E3033"/>
          <w:szCs w:val="21"/>
          <w:shd w:val="clear" w:color="auto" w:fill="FFFFFF"/>
        </w:rPr>
        <w:t>9</w:t>
      </w:r>
      <w:r w:rsidRPr="00AF6823">
        <w:rPr>
          <w:rFonts w:ascii="Times New Roman" w:eastAsia="宋体" w:hAnsi="Times New Roman" w:cs="Times New Roman"/>
          <w:b/>
          <w:bCs/>
          <w:color w:val="2E3033"/>
          <w:szCs w:val="21"/>
          <w:shd w:val="clear" w:color="auto" w:fill="FFFFFF"/>
        </w:rPr>
        <w:t xml:space="preserve"> </w:t>
      </w:r>
      <w:r w:rsidRPr="00AF6823">
        <w:rPr>
          <w:rFonts w:ascii="Times New Roman" w:eastAsia="宋体" w:hAnsi="Times New Roman" w:cs="Times New Roman"/>
          <w:color w:val="2E3033"/>
          <w:szCs w:val="21"/>
          <w:shd w:val="clear" w:color="auto" w:fill="FFFFFF"/>
        </w:rPr>
        <w:t xml:space="preserve">Major pathway maps of differential metabolite enrichment between </w:t>
      </w:r>
      <w:r>
        <w:rPr>
          <w:rFonts w:ascii="Times New Roman" w:eastAsia="宋体" w:hAnsi="Times New Roman" w:cs="Times New Roman"/>
          <w:color w:val="2E3033"/>
          <w:szCs w:val="21"/>
          <w:shd w:val="clear" w:color="auto" w:fill="FFFFFF"/>
        </w:rPr>
        <w:t>SA and blank</w:t>
      </w:r>
      <w:r w:rsidRPr="00AF6823">
        <w:rPr>
          <w:rFonts w:ascii="Times New Roman" w:eastAsia="宋体" w:hAnsi="Times New Roman" w:cs="Times New Roman"/>
          <w:color w:val="2E3033"/>
          <w:szCs w:val="21"/>
          <w:shd w:val="clear" w:color="auto" w:fill="FFFFFF"/>
        </w:rPr>
        <w:t>.</w:t>
      </w:r>
      <w:r w:rsidRPr="00AF6823">
        <w:rPr>
          <w:rFonts w:ascii="Calibri" w:eastAsia="Yu Mincho" w:hAnsi="Calibri" w:cs="Times New Roman" w:hint="eastAsia"/>
        </w:rPr>
        <w:t xml:space="preserve"> </w:t>
      </w:r>
      <w:r w:rsidRPr="00AF6823">
        <w:rPr>
          <w:rFonts w:ascii="Times New Roman" w:eastAsia="宋体" w:hAnsi="Times New Roman" w:cs="Times New Roman"/>
          <w:color w:val="2E3033"/>
          <w:szCs w:val="21"/>
          <w:shd w:val="clear" w:color="auto" w:fill="FFFFFF"/>
        </w:rPr>
        <w:t>Solid green circles are noted metabolites, red circles are up-regulated differential metabolites, blue circles comprise down-regulated differential metabolites, and half circles represent metabolites that were not significantly up-regulated.</w:t>
      </w:r>
    </w:p>
    <w:p w14:paraId="5802AEB0" w14:textId="77777777" w:rsidR="00662306" w:rsidRPr="00641565" w:rsidRDefault="00662306" w:rsidP="00662306">
      <w:pPr>
        <w:spacing w:line="480" w:lineRule="auto"/>
        <w:rPr>
          <w:rFonts w:ascii="Times New Roman" w:eastAsia="宋体" w:hAnsi="Times New Roman" w:cs="Times New Roman"/>
          <w:color w:val="2E3033"/>
          <w:szCs w:val="21"/>
          <w:shd w:val="clear" w:color="auto" w:fill="FFFFFF"/>
        </w:rPr>
      </w:pPr>
    </w:p>
    <w:p w14:paraId="79F46D3A" w14:textId="77777777" w:rsidR="00662306" w:rsidRDefault="00662306" w:rsidP="00662306">
      <w:pPr>
        <w:spacing w:line="480" w:lineRule="auto"/>
        <w:rPr>
          <w:rFonts w:ascii="Times New Roman" w:eastAsia="宋体" w:hAnsi="Times New Roman" w:cs="Times New Roman"/>
          <w:color w:val="2E3033"/>
          <w:szCs w:val="21"/>
          <w:shd w:val="clear" w:color="auto" w:fill="FFFFFF"/>
        </w:rPr>
      </w:pPr>
      <w:r w:rsidRPr="00AF6823">
        <w:rPr>
          <w:rFonts w:ascii="Times New Roman" w:eastAsia="宋体" w:hAnsi="Times New Roman" w:cs="Times New Roman"/>
          <w:b/>
          <w:bCs/>
          <w:color w:val="2E3033"/>
          <w:szCs w:val="21"/>
          <w:shd w:val="clear" w:color="auto" w:fill="FFFFFF"/>
        </w:rPr>
        <w:t>Fig. S</w:t>
      </w:r>
      <w:r>
        <w:rPr>
          <w:rFonts w:ascii="Times New Roman" w:eastAsia="宋体" w:hAnsi="Times New Roman" w:cs="Times New Roman" w:hint="eastAsia"/>
          <w:b/>
          <w:bCs/>
          <w:color w:val="2E3033"/>
          <w:szCs w:val="21"/>
          <w:shd w:val="clear" w:color="auto" w:fill="FFFFFF"/>
        </w:rPr>
        <w:t>10</w:t>
      </w:r>
      <w:r w:rsidRPr="00AF6823">
        <w:rPr>
          <w:rFonts w:ascii="Times New Roman" w:eastAsia="宋体" w:hAnsi="Times New Roman" w:cs="Times New Roman"/>
          <w:b/>
          <w:bCs/>
          <w:color w:val="2E3033"/>
          <w:szCs w:val="21"/>
          <w:shd w:val="clear" w:color="auto" w:fill="FFFFFF"/>
        </w:rPr>
        <w:t xml:space="preserve"> </w:t>
      </w:r>
      <w:r w:rsidRPr="00AF6823">
        <w:rPr>
          <w:rFonts w:ascii="Times New Roman" w:eastAsia="宋体" w:hAnsi="Times New Roman" w:cs="Times New Roman"/>
          <w:color w:val="2E3033"/>
          <w:szCs w:val="21"/>
          <w:shd w:val="clear" w:color="auto" w:fill="FFFFFF"/>
        </w:rPr>
        <w:t xml:space="preserve">Major pathway maps of differential metabolite enrichment between </w:t>
      </w:r>
      <w:r>
        <w:rPr>
          <w:rFonts w:ascii="Times New Roman" w:eastAsia="宋体" w:hAnsi="Times New Roman" w:cs="Times New Roman"/>
          <w:color w:val="2E3033"/>
          <w:szCs w:val="21"/>
          <w:shd w:val="clear" w:color="auto" w:fill="FFFFFF"/>
        </w:rPr>
        <w:t>PSA and SA</w:t>
      </w:r>
      <w:r w:rsidRPr="00AF6823">
        <w:rPr>
          <w:rFonts w:ascii="Times New Roman" w:eastAsia="宋体" w:hAnsi="Times New Roman" w:cs="Times New Roman"/>
          <w:color w:val="2E3033"/>
          <w:szCs w:val="21"/>
          <w:shd w:val="clear" w:color="auto" w:fill="FFFFFF"/>
        </w:rPr>
        <w:t>.</w:t>
      </w:r>
      <w:r w:rsidRPr="00AF6823">
        <w:rPr>
          <w:rFonts w:ascii="Calibri" w:eastAsia="Yu Mincho" w:hAnsi="Calibri" w:cs="Times New Roman"/>
        </w:rPr>
        <w:t xml:space="preserve"> </w:t>
      </w:r>
      <w:r w:rsidRPr="00AF6823">
        <w:rPr>
          <w:rFonts w:ascii="Times New Roman" w:eastAsia="宋体" w:hAnsi="Times New Roman" w:cs="Times New Roman"/>
          <w:color w:val="2E3033"/>
          <w:szCs w:val="21"/>
          <w:shd w:val="clear" w:color="auto" w:fill="FFFFFF"/>
        </w:rPr>
        <w:t>Solid green circles are noted metabolites, red circles are up-regulated differential metabolites, blue circles comprise down-regulated differential metabolites, and half circles represent metabolites that were not significantly up-regulated.</w:t>
      </w:r>
    </w:p>
    <w:p w14:paraId="310F3B5D" w14:textId="77777777" w:rsidR="00662306" w:rsidRPr="00015BCD" w:rsidRDefault="00662306" w:rsidP="00662306">
      <w:pPr>
        <w:spacing w:line="480" w:lineRule="auto"/>
        <w:rPr>
          <w:rFonts w:ascii="Times New Roman" w:eastAsia="宋体" w:hAnsi="Times New Roman" w:cs="Times New Roman"/>
          <w:color w:val="2E3033"/>
          <w:szCs w:val="21"/>
          <w:shd w:val="clear" w:color="auto" w:fill="FFFFFF"/>
        </w:rPr>
      </w:pPr>
    </w:p>
    <w:p w14:paraId="30652AD7" w14:textId="77777777" w:rsidR="00662306" w:rsidRPr="00F5738E" w:rsidRDefault="00662306" w:rsidP="00662306">
      <w:pPr>
        <w:spacing w:line="480" w:lineRule="auto"/>
        <w:rPr>
          <w:rFonts w:ascii="Times New Roman" w:eastAsia="宋体" w:hAnsi="Times New Roman" w:cs="Times New Roman"/>
          <w:b/>
          <w:bCs/>
          <w:color w:val="2E3033"/>
          <w:szCs w:val="21"/>
          <w:shd w:val="clear" w:color="auto" w:fill="FFFFFF"/>
        </w:rPr>
      </w:pPr>
      <w:r w:rsidRPr="00F5738E">
        <w:rPr>
          <w:rFonts w:ascii="Times New Roman" w:eastAsia="宋体" w:hAnsi="Times New Roman" w:cs="Times New Roman" w:hint="eastAsia"/>
          <w:b/>
          <w:bCs/>
          <w:color w:val="2E3033"/>
          <w:szCs w:val="21"/>
          <w:shd w:val="clear" w:color="auto" w:fill="FFFFFF"/>
        </w:rPr>
        <w:t>Fig</w:t>
      </w:r>
      <w:r w:rsidRPr="00F5738E">
        <w:rPr>
          <w:rFonts w:ascii="Times New Roman" w:eastAsia="宋体" w:hAnsi="Times New Roman" w:cs="Times New Roman"/>
          <w:b/>
          <w:bCs/>
          <w:color w:val="2E3033"/>
          <w:szCs w:val="21"/>
          <w:shd w:val="clear" w:color="auto" w:fill="FFFFFF"/>
        </w:rPr>
        <w:t>. S</w:t>
      </w:r>
      <w:r>
        <w:rPr>
          <w:rFonts w:ascii="Times New Roman" w:eastAsia="宋体" w:hAnsi="Times New Roman" w:cs="Times New Roman" w:hint="eastAsia"/>
          <w:b/>
          <w:bCs/>
          <w:color w:val="2E3033"/>
          <w:szCs w:val="21"/>
          <w:shd w:val="clear" w:color="auto" w:fill="FFFFFF"/>
        </w:rPr>
        <w:t>11</w:t>
      </w:r>
      <w:r w:rsidRPr="00F5738E">
        <w:rPr>
          <w:rFonts w:ascii="Times New Roman" w:eastAsia="宋体" w:hAnsi="Times New Roman" w:cs="Times New Roman"/>
          <w:b/>
          <w:bCs/>
          <w:color w:val="2E3033"/>
          <w:szCs w:val="21"/>
          <w:shd w:val="clear" w:color="auto" w:fill="FFFFFF"/>
        </w:rPr>
        <w:t xml:space="preserve"> </w:t>
      </w:r>
      <w:r w:rsidRPr="00F5738E">
        <w:rPr>
          <w:rFonts w:ascii="Times New Roman" w:eastAsia="宋体" w:hAnsi="Times New Roman" w:cs="Times New Roman"/>
          <w:color w:val="2E3033"/>
          <w:szCs w:val="21"/>
          <w:shd w:val="clear" w:color="auto" w:fill="FFFFFF"/>
        </w:rPr>
        <w:t>Correlation heat maps of different bacterial genera and metabolites between PSA and SA at the genus level.</w:t>
      </w:r>
      <w:r w:rsidRPr="00F5738E">
        <w:rPr>
          <w:rFonts w:ascii="Calibri" w:eastAsia="Yu Mincho" w:hAnsi="Calibri" w:cs="Times New Roman"/>
        </w:rPr>
        <w:t xml:space="preserve"> </w:t>
      </w:r>
      <w:r w:rsidRPr="00F5738E">
        <w:rPr>
          <w:rFonts w:ascii="Times New Roman" w:eastAsia="宋体" w:hAnsi="Times New Roman" w:cs="Times New Roman"/>
          <w:color w:val="2E3033"/>
          <w:szCs w:val="21"/>
          <w:shd w:val="clear" w:color="auto" w:fill="FFFFFF"/>
        </w:rPr>
        <w:t>(A) POS mode. (B) NEG mode.</w:t>
      </w:r>
      <w:r w:rsidRPr="00F5738E">
        <w:rPr>
          <w:rFonts w:ascii="Calibri" w:eastAsia="Yu Mincho" w:hAnsi="Calibri" w:cs="Times New Roman"/>
        </w:rPr>
        <w:t xml:space="preserve"> </w:t>
      </w:r>
      <w:r w:rsidRPr="00F5738E">
        <w:rPr>
          <w:rFonts w:ascii="Times New Roman" w:eastAsia="宋体" w:hAnsi="Times New Roman" w:cs="Times New Roman"/>
          <w:color w:val="2E3033"/>
          <w:szCs w:val="21"/>
          <w:shd w:val="clear" w:color="auto" w:fill="FFFFFF"/>
        </w:rPr>
        <w:t xml:space="preserve">The abscissa represents the differential </w:t>
      </w:r>
      <w:r w:rsidRPr="00F5738E">
        <w:rPr>
          <w:rFonts w:ascii="Times New Roman" w:eastAsia="宋体" w:hAnsi="Times New Roman" w:cs="Times New Roman"/>
          <w:color w:val="2E3033"/>
          <w:szCs w:val="21"/>
          <w:shd w:val="clear" w:color="auto" w:fill="FFFFFF"/>
        </w:rPr>
        <w:lastRenderedPageBreak/>
        <w:t xml:space="preserve">metabolites, and the ordinate refers to the differential bacteria. The legends reveal the correlation coefficient, with red and blue colors indicating positive and negative correlations, respectively. The asterisk mark indicates statistical difference; </w:t>
      </w:r>
      <w:r w:rsidRPr="00F5738E">
        <w:rPr>
          <w:rFonts w:ascii="Times New Roman" w:eastAsia="宋体" w:hAnsi="Times New Roman" w:cs="Times New Roman"/>
          <w:i/>
          <w:iCs/>
          <w:color w:val="2E3033"/>
          <w:szCs w:val="21"/>
          <w:shd w:val="clear" w:color="auto" w:fill="FFFFFF"/>
        </w:rPr>
        <w:t>P</w:t>
      </w:r>
      <w:r w:rsidRPr="00F5738E">
        <w:rPr>
          <w:rFonts w:ascii="Times New Roman" w:eastAsia="宋体" w:hAnsi="Times New Roman" w:cs="Times New Roman"/>
          <w:color w:val="2E3033"/>
          <w:szCs w:val="21"/>
          <w:shd w:val="clear" w:color="auto" w:fill="FFFFFF"/>
        </w:rPr>
        <w:t xml:space="preserve"> &lt; 0.05.</w:t>
      </w:r>
    </w:p>
    <w:p w14:paraId="2793EB38" w14:textId="0CCE39F1" w:rsidR="00865CFE" w:rsidRPr="00865CFE" w:rsidRDefault="00865CFE" w:rsidP="001931DC">
      <w:pPr>
        <w:spacing w:line="360" w:lineRule="auto"/>
        <w:rPr>
          <w:rFonts w:ascii="Times New Roman" w:eastAsia="宋体" w:hAnsi="Times New Roman" w:cs="Times New Roman"/>
          <w:b/>
          <w:bCs/>
          <w:sz w:val="20"/>
          <w:szCs w:val="20"/>
        </w:rPr>
      </w:pPr>
    </w:p>
    <w:sectPr w:rsidR="00865CFE" w:rsidRPr="00865C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2664" w14:textId="77777777" w:rsidR="00782EE1" w:rsidRDefault="00782EE1" w:rsidP="00865CFE">
      <w:r>
        <w:separator/>
      </w:r>
    </w:p>
  </w:endnote>
  <w:endnote w:type="continuationSeparator" w:id="0">
    <w:p w14:paraId="7A7EF231" w14:textId="77777777" w:rsidR="00782EE1" w:rsidRDefault="00782EE1" w:rsidP="00865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7A3BB" w14:textId="77777777" w:rsidR="00782EE1" w:rsidRDefault="00782EE1" w:rsidP="00865CFE">
      <w:r>
        <w:separator/>
      </w:r>
    </w:p>
  </w:footnote>
  <w:footnote w:type="continuationSeparator" w:id="0">
    <w:p w14:paraId="1E91F5EA" w14:textId="77777777" w:rsidR="00782EE1" w:rsidRDefault="00782EE1" w:rsidP="00865C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FAE"/>
    <w:rsid w:val="0003242E"/>
    <w:rsid w:val="00067FAE"/>
    <w:rsid w:val="000A6969"/>
    <w:rsid w:val="000E321A"/>
    <w:rsid w:val="0011447E"/>
    <w:rsid w:val="001931DC"/>
    <w:rsid w:val="003E58FE"/>
    <w:rsid w:val="00486171"/>
    <w:rsid w:val="0060210E"/>
    <w:rsid w:val="00662306"/>
    <w:rsid w:val="00782EE1"/>
    <w:rsid w:val="00865CFE"/>
    <w:rsid w:val="00AB35D8"/>
    <w:rsid w:val="00DE1B86"/>
    <w:rsid w:val="00FB7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5D80C"/>
  <w15:chartTrackingRefBased/>
  <w15:docId w15:val="{1124586D-C650-4225-AD04-B22D90CB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5CF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65CFE"/>
    <w:rPr>
      <w:sz w:val="18"/>
      <w:szCs w:val="18"/>
    </w:rPr>
  </w:style>
  <w:style w:type="paragraph" w:styleId="a5">
    <w:name w:val="footer"/>
    <w:basedOn w:val="a"/>
    <w:link w:val="a6"/>
    <w:uiPriority w:val="99"/>
    <w:unhideWhenUsed/>
    <w:rsid w:val="00865CFE"/>
    <w:pPr>
      <w:tabs>
        <w:tab w:val="center" w:pos="4153"/>
        <w:tab w:val="right" w:pos="8306"/>
      </w:tabs>
      <w:snapToGrid w:val="0"/>
      <w:jc w:val="left"/>
    </w:pPr>
    <w:rPr>
      <w:sz w:val="18"/>
      <w:szCs w:val="18"/>
    </w:rPr>
  </w:style>
  <w:style w:type="character" w:customStyle="1" w:styleId="a6">
    <w:name w:val="页脚 字符"/>
    <w:basedOn w:val="a0"/>
    <w:link w:val="a5"/>
    <w:uiPriority w:val="99"/>
    <w:rsid w:val="00865C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23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尹 忠伟</dc:creator>
  <cp:keywords/>
  <dc:description/>
  <cp:lastModifiedBy>尹 忠伟</cp:lastModifiedBy>
  <cp:revision>7</cp:revision>
  <dcterms:created xsi:type="dcterms:W3CDTF">2021-11-05T11:26:00Z</dcterms:created>
  <dcterms:modified xsi:type="dcterms:W3CDTF">2023-05-08T12:34:00Z</dcterms:modified>
</cp:coreProperties>
</file>