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B941C" w14:textId="4261E43F" w:rsidR="00F456DF" w:rsidRDefault="00F456DF" w:rsidP="00F456DF">
      <w:pPr>
        <w:pStyle w:val="MDPI11articletype"/>
      </w:pPr>
      <w:bookmarkStart w:id="0" w:name="_Hlk155717726"/>
      <w:bookmarkStart w:id="1" w:name="_Hlk155193356"/>
      <w:bookmarkStart w:id="2" w:name="_Hlk155521855"/>
      <w:r>
        <w:t>Supporting Information</w:t>
      </w:r>
    </w:p>
    <w:p w14:paraId="40493EAF" w14:textId="386F040F" w:rsidR="004F109D" w:rsidRPr="00F25947" w:rsidRDefault="004F109D" w:rsidP="00F456DF">
      <w:pPr>
        <w:pStyle w:val="MDPI12title"/>
      </w:pPr>
      <w:r w:rsidRPr="00F25947">
        <w:t xml:space="preserve">Controlling the Collective Behaviors of Ultrasound-Driven Nanomotors by Frequency Regulation </w:t>
      </w:r>
      <w:bookmarkStart w:id="3" w:name="_Hlk155243729"/>
      <w:bookmarkEnd w:id="0"/>
    </w:p>
    <w:p w14:paraId="54F68ED9" w14:textId="25C83293" w:rsidR="004F109D" w:rsidRPr="00C04D50" w:rsidRDefault="004F109D" w:rsidP="00F456DF">
      <w:pPr>
        <w:pStyle w:val="MDPI13authornames"/>
      </w:pPr>
      <w:r w:rsidRPr="00F456DF">
        <w:t xml:space="preserve">Zhihong Zhao </w:t>
      </w:r>
      <w:r w:rsidRPr="00F456DF">
        <w:rPr>
          <w:vertAlign w:val="superscript"/>
        </w:rPr>
        <w:t>1</w:t>
      </w:r>
      <w:r w:rsidRPr="00F456DF">
        <w:t xml:space="preserve">, Jie Chen </w:t>
      </w:r>
      <w:r w:rsidRPr="00F456DF">
        <w:rPr>
          <w:vertAlign w:val="superscript"/>
        </w:rPr>
        <w:t>1</w:t>
      </w:r>
      <w:r w:rsidRPr="00F456DF">
        <w:t xml:space="preserve">, Gaocheng Zhan </w:t>
      </w:r>
      <w:r w:rsidRPr="00F456DF">
        <w:rPr>
          <w:vertAlign w:val="superscript"/>
        </w:rPr>
        <w:t>1</w:t>
      </w:r>
      <w:r w:rsidRPr="00F456DF">
        <w:t xml:space="preserve">, Shuhao Gu </w:t>
      </w:r>
      <w:r w:rsidRPr="00F456DF">
        <w:rPr>
          <w:vertAlign w:val="superscript"/>
        </w:rPr>
        <w:t>1</w:t>
      </w:r>
      <w:r w:rsidRPr="00F456DF">
        <w:t xml:space="preserve">, Jiawei Cong </w:t>
      </w:r>
      <w:r w:rsidRPr="00F456DF">
        <w:rPr>
          <w:vertAlign w:val="superscript"/>
        </w:rPr>
        <w:t>2</w:t>
      </w:r>
      <w:r w:rsidRPr="00F456DF">
        <w:t xml:space="preserve">, Min Liu </w:t>
      </w:r>
      <w:r w:rsidRPr="00F456DF">
        <w:rPr>
          <w:vertAlign w:val="superscript"/>
        </w:rPr>
        <w:t>1</w:t>
      </w:r>
      <w:r w:rsidRPr="00F456DF">
        <w:t>*</w:t>
      </w:r>
      <w:r w:rsidR="00F456DF" w:rsidRPr="00F456DF">
        <w:t xml:space="preserve"> and </w:t>
      </w:r>
      <w:proofErr w:type="spellStart"/>
      <w:r w:rsidRPr="00F456DF">
        <w:t>Yiman</w:t>
      </w:r>
      <w:proofErr w:type="spellEnd"/>
      <w:r w:rsidRPr="00F456DF">
        <w:t xml:space="preserve"> Liu </w:t>
      </w:r>
      <w:r w:rsidRPr="00F456DF">
        <w:rPr>
          <w:vertAlign w:val="superscript"/>
        </w:rPr>
        <w:t>1</w:t>
      </w:r>
      <w:r w:rsidRPr="00F456DF">
        <w:t>**</w:t>
      </w:r>
      <w:bookmarkEnd w:id="3"/>
    </w:p>
    <w:p w14:paraId="11D2FB6B" w14:textId="00AE87EE" w:rsidR="004F109D" w:rsidRPr="00C04D50" w:rsidRDefault="004F109D" w:rsidP="00F456DF">
      <w:pPr>
        <w:pStyle w:val="MDPI16affiliation"/>
      </w:pPr>
      <w:bookmarkStart w:id="4" w:name="_Hlk155718301"/>
      <w:bookmarkStart w:id="5" w:name="_Hlk155717556"/>
      <w:r w:rsidRPr="00F456DF">
        <w:rPr>
          <w:vertAlign w:val="superscript"/>
        </w:rPr>
        <w:t>1</w:t>
      </w:r>
      <w:r w:rsidR="00F456DF" w:rsidRPr="00F456DF">
        <w:tab/>
      </w:r>
      <w:r w:rsidRPr="00C04D50">
        <w:t>Hubei Engineering Research Center of Weak Magnetic-field Detection &amp; College of Science, China Three Gorges University, Yichang, Hubei 443002, People’s Republic of China</w:t>
      </w:r>
      <w:bookmarkEnd w:id="4"/>
    </w:p>
    <w:p w14:paraId="6603F084" w14:textId="42A171B4" w:rsidR="004F109D" w:rsidRPr="00C04D50" w:rsidRDefault="004F109D" w:rsidP="00F456DF">
      <w:pPr>
        <w:pStyle w:val="MDPI16affiliation"/>
      </w:pPr>
      <w:bookmarkStart w:id="6" w:name="_Hlk155718389"/>
      <w:bookmarkEnd w:id="5"/>
      <w:r w:rsidRPr="00F456DF">
        <w:rPr>
          <w:vertAlign w:val="superscript"/>
        </w:rPr>
        <w:t>2</w:t>
      </w:r>
      <w:bookmarkStart w:id="7" w:name="_Hlk155717623"/>
      <w:r w:rsidR="00F456DF" w:rsidRPr="00F456DF">
        <w:tab/>
      </w:r>
      <w:r w:rsidRPr="00C04D50">
        <w:t>School of Mechanical Engineering, Jiangsu University, Zhenjiang, Jiangsu 212013, People’s Republic of China</w:t>
      </w:r>
      <w:bookmarkEnd w:id="7"/>
    </w:p>
    <w:p w14:paraId="402EDE15" w14:textId="661A6E3E" w:rsidR="004F109D" w:rsidRPr="00C04D50" w:rsidRDefault="004F109D" w:rsidP="002B29B9">
      <w:pPr>
        <w:pStyle w:val="MDPI16affiliation"/>
        <w:ind w:left="2608" w:firstLine="0"/>
      </w:pPr>
      <w:bookmarkStart w:id="8" w:name="_Hlk155243689"/>
      <w:bookmarkStart w:id="9" w:name="_Hlk155718408"/>
      <w:bookmarkEnd w:id="1"/>
      <w:bookmarkEnd w:id="6"/>
      <w:r w:rsidRPr="002B29B9">
        <w:t>*</w:t>
      </w:r>
      <w:r w:rsidRPr="00C04D50">
        <w:t xml:space="preserve">E-mail: </w:t>
      </w:r>
      <w:bookmarkStart w:id="10" w:name="_Hlk155243714"/>
      <w:r w:rsidRPr="002B29B9">
        <w:t>lmin@ctgu.edu.cn</w:t>
      </w:r>
      <w:r w:rsidR="002B29B9">
        <w:t>.</w:t>
      </w:r>
    </w:p>
    <w:p w14:paraId="610A9535" w14:textId="17D112B8" w:rsidR="004F109D" w:rsidRPr="00C04D50" w:rsidRDefault="004F109D" w:rsidP="002B29B9">
      <w:pPr>
        <w:pStyle w:val="MDPI16affiliation"/>
        <w:ind w:left="2608" w:firstLine="0"/>
      </w:pPr>
      <w:r w:rsidRPr="002B29B9">
        <w:t>**</w:t>
      </w:r>
      <w:r w:rsidRPr="00C04D50">
        <w:t xml:space="preserve">E-mail: </w:t>
      </w:r>
      <w:r w:rsidRPr="002B29B9">
        <w:t>lym@ctgu.edu.cn</w:t>
      </w:r>
      <w:bookmarkEnd w:id="2"/>
      <w:bookmarkEnd w:id="8"/>
      <w:bookmarkEnd w:id="10"/>
      <w:r w:rsidR="002B29B9">
        <w:t>.</w:t>
      </w:r>
    </w:p>
    <w:bookmarkEnd w:id="9"/>
    <w:p w14:paraId="6E0AFA54" w14:textId="4AC7DF74" w:rsidR="004F109D" w:rsidRPr="00F25947" w:rsidRDefault="004F109D" w:rsidP="004F109D">
      <w:pPr>
        <w:jc w:val="left"/>
        <w:rPr>
          <w:rFonts w:eastAsia="MS Mincho"/>
          <w:szCs w:val="21"/>
        </w:rPr>
      </w:pPr>
    </w:p>
    <w:p w14:paraId="36324DD2" w14:textId="77777777" w:rsidR="004F109D" w:rsidRPr="00F25947" w:rsidRDefault="004F109D" w:rsidP="00511E1E">
      <w:pPr>
        <w:spacing w:line="360" w:lineRule="auto"/>
        <w:ind w:left="2098" w:firstLine="510"/>
        <w:jc w:val="left"/>
        <w:rPr>
          <w:b/>
          <w:bCs/>
        </w:rPr>
      </w:pPr>
      <w:r w:rsidRPr="00F25947">
        <w:rPr>
          <w:b/>
          <w:bCs/>
        </w:rPr>
        <w:t>FEM Simulation</w:t>
      </w:r>
    </w:p>
    <w:p w14:paraId="42E03AF2" w14:textId="77777777" w:rsidR="004F109D" w:rsidRPr="00F25947" w:rsidRDefault="004F109D" w:rsidP="00511E1E">
      <w:pPr>
        <w:pStyle w:val="MDPI31text"/>
      </w:pPr>
      <w:r w:rsidRPr="00F25947">
        <w:t>The acoustic equation (Helmholtz equation), as described by Louisnard</w:t>
      </w:r>
      <w:r>
        <w:t xml:space="preserve"> </w:t>
      </w:r>
      <w:r w:rsidRPr="00F25947">
        <w:rPr>
          <w:vertAlign w:val="superscript"/>
        </w:rPr>
        <w:t>[1]</w:t>
      </w:r>
      <w:r w:rsidRPr="00F25947">
        <w:t>, which ignores thermal and viscous losses due to cavitation, is expressed as follows:</w:t>
      </w:r>
    </w:p>
    <w:tbl>
      <w:tblPr>
        <w:tblW w:w="0" w:type="dxa"/>
        <w:tblInd w:w="26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26"/>
        <w:gridCol w:w="430"/>
      </w:tblGrid>
      <w:tr w:rsidR="00903A8B" w14:paraId="53C959E8" w14:textId="77777777" w:rsidTr="00903A8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7426" w:type="dxa"/>
            <w:shd w:val="clear" w:color="auto" w:fill="auto"/>
            <w:vAlign w:val="center"/>
          </w:tcPr>
          <w:p w14:paraId="0BDCCC42" w14:textId="6E8AFC2F" w:rsidR="00903A8B" w:rsidRDefault="00903A8B" w:rsidP="00903A8B">
            <w:pPr>
              <w:spacing w:before="120" w:after="120"/>
              <w:ind w:left="706"/>
              <w:jc w:val="center"/>
              <w:rPr>
                <w:iCs/>
              </w:rPr>
            </w:pPr>
            <m:oMathPara>
              <m:oMath>
                <m:r>
                  <w:rPr>
                    <w:rFonts w:ascii="Cambria Math" w:hAnsi="Cambria Math"/>
                  </w:rPr>
                  <m:t>∇∙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ρ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∇p</m:t>
                    </m:r>
                  </m:e>
                </m:d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p=0</m:t>
                </m:r>
              </m:oMath>
            </m:oMathPara>
          </w:p>
        </w:tc>
        <w:tc>
          <w:tcPr>
            <w:tcW w:w="430" w:type="dxa"/>
            <w:shd w:val="clear" w:color="auto" w:fill="auto"/>
            <w:vAlign w:val="center"/>
          </w:tcPr>
          <w:p w14:paraId="3094B3FA" w14:textId="1D7A9CA2" w:rsidR="00903A8B" w:rsidRPr="00903A8B" w:rsidRDefault="00903A8B" w:rsidP="00903A8B">
            <w:pPr>
              <w:spacing w:before="120" w:after="120"/>
              <w:jc w:val="right"/>
              <w:rPr>
                <w:iCs/>
              </w:rPr>
            </w:pPr>
            <w:r>
              <w:rPr>
                <w:iCs/>
              </w:rPr>
              <w:t>(</w:t>
            </w:r>
            <w:r>
              <w:rPr>
                <w:iCs/>
              </w:rPr>
              <w:fldChar w:fldCharType="begin"/>
            </w:r>
            <w:r>
              <w:rPr>
                <w:iCs/>
              </w:rPr>
              <w:instrText xml:space="preserve"> seq EquationSeq \* \Arabic </w:instrText>
            </w:r>
            <w:r>
              <w:rPr>
                <w:iCs/>
              </w:rPr>
              <w:fldChar w:fldCharType="separate"/>
            </w:r>
            <w:r>
              <w:rPr>
                <w:iCs/>
              </w:rPr>
              <w:t>1</w:t>
            </w:r>
            <w:r>
              <w:rPr>
                <w:iCs/>
              </w:rPr>
              <w:fldChar w:fldCharType="end"/>
            </w:r>
            <w:r>
              <w:rPr>
                <w:iCs/>
              </w:rPr>
              <w:t>)</w:t>
            </w:r>
          </w:p>
        </w:tc>
      </w:tr>
    </w:tbl>
    <w:p w14:paraId="169C8E67" w14:textId="77777777" w:rsidR="004F109D" w:rsidRPr="00F25947" w:rsidRDefault="004F109D" w:rsidP="00903A8B">
      <w:pPr>
        <w:pStyle w:val="MDPI31text"/>
      </w:pPr>
      <w:r w:rsidRPr="00F25947">
        <w:t xml:space="preserve">here, </w:t>
      </w:r>
      <m:oMath>
        <m:r>
          <w:rPr>
            <w:rFonts w:ascii="Cambria Math" w:hAnsi="Cambria Math"/>
          </w:rPr>
          <m:t>p</m:t>
        </m:r>
      </m:oMath>
      <w:r w:rsidRPr="00F25947">
        <w:t xml:space="preserve"> represents the acoustic pressure, </w:t>
      </w:r>
      <m:oMath>
        <m:r>
          <w:rPr>
            <w:rFonts w:ascii="Cambria Math" w:hAnsi="Cambria Math"/>
          </w:rPr>
          <m:t>ρ</m:t>
        </m:r>
      </m:oMath>
      <w:r w:rsidRPr="00F25947">
        <w:t xml:space="preserve"> is the density of the liquid, and k is the wave number. In solid boundaries, the solid mechanics equation describes how an object deforms and moves under the influence of forces. Specifically, the linear elasticity equation is expressed as:</w:t>
      </w:r>
    </w:p>
    <w:tbl>
      <w:tblPr>
        <w:tblW w:w="0" w:type="dxa"/>
        <w:tblInd w:w="26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26"/>
        <w:gridCol w:w="430"/>
      </w:tblGrid>
      <w:tr w:rsidR="00903A8B" w14:paraId="7E048473" w14:textId="77777777" w:rsidTr="00903A8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7426" w:type="dxa"/>
            <w:shd w:val="clear" w:color="auto" w:fill="auto"/>
            <w:vAlign w:val="center"/>
          </w:tcPr>
          <w:p w14:paraId="4F37B217" w14:textId="0E5A2126" w:rsidR="00903A8B" w:rsidRDefault="00903A8B" w:rsidP="00903A8B">
            <w:pPr>
              <w:spacing w:before="120" w:after="120"/>
              <w:ind w:left="706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s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∂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u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∇</m:t>
                </m:r>
                <m:r>
                  <w:rPr>
                    <w:rFonts w:ascii="Cambria Math" w:hAnsi="Cambria Math"/>
                  </w:rPr>
                  <m:t>∙σ=0</m:t>
                </m:r>
              </m:oMath>
            </m:oMathPara>
          </w:p>
        </w:tc>
        <w:tc>
          <w:tcPr>
            <w:tcW w:w="430" w:type="dxa"/>
            <w:shd w:val="clear" w:color="auto" w:fill="auto"/>
            <w:vAlign w:val="center"/>
          </w:tcPr>
          <w:p w14:paraId="26B80E2C" w14:textId="080A8A0E" w:rsidR="00903A8B" w:rsidRPr="00903A8B" w:rsidRDefault="00903A8B" w:rsidP="00903A8B">
            <w:pPr>
              <w:spacing w:before="120" w:after="120"/>
              <w:jc w:val="right"/>
            </w:pPr>
            <w:r>
              <w:t>(</w:t>
            </w:r>
            <w:r>
              <w:fldChar w:fldCharType="begin"/>
            </w:r>
            <w:r>
              <w:instrText xml:space="preserve"> seq EquationSeq \* \Arabic 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  <w:r>
              <w:t>)</w:t>
            </w:r>
          </w:p>
        </w:tc>
      </w:tr>
    </w:tbl>
    <w:p w14:paraId="6C9633EF" w14:textId="77777777" w:rsidR="004F109D" w:rsidRPr="00F25947" w:rsidRDefault="004F109D" w:rsidP="00903A8B">
      <w:pPr>
        <w:pStyle w:val="MDPI31text"/>
      </w:pPr>
      <w:r w:rsidRPr="00F25947">
        <w:rPr>
          <w:i/>
          <w:iCs/>
        </w:rPr>
        <w:t>u</w:t>
      </w:r>
      <w:r w:rsidRPr="00F25947">
        <w:t xml:space="preserve"> represents the displacement field, describing the displacement of points within the object,</w:t>
      </w:r>
      <w:r w:rsidRPr="00F25947">
        <w:rPr>
          <w:i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</m:oMath>
      <w:r w:rsidRPr="00F25947">
        <w:t xml:space="preserve"> is the density of the solid,</w:t>
      </w:r>
      <w:r w:rsidRPr="00F25947">
        <w:rPr>
          <w:i/>
        </w:rPr>
        <w:t xml:space="preserve"> </w:t>
      </w:r>
      <m:oMath>
        <m:r>
          <w:rPr>
            <w:rFonts w:ascii="Cambria Math" w:hAnsi="Cambria Math"/>
          </w:rPr>
          <m:t>σ</m:t>
        </m:r>
      </m:oMath>
      <w:r w:rsidRPr="00F25947">
        <w:rPr>
          <w:i/>
        </w:rPr>
        <w:t xml:space="preserve"> </w:t>
      </w:r>
      <w:r w:rsidRPr="00F25947">
        <w:rPr>
          <w:iCs/>
        </w:rPr>
        <w:t>is the stress tensor, indicating the internal forces at different points within the object. And</w:t>
      </w:r>
      <w:r w:rsidRPr="00F25947">
        <w:t xml:space="preserve"> acoustic-solid-liquid coupling term:</w:t>
      </w:r>
    </w:p>
    <w:tbl>
      <w:tblPr>
        <w:tblW w:w="0" w:type="dxa"/>
        <w:tblInd w:w="26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26"/>
        <w:gridCol w:w="430"/>
      </w:tblGrid>
      <w:tr w:rsidR="00903A8B" w14:paraId="498735FD" w14:textId="77777777" w:rsidTr="00903A8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7426" w:type="dxa"/>
            <w:shd w:val="clear" w:color="auto" w:fill="auto"/>
            <w:vAlign w:val="center"/>
          </w:tcPr>
          <w:p w14:paraId="46835909" w14:textId="632EFE61" w:rsidR="00903A8B" w:rsidRDefault="00903A8B" w:rsidP="00903A8B">
            <w:pPr>
              <w:spacing w:before="120" w:after="120"/>
              <w:ind w:left="706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∇</m:t>
                </m:r>
                <m:r>
                  <w:rPr>
                    <w:rFonts w:ascii="Cambria Math" w:hAnsi="Cambria Math"/>
                  </w:rPr>
                  <m:t>p∙n=σ∙n</m:t>
                </m:r>
              </m:oMath>
            </m:oMathPara>
          </w:p>
        </w:tc>
        <w:tc>
          <w:tcPr>
            <w:tcW w:w="430" w:type="dxa"/>
            <w:shd w:val="clear" w:color="auto" w:fill="auto"/>
            <w:vAlign w:val="center"/>
          </w:tcPr>
          <w:p w14:paraId="37FB94C6" w14:textId="232AC205" w:rsidR="00903A8B" w:rsidRPr="00903A8B" w:rsidRDefault="00903A8B" w:rsidP="00903A8B">
            <w:pPr>
              <w:spacing w:before="120" w:after="120"/>
              <w:jc w:val="right"/>
            </w:pPr>
            <w:r>
              <w:t>(</w:t>
            </w:r>
            <w:r>
              <w:fldChar w:fldCharType="begin"/>
            </w:r>
            <w:r>
              <w:instrText xml:space="preserve"> seq EquationSeq \* \Arabic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  <w:r>
              <w:t>)</w:t>
            </w:r>
          </w:p>
        </w:tc>
      </w:tr>
    </w:tbl>
    <w:p w14:paraId="11D15E78" w14:textId="77028B48" w:rsidR="004F109D" w:rsidRPr="00A80FEC" w:rsidRDefault="004F109D" w:rsidP="00A80FEC">
      <w:pPr>
        <w:pStyle w:val="MDPI31text"/>
      </w:pPr>
      <w:r w:rsidRPr="00F25947">
        <w:t xml:space="preserve">This term represents the interaction between the acoustic field and the solid object, where </w:t>
      </w:r>
      <w:r w:rsidRPr="00F25947">
        <w:rPr>
          <w:i/>
          <w:iCs/>
        </w:rPr>
        <w:t>n</w:t>
      </w:r>
      <w:r w:rsidRPr="00F25947">
        <w:t xml:space="preserve"> is the outward normal vector. The two-dimensional distribution maps of the acoustic pressure field are obtained by applying the finite element method to solve the aforementioned equations.</w:t>
      </w:r>
    </w:p>
    <w:p w14:paraId="2821CBC8" w14:textId="77777777" w:rsidR="004F109D" w:rsidRPr="00F25947" w:rsidRDefault="004F109D" w:rsidP="003E3C36">
      <w:pPr>
        <w:spacing w:line="360" w:lineRule="auto"/>
        <w:ind w:left="2098" w:firstLine="510"/>
        <w:jc w:val="left"/>
        <w:rPr>
          <w:b/>
          <w:bCs/>
        </w:rPr>
      </w:pPr>
      <w:r w:rsidRPr="00F25947">
        <w:rPr>
          <w:b/>
          <w:bCs/>
        </w:rPr>
        <w:t>Characterization</w:t>
      </w:r>
    </w:p>
    <w:p w14:paraId="33937540" w14:textId="77777777" w:rsidR="004F109D" w:rsidRPr="00F25947" w:rsidRDefault="004F109D" w:rsidP="003E3C36">
      <w:pPr>
        <w:pStyle w:val="MDPI31text"/>
      </w:pPr>
      <w:r w:rsidRPr="00F25947">
        <w:t>Scanning electron microscope (JSM-7500F SEM.) and transmission electron microscope (JEOL F200 TEM) with energy dispersive spectroscopy system were employed to characterize the morphology and structure information of nanomotors. the near-infrared absorption (NIR) spectrum was recorded using a UV-3600 iPlus UV visible near-infrared spectrophotometer. X-ray photoelectron spectroscopy (XPS) was analyzed by an AXIS Supra X-ray photoelectron spectroscopy. The X-ray diffraction (XRD) patterns of the samples were recorded using a SmartLab (9k) X-ray diffractometer.</w:t>
      </w:r>
    </w:p>
    <w:p w14:paraId="3B05D791" w14:textId="77777777" w:rsidR="004F109D" w:rsidRPr="00F25947" w:rsidRDefault="004F109D" w:rsidP="004F109D">
      <w:pPr>
        <w:jc w:val="left"/>
        <w:rPr>
          <w:sz w:val="24"/>
          <w:szCs w:val="24"/>
        </w:rPr>
      </w:pPr>
      <w:r w:rsidRPr="00F25947">
        <w:rPr>
          <w:sz w:val="24"/>
          <w:szCs w:val="24"/>
        </w:rPr>
        <w:br w:type="page"/>
      </w:r>
    </w:p>
    <w:p w14:paraId="26052EA4" w14:textId="51244F85" w:rsidR="004F109D" w:rsidRPr="00616AA6" w:rsidRDefault="004F109D" w:rsidP="00616AA6">
      <w:pPr>
        <w:spacing w:line="360" w:lineRule="auto"/>
        <w:ind w:left="2098" w:firstLine="510"/>
        <w:jc w:val="left"/>
        <w:rPr>
          <w:b/>
          <w:bCs/>
        </w:rPr>
      </w:pPr>
      <w:r w:rsidRPr="00F25947">
        <w:rPr>
          <w:b/>
          <w:bCs/>
        </w:rPr>
        <w:lastRenderedPageBreak/>
        <w:t>Supporting Videos</w:t>
      </w:r>
    </w:p>
    <w:p w14:paraId="008C63DB" w14:textId="5B9A2E6C" w:rsidR="004F109D" w:rsidRPr="007A364A" w:rsidRDefault="004F109D" w:rsidP="007A364A">
      <w:pPr>
        <w:pStyle w:val="MDPI31text"/>
      </w:pPr>
      <w:r w:rsidRPr="00F25947">
        <w:rPr>
          <w:b/>
          <w:bCs/>
        </w:rPr>
        <w:t>Video S1. Three distinct collective behaviors of nanomotors in ultrasonic field with different frequencies.</w:t>
      </w:r>
      <w:r w:rsidRPr="00F25947">
        <w:t xml:space="preserve"> Part 1, Vortex-shaped rotation (1.3MHz); Part 2, Stripe-like chains (1.4 MHz); Part 3, Assembly into clusters and disassembling (2.8MHz).</w:t>
      </w:r>
    </w:p>
    <w:p w14:paraId="2B5BA5D1" w14:textId="12388A28" w:rsidR="004F109D" w:rsidRPr="007A364A" w:rsidRDefault="004F109D" w:rsidP="007A364A">
      <w:pPr>
        <w:pStyle w:val="MDPI31text"/>
      </w:pPr>
      <w:r w:rsidRPr="00F25947">
        <w:t xml:space="preserve">Video S2. The transformation of collective behavior between different patterns. </w:t>
      </w:r>
    </w:p>
    <w:p w14:paraId="554DE49B" w14:textId="050D77BA" w:rsidR="004F109D" w:rsidRPr="0043618C" w:rsidRDefault="004F109D" w:rsidP="0043618C">
      <w:pPr>
        <w:pStyle w:val="MDPI31text"/>
      </w:pPr>
      <w:r w:rsidRPr="00F25947">
        <w:t xml:space="preserve">Video S3. Changing the direction of stripe-like patterns from the </w:t>
      </w:r>
      <w:r w:rsidRPr="00F25947">
        <w:rPr>
          <w:i/>
          <w:iCs/>
        </w:rPr>
        <w:t>x</w:t>
      </w:r>
      <w:r w:rsidRPr="00F25947">
        <w:t xml:space="preserve">-axis direction to the </w:t>
      </w:r>
      <w:r w:rsidRPr="00F25947">
        <w:rPr>
          <w:i/>
          <w:iCs/>
        </w:rPr>
        <w:t>y</w:t>
      </w:r>
      <w:r w:rsidRPr="00F25947">
        <w:t>-axis direction.</w:t>
      </w:r>
    </w:p>
    <w:p w14:paraId="6ACCBE06" w14:textId="500FB507" w:rsidR="004F109D" w:rsidRPr="00441C06" w:rsidRDefault="004F109D" w:rsidP="00441C06">
      <w:pPr>
        <w:spacing w:line="360" w:lineRule="auto"/>
        <w:ind w:left="2098" w:firstLine="510"/>
        <w:jc w:val="left"/>
        <w:rPr>
          <w:b/>
          <w:bCs/>
        </w:rPr>
      </w:pPr>
      <w:r w:rsidRPr="00F25947">
        <w:rPr>
          <w:b/>
          <w:bCs/>
        </w:rPr>
        <w:t>Supporting Figures</w:t>
      </w:r>
    </w:p>
    <w:p w14:paraId="4BA2E557" w14:textId="77777777" w:rsidR="004F109D" w:rsidRPr="00F25947" w:rsidRDefault="004F109D" w:rsidP="00441C06">
      <w:pPr>
        <w:pStyle w:val="MDPI52figure"/>
        <w:ind w:left="2608"/>
        <w:jc w:val="left"/>
      </w:pPr>
      <w:r w:rsidRPr="00F25947">
        <w:rPr>
          <w:noProof/>
        </w:rPr>
        <w:drawing>
          <wp:inline distT="0" distB="0" distL="0" distR="0" wp14:anchorId="067909E6" wp14:editId="6C7D7247">
            <wp:extent cx="3562350" cy="3562350"/>
            <wp:effectExtent l="0" t="0" r="0" b="0"/>
            <wp:docPr id="2033076610" name="图片 1" descr="A black and white image of a light in the dar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3076610" name="图片 1" descr="A black and white image of a light in the dark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A7DF8" w14:textId="24766A9A" w:rsidR="004F109D" w:rsidRPr="00441C06" w:rsidRDefault="00441C06" w:rsidP="00441C06">
      <w:pPr>
        <w:pStyle w:val="MDPI51figurecaption"/>
        <w:jc w:val="both"/>
      </w:pPr>
      <w:r w:rsidRPr="00441C06">
        <w:rPr>
          <w:b/>
        </w:rPr>
        <w:t xml:space="preserve">Figure S1. </w:t>
      </w:r>
      <w:r w:rsidR="004F109D" w:rsidRPr="00F25947">
        <w:t>Lattice diffraction patterns captured by high-resolution transmission electron microscopy.</w:t>
      </w:r>
    </w:p>
    <w:p w14:paraId="3E0F6058" w14:textId="77777777" w:rsidR="004F109D" w:rsidRPr="00F25947" w:rsidRDefault="004F109D" w:rsidP="004F109D">
      <w:pPr>
        <w:spacing w:line="360" w:lineRule="auto"/>
        <w:jc w:val="left"/>
        <w:rPr>
          <w:b/>
          <w:bCs/>
        </w:rPr>
      </w:pPr>
      <w:r w:rsidRPr="00F25947">
        <w:rPr>
          <w:b/>
          <w:bCs/>
        </w:rPr>
        <w:t>References</w:t>
      </w:r>
    </w:p>
    <w:p w14:paraId="16EF61D4" w14:textId="075D4B42" w:rsidR="00E97CE5" w:rsidRPr="004F109D" w:rsidRDefault="004F109D" w:rsidP="004F109D">
      <w:pPr>
        <w:pStyle w:val="MDPI71References"/>
      </w:pPr>
      <w:proofErr w:type="spellStart"/>
      <w:r w:rsidRPr="00F25947">
        <w:rPr>
          <w:szCs w:val="18"/>
        </w:rPr>
        <w:t>Louisnard</w:t>
      </w:r>
      <w:proofErr w:type="spellEnd"/>
      <w:r w:rsidRPr="00F25947">
        <w:rPr>
          <w:szCs w:val="18"/>
        </w:rPr>
        <w:t xml:space="preserve">, P. A simple model of ultrasound propagation in a cavitating liquid. Part I: Theory, nonlinear attenuation and traveling wave generation. </w:t>
      </w:r>
      <w:proofErr w:type="spellStart"/>
      <w:r w:rsidRPr="00F25947">
        <w:rPr>
          <w:i/>
          <w:iCs/>
          <w:szCs w:val="18"/>
        </w:rPr>
        <w:t>Ultrason</w:t>
      </w:r>
      <w:proofErr w:type="spellEnd"/>
      <w:r w:rsidRPr="00F25947">
        <w:rPr>
          <w:i/>
          <w:iCs/>
          <w:szCs w:val="18"/>
        </w:rPr>
        <w:t xml:space="preserve">. </w:t>
      </w:r>
      <w:proofErr w:type="spellStart"/>
      <w:r w:rsidRPr="00F25947">
        <w:rPr>
          <w:i/>
          <w:iCs/>
          <w:szCs w:val="18"/>
        </w:rPr>
        <w:t>Sonochem</w:t>
      </w:r>
      <w:proofErr w:type="spellEnd"/>
      <w:r w:rsidRPr="00F25947">
        <w:rPr>
          <w:i/>
          <w:iCs/>
          <w:szCs w:val="18"/>
        </w:rPr>
        <w:t>.</w:t>
      </w:r>
      <w:r w:rsidRPr="00F25947">
        <w:rPr>
          <w:szCs w:val="18"/>
        </w:rPr>
        <w:t xml:space="preserve"> </w:t>
      </w:r>
      <w:r w:rsidRPr="00F25947">
        <w:rPr>
          <w:b/>
          <w:bCs/>
          <w:szCs w:val="18"/>
        </w:rPr>
        <w:t>2012</w:t>
      </w:r>
      <w:r w:rsidRPr="00F25947">
        <w:rPr>
          <w:szCs w:val="18"/>
        </w:rPr>
        <w:t xml:space="preserve">, </w:t>
      </w:r>
      <w:r w:rsidRPr="00F25947">
        <w:rPr>
          <w:i/>
          <w:iCs/>
          <w:szCs w:val="18"/>
        </w:rPr>
        <w:t>9 (1)</w:t>
      </w:r>
      <w:r w:rsidRPr="00F25947">
        <w:rPr>
          <w:szCs w:val="18"/>
        </w:rPr>
        <w:t>, 66-76.</w:t>
      </w:r>
    </w:p>
    <w:sectPr w:rsidR="00E97CE5" w:rsidRPr="004F109D" w:rsidSect="009D524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720" w:bottom="1077" w:left="720" w:header="1020" w:footer="340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3297F" w14:textId="77777777" w:rsidR="009D5244" w:rsidRDefault="009D5244">
      <w:pPr>
        <w:spacing w:line="240" w:lineRule="auto"/>
      </w:pPr>
      <w:r>
        <w:separator/>
      </w:r>
    </w:p>
  </w:endnote>
  <w:endnote w:type="continuationSeparator" w:id="0">
    <w:p w14:paraId="71888636" w14:textId="77777777" w:rsidR="009D5244" w:rsidRDefault="009D52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AB7EC" w14:textId="77777777" w:rsidR="00DE54C8" w:rsidRPr="006F0919" w:rsidRDefault="00DE54C8" w:rsidP="00DE54C8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F4915" w14:textId="77777777" w:rsidR="00410B2B" w:rsidRDefault="00410B2B" w:rsidP="00AB6928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  <w:lang w:val="fr-CH"/>
      </w:rPr>
    </w:pPr>
  </w:p>
  <w:p w14:paraId="2AC3A271" w14:textId="77777777" w:rsidR="00DE54C8" w:rsidRPr="008B308E" w:rsidRDefault="00DE54C8" w:rsidP="00435CBC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>
      <w:rPr>
        <w:i/>
        <w:lang w:val="fr-CH"/>
      </w:rPr>
      <w:t>Micromachines</w:t>
    </w:r>
    <w:r>
      <w:rPr>
        <w:iCs/>
        <w:lang w:val="fr-CH"/>
      </w:rPr>
      <w:t xml:space="preserve"> </w:t>
    </w:r>
    <w:r w:rsidR="00F0053C">
      <w:rPr>
        <w:b/>
      </w:rPr>
      <w:t>2023</w:t>
    </w:r>
    <w:r w:rsidR="006F421E" w:rsidRPr="006F421E">
      <w:t>,</w:t>
    </w:r>
    <w:r w:rsidR="00F0053C">
      <w:rPr>
        <w:i/>
      </w:rPr>
      <w:t xml:space="preserve"> 14</w:t>
    </w:r>
    <w:r w:rsidR="006F421E" w:rsidRPr="006F421E">
      <w:t xml:space="preserve">, </w:t>
    </w:r>
    <w:r w:rsidR="00986A87">
      <w:t>x</w:t>
    </w:r>
    <w:r w:rsidR="00410B2B">
      <w:t>. https://doi.org/10.3390/xxxxx</w:t>
    </w:r>
    <w:r w:rsidR="00435CBC" w:rsidRPr="008B308E">
      <w:rPr>
        <w:lang w:val="fr-CH"/>
      </w:rPr>
      <w:tab/>
    </w:r>
    <w:r w:rsidRPr="008B308E">
      <w:rPr>
        <w:lang w:val="fr-CH"/>
      </w:rPr>
      <w:t>www.mdpi.com/journal/</w:t>
    </w:r>
    <w:r>
      <w:rPr>
        <w:lang w:val="fr-CH"/>
      </w:rPr>
      <w:t>micromachines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93BDE" w14:textId="77777777" w:rsidR="009D5244" w:rsidRDefault="009D5244">
      <w:pPr>
        <w:spacing w:line="240" w:lineRule="auto"/>
      </w:pPr>
      <w:r>
        <w:separator/>
      </w:r>
    </w:p>
  </w:footnote>
  <w:footnote w:type="continuationSeparator" w:id="0">
    <w:p w14:paraId="30185A51" w14:textId="77777777" w:rsidR="009D5244" w:rsidRDefault="009D52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0F567" w14:textId="77777777" w:rsidR="00DE54C8" w:rsidRDefault="00DE54C8" w:rsidP="00DE54C8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72CCD" w14:textId="77777777" w:rsidR="00410B2B" w:rsidRDefault="00DE54C8" w:rsidP="00435CBC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Micromachines </w:t>
    </w:r>
    <w:r w:rsidR="00F0053C">
      <w:rPr>
        <w:b/>
        <w:sz w:val="16"/>
      </w:rPr>
      <w:t>2023</w:t>
    </w:r>
    <w:r w:rsidR="006F421E" w:rsidRPr="006F421E">
      <w:rPr>
        <w:sz w:val="16"/>
      </w:rPr>
      <w:t>,</w:t>
    </w:r>
    <w:r w:rsidR="00F0053C">
      <w:rPr>
        <w:i/>
        <w:sz w:val="16"/>
      </w:rPr>
      <w:t xml:space="preserve"> 14</w:t>
    </w:r>
    <w:r w:rsidR="00986A87">
      <w:rPr>
        <w:sz w:val="16"/>
      </w:rPr>
      <w:t>, x FOR PEER REVIEW</w:t>
    </w:r>
    <w:r w:rsidR="00435CBC">
      <w:rPr>
        <w:sz w:val="16"/>
      </w:rPr>
      <w:tab/>
    </w:r>
    <w:r w:rsidR="00986A87">
      <w:rPr>
        <w:sz w:val="16"/>
      </w:rPr>
      <w:fldChar w:fldCharType="begin"/>
    </w:r>
    <w:r w:rsidR="00986A87">
      <w:rPr>
        <w:sz w:val="16"/>
      </w:rPr>
      <w:instrText xml:space="preserve"> PAGE   \* MERGEFORMAT </w:instrText>
    </w:r>
    <w:r w:rsidR="00986A87">
      <w:rPr>
        <w:sz w:val="16"/>
      </w:rPr>
      <w:fldChar w:fldCharType="separate"/>
    </w:r>
    <w:r w:rsidR="002449AF">
      <w:rPr>
        <w:sz w:val="16"/>
      </w:rPr>
      <w:t>5</w:t>
    </w:r>
    <w:r w:rsidR="00986A87">
      <w:rPr>
        <w:sz w:val="16"/>
      </w:rPr>
      <w:fldChar w:fldCharType="end"/>
    </w:r>
    <w:r w:rsidR="00986A87">
      <w:rPr>
        <w:sz w:val="16"/>
      </w:rPr>
      <w:t xml:space="preserve"> of </w:t>
    </w:r>
    <w:r w:rsidR="00986A87">
      <w:rPr>
        <w:sz w:val="16"/>
      </w:rPr>
      <w:fldChar w:fldCharType="begin"/>
    </w:r>
    <w:r w:rsidR="00986A87">
      <w:rPr>
        <w:sz w:val="16"/>
      </w:rPr>
      <w:instrText xml:space="preserve"> NUMPAGES   \* MERGEFORMAT </w:instrText>
    </w:r>
    <w:r w:rsidR="00986A87">
      <w:rPr>
        <w:sz w:val="16"/>
      </w:rPr>
      <w:fldChar w:fldCharType="separate"/>
    </w:r>
    <w:r w:rsidR="002449AF">
      <w:rPr>
        <w:sz w:val="16"/>
      </w:rPr>
      <w:t>5</w:t>
    </w:r>
    <w:r w:rsidR="00986A87">
      <w:rPr>
        <w:sz w:val="16"/>
      </w:rPr>
      <w:fldChar w:fldCharType="end"/>
    </w:r>
  </w:p>
  <w:p w14:paraId="13BE93A2" w14:textId="77777777" w:rsidR="00DE54C8" w:rsidRPr="00D200AF" w:rsidRDefault="00DE54C8" w:rsidP="00AB6928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410B2B" w:rsidRPr="00435CBC" w14:paraId="0FD57F83" w14:textId="77777777" w:rsidTr="007216FA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32C46936" w14:textId="77777777" w:rsidR="00410B2B" w:rsidRPr="00DF0468" w:rsidRDefault="00EA52EC" w:rsidP="00435CBC">
          <w:pPr>
            <w:pStyle w:val="Header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DF0468">
            <w:rPr>
              <w:rFonts w:eastAsia="DengXian"/>
              <w:b/>
              <w:bCs/>
            </w:rPr>
            <w:drawing>
              <wp:inline distT="0" distB="0" distL="0" distR="0" wp14:anchorId="61A1E30C" wp14:editId="1A904044">
                <wp:extent cx="1628140" cy="436245"/>
                <wp:effectExtent l="0" t="0" r="0" b="0"/>
                <wp:docPr id="1" name="Picture 5" descr="C:\Users\home\AppData\Local\Temp\HZ$D.082.3353\micromachines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home\AppData\Local\Temp\HZ$D.082.3353\micromachines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140" cy="43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3405036D" w14:textId="77777777" w:rsidR="00410B2B" w:rsidRPr="00DF0468" w:rsidRDefault="00410B2B" w:rsidP="00435CBC">
          <w:pPr>
            <w:pStyle w:val="Header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3F613906" w14:textId="77777777" w:rsidR="00410B2B" w:rsidRPr="00DF0468" w:rsidRDefault="007216FA" w:rsidP="007216FA">
          <w:pPr>
            <w:pStyle w:val="Header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</w:rPr>
            <w:drawing>
              <wp:inline distT="0" distB="0" distL="0" distR="0" wp14:anchorId="2AFE42AD" wp14:editId="7750B5BE">
                <wp:extent cx="540000" cy="360000"/>
                <wp:effectExtent l="0" t="0" r="0" b="2540"/>
                <wp:docPr id="7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C898063" w14:textId="77777777" w:rsidR="00DE54C8" w:rsidRPr="00410B2B" w:rsidRDefault="00DE54C8" w:rsidP="00AB6928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6105"/>
    <w:multiLevelType w:val="hybridMultilevel"/>
    <w:tmpl w:val="B30EB558"/>
    <w:lvl w:ilvl="0" w:tplc="C352987A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hint="default"/>
        <w:b w:val="0"/>
        <w:i w:val="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F88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468F5"/>
    <w:multiLevelType w:val="hybridMultilevel"/>
    <w:tmpl w:val="AA1098E8"/>
    <w:lvl w:ilvl="0" w:tplc="8F7877B8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18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F5D"/>
    <w:multiLevelType w:val="hybridMultilevel"/>
    <w:tmpl w:val="0E3EB9D0"/>
    <w:lvl w:ilvl="0" w:tplc="176023A2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4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8261A"/>
    <w:multiLevelType w:val="hybridMultilevel"/>
    <w:tmpl w:val="F5C63204"/>
    <w:lvl w:ilvl="0" w:tplc="C4CEBD2C">
      <w:start w:val="1"/>
      <w:numFmt w:val="decimal"/>
      <w:lvlRestart w:val="0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B1390"/>
    <w:multiLevelType w:val="hybridMultilevel"/>
    <w:tmpl w:val="37840DC2"/>
    <w:lvl w:ilvl="0" w:tplc="E7DECA1C">
      <w:start w:val="1"/>
      <w:numFmt w:val="decimal"/>
      <w:lvlRestart w:val="0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9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3A26F6"/>
    <w:multiLevelType w:val="hybridMultilevel"/>
    <w:tmpl w:val="266C5E02"/>
    <w:lvl w:ilvl="0" w:tplc="A586780E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2" w15:restartNumberingAfterBreak="0">
    <w:nsid w:val="54075B53"/>
    <w:multiLevelType w:val="hybridMultilevel"/>
    <w:tmpl w:val="6C208D1A"/>
    <w:lvl w:ilvl="0" w:tplc="FDA4122A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3" w15:restartNumberingAfterBreak="0">
    <w:nsid w:val="56CF7C60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8639758">
    <w:abstractNumId w:val="5"/>
  </w:num>
  <w:num w:numId="2" w16cid:durableId="1628045595">
    <w:abstractNumId w:val="9"/>
  </w:num>
  <w:num w:numId="3" w16cid:durableId="838933465">
    <w:abstractNumId w:val="4"/>
  </w:num>
  <w:num w:numId="4" w16cid:durableId="898787559">
    <w:abstractNumId w:val="6"/>
  </w:num>
  <w:num w:numId="5" w16cid:durableId="1381518962">
    <w:abstractNumId w:val="12"/>
  </w:num>
  <w:num w:numId="6" w16cid:durableId="185413852">
    <w:abstractNumId w:val="3"/>
  </w:num>
  <w:num w:numId="7" w16cid:durableId="1981689909">
    <w:abstractNumId w:val="12"/>
  </w:num>
  <w:num w:numId="8" w16cid:durableId="1245145371">
    <w:abstractNumId w:val="3"/>
  </w:num>
  <w:num w:numId="9" w16cid:durableId="737899301">
    <w:abstractNumId w:val="12"/>
  </w:num>
  <w:num w:numId="10" w16cid:durableId="478422532">
    <w:abstractNumId w:val="3"/>
  </w:num>
  <w:num w:numId="11" w16cid:durableId="4541743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79064125">
    <w:abstractNumId w:val="1"/>
  </w:num>
  <w:num w:numId="13" w16cid:durableId="1782873083">
    <w:abstractNumId w:val="13"/>
  </w:num>
  <w:num w:numId="14" w16cid:durableId="784234522">
    <w:abstractNumId w:val="14"/>
  </w:num>
  <w:num w:numId="15" w16cid:durableId="1484271598">
    <w:abstractNumId w:val="12"/>
  </w:num>
  <w:num w:numId="16" w16cid:durableId="935602362">
    <w:abstractNumId w:val="3"/>
  </w:num>
  <w:num w:numId="17" w16cid:durableId="280309720">
    <w:abstractNumId w:val="2"/>
  </w:num>
  <w:num w:numId="18" w16cid:durableId="2108380555">
    <w:abstractNumId w:val="10"/>
  </w:num>
  <w:num w:numId="19" w16cid:durableId="753740169">
    <w:abstractNumId w:val="1"/>
  </w:num>
  <w:num w:numId="20" w16cid:durableId="83305640">
    <w:abstractNumId w:val="12"/>
  </w:num>
  <w:num w:numId="21" w16cid:durableId="1462067927">
    <w:abstractNumId w:val="3"/>
  </w:num>
  <w:num w:numId="22" w16cid:durableId="405880615">
    <w:abstractNumId w:val="2"/>
  </w:num>
  <w:num w:numId="23" w16cid:durableId="1304776453">
    <w:abstractNumId w:val="11"/>
  </w:num>
  <w:num w:numId="24" w16cid:durableId="1354380586">
    <w:abstractNumId w:val="8"/>
  </w:num>
  <w:num w:numId="25" w16cid:durableId="530269246">
    <w:abstractNumId w:val="7"/>
  </w:num>
  <w:num w:numId="26" w16cid:durableId="1345399556">
    <w:abstractNumId w:val="12"/>
  </w:num>
  <w:num w:numId="27" w16cid:durableId="34086508">
    <w:abstractNumId w:val="3"/>
  </w:num>
  <w:num w:numId="28" w16cid:durableId="1226407351">
    <w:abstractNumId w:val="0"/>
  </w:num>
  <w:num w:numId="29" w16cid:durableId="982126237">
    <w:abstractNumId w:val="2"/>
  </w:num>
  <w:num w:numId="30" w16cid:durableId="1665350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09D"/>
    <w:rsid w:val="00003942"/>
    <w:rsid w:val="00010213"/>
    <w:rsid w:val="0001650E"/>
    <w:rsid w:val="00020AB4"/>
    <w:rsid w:val="00020BEA"/>
    <w:rsid w:val="000319E5"/>
    <w:rsid w:val="000527EB"/>
    <w:rsid w:val="00064BA1"/>
    <w:rsid w:val="00065CC4"/>
    <w:rsid w:val="0008572E"/>
    <w:rsid w:val="000A0203"/>
    <w:rsid w:val="000A249F"/>
    <w:rsid w:val="000D010F"/>
    <w:rsid w:val="000D3580"/>
    <w:rsid w:val="000D4C9C"/>
    <w:rsid w:val="000D6ED2"/>
    <w:rsid w:val="000E23DA"/>
    <w:rsid w:val="000E4E11"/>
    <w:rsid w:val="000F0453"/>
    <w:rsid w:val="00103A29"/>
    <w:rsid w:val="00117EC1"/>
    <w:rsid w:val="00120531"/>
    <w:rsid w:val="00125647"/>
    <w:rsid w:val="00140022"/>
    <w:rsid w:val="00140FD2"/>
    <w:rsid w:val="00172B6C"/>
    <w:rsid w:val="00175823"/>
    <w:rsid w:val="00182101"/>
    <w:rsid w:val="001A291E"/>
    <w:rsid w:val="001D4796"/>
    <w:rsid w:val="001E0E34"/>
    <w:rsid w:val="001E2AEB"/>
    <w:rsid w:val="00205FE7"/>
    <w:rsid w:val="00230D45"/>
    <w:rsid w:val="002449AF"/>
    <w:rsid w:val="002625F0"/>
    <w:rsid w:val="00265056"/>
    <w:rsid w:val="00297F72"/>
    <w:rsid w:val="002A4D64"/>
    <w:rsid w:val="002B29B9"/>
    <w:rsid w:val="002C3150"/>
    <w:rsid w:val="002C3236"/>
    <w:rsid w:val="002C371D"/>
    <w:rsid w:val="002E1A35"/>
    <w:rsid w:val="002F1599"/>
    <w:rsid w:val="003157AA"/>
    <w:rsid w:val="003204B8"/>
    <w:rsid w:val="00326141"/>
    <w:rsid w:val="00377B74"/>
    <w:rsid w:val="00380335"/>
    <w:rsid w:val="003821DC"/>
    <w:rsid w:val="003B2275"/>
    <w:rsid w:val="003C6D93"/>
    <w:rsid w:val="003E0D46"/>
    <w:rsid w:val="003E278F"/>
    <w:rsid w:val="003E3C36"/>
    <w:rsid w:val="003E617F"/>
    <w:rsid w:val="00400FCB"/>
    <w:rsid w:val="00401D30"/>
    <w:rsid w:val="00410B2B"/>
    <w:rsid w:val="00410B9F"/>
    <w:rsid w:val="00427D89"/>
    <w:rsid w:val="00435CBC"/>
    <w:rsid w:val="0043618C"/>
    <w:rsid w:val="00441C06"/>
    <w:rsid w:val="004875AF"/>
    <w:rsid w:val="004E05C2"/>
    <w:rsid w:val="004E1D83"/>
    <w:rsid w:val="004E6E1F"/>
    <w:rsid w:val="004F109D"/>
    <w:rsid w:val="0050163D"/>
    <w:rsid w:val="00511E1E"/>
    <w:rsid w:val="00536B5E"/>
    <w:rsid w:val="00567B50"/>
    <w:rsid w:val="00574BD2"/>
    <w:rsid w:val="0057624B"/>
    <w:rsid w:val="005A13A1"/>
    <w:rsid w:val="005A6C5E"/>
    <w:rsid w:val="005E62BD"/>
    <w:rsid w:val="005F2039"/>
    <w:rsid w:val="00616AA6"/>
    <w:rsid w:val="006312C4"/>
    <w:rsid w:val="00633103"/>
    <w:rsid w:val="006378E6"/>
    <w:rsid w:val="006819C2"/>
    <w:rsid w:val="00692393"/>
    <w:rsid w:val="006B617F"/>
    <w:rsid w:val="006E680C"/>
    <w:rsid w:val="006F421E"/>
    <w:rsid w:val="0070363E"/>
    <w:rsid w:val="00703943"/>
    <w:rsid w:val="00711F73"/>
    <w:rsid w:val="007216FA"/>
    <w:rsid w:val="007242F5"/>
    <w:rsid w:val="0072475C"/>
    <w:rsid w:val="00741D3F"/>
    <w:rsid w:val="00751ADC"/>
    <w:rsid w:val="007730A7"/>
    <w:rsid w:val="00782275"/>
    <w:rsid w:val="007A1DBF"/>
    <w:rsid w:val="007A364A"/>
    <w:rsid w:val="007A4A9A"/>
    <w:rsid w:val="007B6307"/>
    <w:rsid w:val="007C132E"/>
    <w:rsid w:val="007C5D68"/>
    <w:rsid w:val="00812A4B"/>
    <w:rsid w:val="00815056"/>
    <w:rsid w:val="008257A9"/>
    <w:rsid w:val="00831E28"/>
    <w:rsid w:val="008366CD"/>
    <w:rsid w:val="00855F7D"/>
    <w:rsid w:val="00863E6D"/>
    <w:rsid w:val="00873038"/>
    <w:rsid w:val="0088230C"/>
    <w:rsid w:val="0088632C"/>
    <w:rsid w:val="008C0C8B"/>
    <w:rsid w:val="008C6908"/>
    <w:rsid w:val="008D4037"/>
    <w:rsid w:val="008E23CA"/>
    <w:rsid w:val="008E4322"/>
    <w:rsid w:val="0090154A"/>
    <w:rsid w:val="00903A8B"/>
    <w:rsid w:val="0090462C"/>
    <w:rsid w:val="00934230"/>
    <w:rsid w:val="00941A17"/>
    <w:rsid w:val="00952546"/>
    <w:rsid w:val="00986A87"/>
    <w:rsid w:val="009945C2"/>
    <w:rsid w:val="0099575A"/>
    <w:rsid w:val="009B0A8E"/>
    <w:rsid w:val="009D5244"/>
    <w:rsid w:val="009E0F40"/>
    <w:rsid w:val="009F2D09"/>
    <w:rsid w:val="009F70E6"/>
    <w:rsid w:val="00A16460"/>
    <w:rsid w:val="00A80FEC"/>
    <w:rsid w:val="00A869C9"/>
    <w:rsid w:val="00A95D13"/>
    <w:rsid w:val="00AB2928"/>
    <w:rsid w:val="00AB6928"/>
    <w:rsid w:val="00AE0E56"/>
    <w:rsid w:val="00AE3103"/>
    <w:rsid w:val="00B05441"/>
    <w:rsid w:val="00B06F8F"/>
    <w:rsid w:val="00B21E7A"/>
    <w:rsid w:val="00B81E10"/>
    <w:rsid w:val="00BB0864"/>
    <w:rsid w:val="00BE6997"/>
    <w:rsid w:val="00BF750A"/>
    <w:rsid w:val="00C2110E"/>
    <w:rsid w:val="00C37719"/>
    <w:rsid w:val="00C41405"/>
    <w:rsid w:val="00C53892"/>
    <w:rsid w:val="00C64FC4"/>
    <w:rsid w:val="00C96C77"/>
    <w:rsid w:val="00C97F8F"/>
    <w:rsid w:val="00CB118A"/>
    <w:rsid w:val="00CD67B4"/>
    <w:rsid w:val="00D151D4"/>
    <w:rsid w:val="00D613C7"/>
    <w:rsid w:val="00D626C6"/>
    <w:rsid w:val="00D644E5"/>
    <w:rsid w:val="00D94DB6"/>
    <w:rsid w:val="00D954ED"/>
    <w:rsid w:val="00DB770F"/>
    <w:rsid w:val="00DC6CFF"/>
    <w:rsid w:val="00DE0158"/>
    <w:rsid w:val="00DE2495"/>
    <w:rsid w:val="00DE54C8"/>
    <w:rsid w:val="00DE7544"/>
    <w:rsid w:val="00DF0468"/>
    <w:rsid w:val="00E05E90"/>
    <w:rsid w:val="00E1565E"/>
    <w:rsid w:val="00E16368"/>
    <w:rsid w:val="00E20C04"/>
    <w:rsid w:val="00E33178"/>
    <w:rsid w:val="00E362E3"/>
    <w:rsid w:val="00E61ADE"/>
    <w:rsid w:val="00E87097"/>
    <w:rsid w:val="00E97CE5"/>
    <w:rsid w:val="00EA33DA"/>
    <w:rsid w:val="00EA52EC"/>
    <w:rsid w:val="00EC7853"/>
    <w:rsid w:val="00F0053C"/>
    <w:rsid w:val="00F0124D"/>
    <w:rsid w:val="00F079A6"/>
    <w:rsid w:val="00F11A0A"/>
    <w:rsid w:val="00F330F8"/>
    <w:rsid w:val="00F456DF"/>
    <w:rsid w:val="00F56065"/>
    <w:rsid w:val="00F825F1"/>
    <w:rsid w:val="00F8300F"/>
    <w:rsid w:val="00F84640"/>
    <w:rsid w:val="00F9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1A56306"/>
  <w15:chartTrackingRefBased/>
  <w15:docId w15:val="{4F033211-D6EF-44FE-A71C-283915C6C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7CE5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F456DF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F456DF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F456DF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F456DF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F456DF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F456DF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F456DF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F456DF"/>
    <w:pPr>
      <w:pBdr>
        <w:bottom w:val="single" w:sz="4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AE0E56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E97CE5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E97CE5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E97CE5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E97C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E97CE5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F456DF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F456DF"/>
    <w:pPr>
      <w:ind w:firstLine="0"/>
    </w:pPr>
  </w:style>
  <w:style w:type="paragraph" w:customStyle="1" w:styleId="MDPI31text">
    <w:name w:val="MDPI_3.1_text"/>
    <w:qFormat/>
    <w:rsid w:val="00F456DF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F456DF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F456DF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F456DF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F456DF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F456DF"/>
    <w:pPr>
      <w:numPr>
        <w:numId w:val="26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F456DF"/>
    <w:pPr>
      <w:numPr>
        <w:numId w:val="27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F456DF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F456DF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F456DF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theme="minorBidi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F456DF"/>
    <w:pPr>
      <w:adjustRightInd w:val="0"/>
      <w:snapToGrid w:val="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F456DF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F456DF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F456DF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F456DF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F456DF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firstpage">
    <w:name w:val="MDPI_footer_firstpage"/>
    <w:qFormat/>
    <w:rsid w:val="00F456DF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23heading3">
    <w:name w:val="MDPI_2.3_heading3"/>
    <w:qFormat/>
    <w:rsid w:val="00F456DF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F456DF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F456DF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F456DF"/>
    <w:pPr>
      <w:numPr>
        <w:numId w:val="29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E97CE5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E97CE5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7A4A9A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F456DF"/>
    <w:pPr>
      <w:adjustRightInd w:val="0"/>
      <w:snapToGrid w:val="0"/>
      <w:jc w:val="center"/>
    </w:pPr>
    <w:rPr>
      <w:rFonts w:ascii="Palatino Linotype" w:eastAsiaTheme="minorEastAsia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E97CE5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8C6908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6F421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F456DF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F456DF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F456DF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sz w:val="18"/>
      <w:lang w:eastAsia="en-US" w:bidi="en-US"/>
    </w:rPr>
  </w:style>
  <w:style w:type="paragraph" w:customStyle="1" w:styleId="MDPI15academiceditor">
    <w:name w:val="MDPI_1.5_academic_editor"/>
    <w:qFormat/>
    <w:rsid w:val="00F456DF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F456DF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F456DF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theme="minorBidi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F456DF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F456DF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F456DF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F456DF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F456DF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F456DF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F456DF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F456DF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F456DF"/>
    <w:rPr>
      <w:rFonts w:ascii="Palatino Linotype" w:hAnsi="Palatino Linotype"/>
      <w:color w:val="000000" w:themeColor="text1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F456DF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F456DF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E97CE5"/>
  </w:style>
  <w:style w:type="paragraph" w:styleId="Bibliography">
    <w:name w:val="Bibliography"/>
    <w:basedOn w:val="Normal"/>
    <w:next w:val="Normal"/>
    <w:uiPriority w:val="37"/>
    <w:semiHidden/>
    <w:unhideWhenUsed/>
    <w:rsid w:val="00E97CE5"/>
  </w:style>
  <w:style w:type="paragraph" w:styleId="BodyText">
    <w:name w:val="Body Text"/>
    <w:link w:val="BodyTextChar"/>
    <w:rsid w:val="00E97CE5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E97CE5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E97CE5"/>
    <w:rPr>
      <w:sz w:val="21"/>
      <w:szCs w:val="21"/>
    </w:rPr>
  </w:style>
  <w:style w:type="paragraph" w:styleId="CommentText">
    <w:name w:val="annotation text"/>
    <w:basedOn w:val="Normal"/>
    <w:link w:val="CommentTextChar"/>
    <w:rsid w:val="00E97CE5"/>
  </w:style>
  <w:style w:type="character" w:customStyle="1" w:styleId="CommentTextChar">
    <w:name w:val="Comment Text Char"/>
    <w:link w:val="CommentText"/>
    <w:rsid w:val="00E97CE5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E97CE5"/>
    <w:rPr>
      <w:b/>
      <w:bCs/>
    </w:rPr>
  </w:style>
  <w:style w:type="character" w:customStyle="1" w:styleId="CommentSubjectChar">
    <w:name w:val="Comment Subject Char"/>
    <w:link w:val="CommentSubject"/>
    <w:rsid w:val="00E97CE5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E97CE5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E97CE5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E97CE5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E97CE5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E97CE5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E97CE5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E97CE5"/>
    <w:rPr>
      <w:szCs w:val="24"/>
    </w:rPr>
  </w:style>
  <w:style w:type="paragraph" w:customStyle="1" w:styleId="MsoFootnoteText0">
    <w:name w:val="MsoFootnoteText"/>
    <w:basedOn w:val="NormalWeb"/>
    <w:qFormat/>
    <w:rsid w:val="00E97CE5"/>
    <w:rPr>
      <w:rFonts w:ascii="Times New Roman" w:hAnsi="Times New Roman"/>
    </w:rPr>
  </w:style>
  <w:style w:type="character" w:styleId="PageNumber">
    <w:name w:val="page number"/>
    <w:rsid w:val="00E97CE5"/>
  </w:style>
  <w:style w:type="character" w:styleId="PlaceholderText">
    <w:name w:val="Placeholder Text"/>
    <w:uiPriority w:val="99"/>
    <w:semiHidden/>
    <w:rsid w:val="00E97CE5"/>
    <w:rPr>
      <w:color w:val="808080"/>
    </w:rPr>
  </w:style>
  <w:style w:type="paragraph" w:customStyle="1" w:styleId="MDPI71FootNotes">
    <w:name w:val="MDPI_7.1_FootNotes"/>
    <w:qFormat/>
    <w:rsid w:val="00F456DF"/>
    <w:pPr>
      <w:numPr>
        <w:numId w:val="30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smin%20Balaiu\Desktop\Word%20templates\micromachine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micromachines-template.dot</Template>
  <TotalTime>0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2</cp:revision>
  <dcterms:created xsi:type="dcterms:W3CDTF">2024-01-23T07:21:00Z</dcterms:created>
  <dcterms:modified xsi:type="dcterms:W3CDTF">2024-01-23T07:21:00Z</dcterms:modified>
</cp:coreProperties>
</file>