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6009E4" w14:textId="75683493" w:rsidR="00664DC1" w:rsidRDefault="00664DC1">
      <w:pPr>
        <w:rPr>
          <w:b/>
          <w:bCs/>
        </w:rPr>
      </w:pPr>
      <w:bookmarkStart w:id="0" w:name="_GoBack"/>
      <w:bookmarkEnd w:id="0"/>
      <w:proofErr w:type="spellStart"/>
      <w:r w:rsidRPr="00664DC1">
        <w:rPr>
          <w:b/>
          <w:bCs/>
        </w:rPr>
        <w:t>Supplementary</w:t>
      </w:r>
      <w:proofErr w:type="spellEnd"/>
      <w:r w:rsidRPr="00664DC1">
        <w:rPr>
          <w:b/>
          <w:bCs/>
        </w:rPr>
        <w:t xml:space="preserve"> material</w:t>
      </w:r>
    </w:p>
    <w:p w14:paraId="133EE982" w14:textId="77777777" w:rsidR="00664DC1" w:rsidRDefault="00664DC1"/>
    <w:p w14:paraId="6107B178" w14:textId="4A152D4A" w:rsidR="002921CC" w:rsidRDefault="00553E01" w:rsidP="00664DC1">
      <w:pPr>
        <w:spacing w:line="360" w:lineRule="auto"/>
        <w:jc w:val="both"/>
        <w:rPr>
          <w:b/>
          <w:bCs/>
          <w:lang w:val="en-US"/>
        </w:rPr>
      </w:pPr>
      <w:r>
        <w:rPr>
          <w:b/>
          <w:bCs/>
          <w:noProof/>
          <w:lang w:eastAsia="es-ES"/>
        </w:rPr>
        <w:drawing>
          <wp:inline distT="0" distB="0" distL="0" distR="0" wp14:anchorId="6DF0A41F" wp14:editId="3B9C52DD">
            <wp:extent cx="5707320" cy="2531493"/>
            <wp:effectExtent l="0" t="0" r="8255" b="2540"/>
            <wp:docPr id="144644429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9240" cy="2545651"/>
                    </a:xfrm>
                    <a:prstGeom prst="rect">
                      <a:avLst/>
                    </a:prstGeom>
                    <a:noFill/>
                  </pic:spPr>
                </pic:pic>
              </a:graphicData>
            </a:graphic>
          </wp:inline>
        </w:drawing>
      </w:r>
    </w:p>
    <w:p w14:paraId="5B6EB3C0" w14:textId="0BB26C3F" w:rsidR="002921CC" w:rsidRPr="002921CC" w:rsidRDefault="002921CC" w:rsidP="002921CC">
      <w:pPr>
        <w:spacing w:line="360" w:lineRule="auto"/>
        <w:jc w:val="both"/>
        <w:rPr>
          <w:lang w:val="en-US"/>
        </w:rPr>
      </w:pPr>
      <w:r w:rsidRPr="002921CC">
        <w:rPr>
          <w:b/>
          <w:bCs/>
          <w:lang w:val="en-US"/>
        </w:rPr>
        <w:t>Fig</w:t>
      </w:r>
      <w:r w:rsidR="00506FCF">
        <w:rPr>
          <w:b/>
          <w:bCs/>
          <w:lang w:val="en-US"/>
        </w:rPr>
        <w:t>ure</w:t>
      </w:r>
      <w:r w:rsidRPr="002921CC">
        <w:rPr>
          <w:b/>
          <w:bCs/>
          <w:lang w:val="en-US"/>
        </w:rPr>
        <w:t xml:space="preserve"> </w:t>
      </w:r>
      <w:r>
        <w:rPr>
          <w:b/>
          <w:bCs/>
          <w:lang w:val="en-US"/>
        </w:rPr>
        <w:t>S1</w:t>
      </w:r>
      <w:r w:rsidRPr="002921CC">
        <w:rPr>
          <w:b/>
          <w:bCs/>
          <w:lang w:val="en-US"/>
        </w:rPr>
        <w:t xml:space="preserve">. </w:t>
      </w:r>
      <w:r w:rsidRPr="002921CC">
        <w:rPr>
          <w:lang w:val="en-US"/>
        </w:rPr>
        <w:t xml:space="preserve">Absorbance values obtained from the cell viability assay using Cal 33 cells incubated with escalating concentrations of the different constructs created in this study (blue). The different controls are shown in gray. The error bars show the standard deviation of the triplicates for each experiment. </w:t>
      </w:r>
      <w:r w:rsidR="00553E01">
        <w:rPr>
          <w:lang w:val="en-US"/>
        </w:rPr>
        <w:t>DMEM</w:t>
      </w:r>
      <w:r w:rsidRPr="002921CC">
        <w:rPr>
          <w:lang w:val="en-US"/>
        </w:rPr>
        <w:t xml:space="preserve">: Cal 33 cells without any construct; </w:t>
      </w:r>
      <w:r w:rsidR="00553E01">
        <w:rPr>
          <w:lang w:val="en-US"/>
        </w:rPr>
        <w:t>DMSO 10 %</w:t>
      </w:r>
      <w:r w:rsidRPr="002921CC">
        <w:rPr>
          <w:lang w:val="en-US"/>
        </w:rPr>
        <w:t xml:space="preserve"> Cal 33 cells incubated with DMSO 10 %.</w:t>
      </w:r>
    </w:p>
    <w:p w14:paraId="66E032C7" w14:textId="77777777" w:rsidR="002921CC" w:rsidRDefault="002921CC" w:rsidP="00664DC1">
      <w:pPr>
        <w:spacing w:line="360" w:lineRule="auto"/>
        <w:jc w:val="both"/>
        <w:rPr>
          <w:b/>
          <w:bCs/>
          <w:lang w:val="en-US"/>
        </w:rPr>
      </w:pPr>
    </w:p>
    <w:p w14:paraId="216719F4" w14:textId="12AC9618" w:rsidR="00664DC1" w:rsidRDefault="00664DC1" w:rsidP="00664DC1">
      <w:pPr>
        <w:spacing w:line="360" w:lineRule="auto"/>
        <w:jc w:val="both"/>
        <w:rPr>
          <w:lang w:val="en-US"/>
        </w:rPr>
      </w:pPr>
      <w:r w:rsidRPr="00664DC1">
        <w:rPr>
          <w:b/>
          <w:bCs/>
          <w:lang w:val="en-US"/>
        </w:rPr>
        <w:t>Table S1.</w:t>
      </w:r>
      <w:r w:rsidRPr="00664DC1">
        <w:rPr>
          <w:lang w:val="en-US"/>
        </w:rPr>
        <w:t xml:space="preserve"> Results of a </w:t>
      </w:r>
      <w:r w:rsidR="001B65C4">
        <w:rPr>
          <w:lang w:val="en-US"/>
        </w:rPr>
        <w:t xml:space="preserve">one-tailed </w:t>
      </w:r>
      <w:r>
        <w:rPr>
          <w:lang w:val="en-US"/>
        </w:rPr>
        <w:t>Student</w:t>
      </w:r>
      <w:r w:rsidR="001B65C4">
        <w:rPr>
          <w:lang w:val="en-US"/>
        </w:rPr>
        <w:t>’s t-test</w:t>
      </w:r>
      <w:r>
        <w:rPr>
          <w:lang w:val="en-US"/>
        </w:rPr>
        <w:t xml:space="preserve"> analysis</w:t>
      </w:r>
      <w:r w:rsidR="001B65C4">
        <w:rPr>
          <w:lang w:val="en-US"/>
        </w:rPr>
        <w:t>, assuming independent samples with unequal variance,</w:t>
      </w:r>
      <w:r>
        <w:rPr>
          <w:lang w:val="en-US"/>
        </w:rPr>
        <w:t xml:space="preserve"> comparing the absorbance values obtained from a cell viability analysis (MT</w:t>
      </w:r>
      <w:r w:rsidR="002921CC">
        <w:rPr>
          <w:lang w:val="en-US"/>
        </w:rPr>
        <w:t>S</w:t>
      </w:r>
      <w:r>
        <w:rPr>
          <w:lang w:val="en-US"/>
        </w:rPr>
        <w:t>) of cells from the line Cal 33 exposed to the different constructs created in this study. C-: cells without any construct; C+: cells incubated with DMSO 10 %.</w:t>
      </w:r>
    </w:p>
    <w:tbl>
      <w:tblPr>
        <w:tblStyle w:val="Tablaconcuadrcula"/>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3118"/>
        <w:gridCol w:w="1843"/>
        <w:gridCol w:w="1838"/>
      </w:tblGrid>
      <w:tr w:rsidR="00664DC1" w:rsidRPr="00664DC1" w14:paraId="4CB1725B" w14:textId="77777777" w:rsidTr="00817743">
        <w:trPr>
          <w:trHeight w:val="300"/>
        </w:trPr>
        <w:tc>
          <w:tcPr>
            <w:tcW w:w="2127" w:type="dxa"/>
            <w:tcBorders>
              <w:top w:val="single" w:sz="4" w:space="0" w:color="auto"/>
              <w:bottom w:val="single" w:sz="4" w:space="0" w:color="auto"/>
            </w:tcBorders>
            <w:noWrap/>
            <w:vAlign w:val="center"/>
            <w:hideMark/>
          </w:tcPr>
          <w:p w14:paraId="1B103521" w14:textId="3B239066" w:rsidR="00664DC1" w:rsidRPr="00506FCF" w:rsidRDefault="00664DC1" w:rsidP="00664DC1">
            <w:pPr>
              <w:rPr>
                <w:b/>
                <w:bCs/>
                <w:lang w:val="en-US"/>
              </w:rPr>
            </w:pPr>
          </w:p>
        </w:tc>
        <w:tc>
          <w:tcPr>
            <w:tcW w:w="3118" w:type="dxa"/>
            <w:tcBorders>
              <w:top w:val="single" w:sz="4" w:space="0" w:color="auto"/>
              <w:bottom w:val="single" w:sz="4" w:space="0" w:color="auto"/>
            </w:tcBorders>
            <w:noWrap/>
            <w:vAlign w:val="center"/>
            <w:hideMark/>
          </w:tcPr>
          <w:p w14:paraId="57D2F79F" w14:textId="185B422A" w:rsidR="00664DC1" w:rsidRPr="00664DC1" w:rsidRDefault="00664DC1" w:rsidP="00664DC1">
            <w:pPr>
              <w:jc w:val="center"/>
              <w:rPr>
                <w:b/>
                <w:bCs/>
              </w:rPr>
            </w:pPr>
            <w:proofErr w:type="spellStart"/>
            <w:r w:rsidRPr="00664DC1">
              <w:rPr>
                <w:b/>
                <w:bCs/>
              </w:rPr>
              <w:t>Concentration</w:t>
            </w:r>
            <w:proofErr w:type="spellEnd"/>
          </w:p>
        </w:tc>
        <w:tc>
          <w:tcPr>
            <w:tcW w:w="1843" w:type="dxa"/>
            <w:tcBorders>
              <w:top w:val="single" w:sz="4" w:space="0" w:color="auto"/>
              <w:bottom w:val="single" w:sz="4" w:space="0" w:color="auto"/>
            </w:tcBorders>
            <w:noWrap/>
            <w:vAlign w:val="center"/>
            <w:hideMark/>
          </w:tcPr>
          <w:p w14:paraId="53727749" w14:textId="117076B3" w:rsidR="00664DC1" w:rsidRPr="00664DC1" w:rsidRDefault="00664DC1" w:rsidP="00664DC1">
            <w:pPr>
              <w:jc w:val="center"/>
              <w:rPr>
                <w:b/>
                <w:bCs/>
              </w:rPr>
            </w:pPr>
            <w:r w:rsidRPr="00664DC1">
              <w:rPr>
                <w:b/>
                <w:bCs/>
              </w:rPr>
              <w:t>C-</w:t>
            </w:r>
            <w:r w:rsidR="00817743">
              <w:rPr>
                <w:b/>
                <w:bCs/>
              </w:rPr>
              <w:t xml:space="preserve"> (</w:t>
            </w:r>
            <w:r w:rsidR="00817743" w:rsidRPr="00664DC1">
              <w:rPr>
                <w:b/>
                <w:bCs/>
              </w:rPr>
              <w:t>p-</w:t>
            </w:r>
            <w:proofErr w:type="spellStart"/>
            <w:r w:rsidR="00817743" w:rsidRPr="00664DC1">
              <w:rPr>
                <w:b/>
                <w:bCs/>
              </w:rPr>
              <w:t>value</w:t>
            </w:r>
            <w:proofErr w:type="spellEnd"/>
            <w:r w:rsidR="00817743">
              <w:rPr>
                <w:b/>
                <w:bCs/>
              </w:rPr>
              <w:t>)</w:t>
            </w:r>
          </w:p>
        </w:tc>
        <w:tc>
          <w:tcPr>
            <w:tcW w:w="1838" w:type="dxa"/>
            <w:tcBorders>
              <w:top w:val="single" w:sz="4" w:space="0" w:color="auto"/>
              <w:bottom w:val="single" w:sz="4" w:space="0" w:color="auto"/>
            </w:tcBorders>
            <w:noWrap/>
            <w:vAlign w:val="center"/>
            <w:hideMark/>
          </w:tcPr>
          <w:p w14:paraId="69571444" w14:textId="4DA3FFDA" w:rsidR="00664DC1" w:rsidRPr="00664DC1" w:rsidRDefault="00664DC1" w:rsidP="00664DC1">
            <w:pPr>
              <w:jc w:val="center"/>
              <w:rPr>
                <w:b/>
                <w:bCs/>
              </w:rPr>
            </w:pPr>
            <w:r w:rsidRPr="00664DC1">
              <w:rPr>
                <w:b/>
                <w:bCs/>
              </w:rPr>
              <w:t>C+</w:t>
            </w:r>
            <w:r w:rsidR="00817743">
              <w:rPr>
                <w:b/>
                <w:bCs/>
              </w:rPr>
              <w:t xml:space="preserve"> (</w:t>
            </w:r>
            <w:r w:rsidR="00817743" w:rsidRPr="00664DC1">
              <w:rPr>
                <w:b/>
                <w:bCs/>
              </w:rPr>
              <w:t>p-</w:t>
            </w:r>
            <w:proofErr w:type="spellStart"/>
            <w:r w:rsidR="00817743" w:rsidRPr="00664DC1">
              <w:rPr>
                <w:b/>
                <w:bCs/>
              </w:rPr>
              <w:t>value</w:t>
            </w:r>
            <w:proofErr w:type="spellEnd"/>
            <w:r w:rsidR="00817743">
              <w:rPr>
                <w:b/>
                <w:bCs/>
              </w:rPr>
              <w:t>)</w:t>
            </w:r>
          </w:p>
        </w:tc>
      </w:tr>
      <w:tr w:rsidR="00664DC1" w:rsidRPr="00664DC1" w14:paraId="6F9AACF7" w14:textId="77777777" w:rsidTr="00817743">
        <w:trPr>
          <w:trHeight w:val="300"/>
        </w:trPr>
        <w:tc>
          <w:tcPr>
            <w:tcW w:w="2127" w:type="dxa"/>
            <w:vMerge w:val="restart"/>
            <w:tcBorders>
              <w:top w:val="single" w:sz="4" w:space="0" w:color="auto"/>
            </w:tcBorders>
            <w:noWrap/>
            <w:vAlign w:val="center"/>
            <w:hideMark/>
          </w:tcPr>
          <w:p w14:paraId="4E7CFE5A" w14:textId="77777777" w:rsidR="00664DC1" w:rsidRPr="00664DC1" w:rsidRDefault="00664DC1" w:rsidP="00664DC1">
            <w:proofErr w:type="spellStart"/>
            <w:r w:rsidRPr="00664DC1">
              <w:t>Functionalization</w:t>
            </w:r>
            <w:proofErr w:type="spellEnd"/>
            <w:r w:rsidRPr="00664DC1">
              <w:t xml:space="preserve"> A</w:t>
            </w:r>
          </w:p>
        </w:tc>
        <w:tc>
          <w:tcPr>
            <w:tcW w:w="3118" w:type="dxa"/>
            <w:tcBorders>
              <w:top w:val="single" w:sz="4" w:space="0" w:color="auto"/>
            </w:tcBorders>
            <w:noWrap/>
            <w:vAlign w:val="center"/>
            <w:hideMark/>
          </w:tcPr>
          <w:p w14:paraId="2C368EC0" w14:textId="77777777" w:rsidR="00664DC1" w:rsidRPr="00664DC1" w:rsidRDefault="00664DC1" w:rsidP="00664DC1">
            <w:pPr>
              <w:jc w:val="center"/>
            </w:pPr>
            <w:r w:rsidRPr="00664DC1">
              <w:t>0.01 µg/µL</w:t>
            </w:r>
          </w:p>
        </w:tc>
        <w:tc>
          <w:tcPr>
            <w:tcW w:w="1843" w:type="dxa"/>
            <w:tcBorders>
              <w:top w:val="single" w:sz="4" w:space="0" w:color="auto"/>
            </w:tcBorders>
            <w:noWrap/>
            <w:vAlign w:val="center"/>
            <w:hideMark/>
          </w:tcPr>
          <w:p w14:paraId="440F1D3D" w14:textId="77777777" w:rsidR="00664DC1" w:rsidRPr="00664DC1" w:rsidRDefault="00664DC1" w:rsidP="00664DC1">
            <w:pPr>
              <w:jc w:val="center"/>
            </w:pPr>
            <w:r w:rsidRPr="00664DC1">
              <w:t>0.001</w:t>
            </w:r>
          </w:p>
        </w:tc>
        <w:tc>
          <w:tcPr>
            <w:tcW w:w="1838" w:type="dxa"/>
            <w:tcBorders>
              <w:top w:val="single" w:sz="4" w:space="0" w:color="auto"/>
            </w:tcBorders>
            <w:noWrap/>
            <w:vAlign w:val="center"/>
            <w:hideMark/>
          </w:tcPr>
          <w:p w14:paraId="12E17D90" w14:textId="77777777" w:rsidR="00664DC1" w:rsidRPr="00664DC1" w:rsidRDefault="00664DC1" w:rsidP="00664DC1">
            <w:pPr>
              <w:jc w:val="center"/>
            </w:pPr>
            <w:r w:rsidRPr="00664DC1">
              <w:t>0.047</w:t>
            </w:r>
          </w:p>
        </w:tc>
      </w:tr>
      <w:tr w:rsidR="00664DC1" w:rsidRPr="00664DC1" w14:paraId="539EF3FC" w14:textId="77777777" w:rsidTr="00817743">
        <w:trPr>
          <w:trHeight w:val="300"/>
        </w:trPr>
        <w:tc>
          <w:tcPr>
            <w:tcW w:w="2127" w:type="dxa"/>
            <w:vMerge/>
            <w:noWrap/>
            <w:vAlign w:val="center"/>
            <w:hideMark/>
          </w:tcPr>
          <w:p w14:paraId="1BEA6DA7" w14:textId="3736EBC4" w:rsidR="00664DC1" w:rsidRPr="00664DC1" w:rsidRDefault="00664DC1" w:rsidP="00664DC1"/>
        </w:tc>
        <w:tc>
          <w:tcPr>
            <w:tcW w:w="3118" w:type="dxa"/>
            <w:noWrap/>
            <w:vAlign w:val="center"/>
            <w:hideMark/>
          </w:tcPr>
          <w:p w14:paraId="0B7D6521" w14:textId="77777777" w:rsidR="00664DC1" w:rsidRPr="00664DC1" w:rsidRDefault="00664DC1" w:rsidP="00664DC1">
            <w:pPr>
              <w:jc w:val="center"/>
            </w:pPr>
            <w:r w:rsidRPr="00664DC1">
              <w:t>0.005 µg/µL</w:t>
            </w:r>
          </w:p>
        </w:tc>
        <w:tc>
          <w:tcPr>
            <w:tcW w:w="1843" w:type="dxa"/>
            <w:noWrap/>
            <w:vAlign w:val="center"/>
            <w:hideMark/>
          </w:tcPr>
          <w:p w14:paraId="649D6513" w14:textId="77777777" w:rsidR="00664DC1" w:rsidRPr="00664DC1" w:rsidRDefault="00664DC1" w:rsidP="00664DC1">
            <w:pPr>
              <w:jc w:val="center"/>
            </w:pPr>
            <w:r w:rsidRPr="00664DC1">
              <w:t>0.003</w:t>
            </w:r>
          </w:p>
        </w:tc>
        <w:tc>
          <w:tcPr>
            <w:tcW w:w="1838" w:type="dxa"/>
            <w:noWrap/>
            <w:vAlign w:val="center"/>
            <w:hideMark/>
          </w:tcPr>
          <w:p w14:paraId="053B6BB0" w14:textId="77777777" w:rsidR="00664DC1" w:rsidRPr="00664DC1" w:rsidRDefault="00664DC1" w:rsidP="00664DC1">
            <w:pPr>
              <w:jc w:val="center"/>
            </w:pPr>
            <w:r w:rsidRPr="00664DC1">
              <w:t>0.466</w:t>
            </w:r>
          </w:p>
        </w:tc>
      </w:tr>
      <w:tr w:rsidR="00664DC1" w:rsidRPr="00664DC1" w14:paraId="1FF7B62D" w14:textId="77777777" w:rsidTr="00817743">
        <w:trPr>
          <w:trHeight w:val="300"/>
        </w:trPr>
        <w:tc>
          <w:tcPr>
            <w:tcW w:w="2127" w:type="dxa"/>
            <w:vMerge/>
            <w:noWrap/>
            <w:vAlign w:val="center"/>
            <w:hideMark/>
          </w:tcPr>
          <w:p w14:paraId="1402FB78" w14:textId="50FF8828" w:rsidR="00664DC1" w:rsidRPr="00664DC1" w:rsidRDefault="00664DC1" w:rsidP="00664DC1"/>
        </w:tc>
        <w:tc>
          <w:tcPr>
            <w:tcW w:w="3118" w:type="dxa"/>
            <w:noWrap/>
            <w:vAlign w:val="center"/>
            <w:hideMark/>
          </w:tcPr>
          <w:p w14:paraId="5175D3CE" w14:textId="77777777" w:rsidR="00664DC1" w:rsidRPr="00664DC1" w:rsidRDefault="00664DC1" w:rsidP="00664DC1">
            <w:pPr>
              <w:jc w:val="center"/>
            </w:pPr>
            <w:r w:rsidRPr="00664DC1">
              <w:t>0.0025 µg/µL</w:t>
            </w:r>
          </w:p>
        </w:tc>
        <w:tc>
          <w:tcPr>
            <w:tcW w:w="1843" w:type="dxa"/>
            <w:noWrap/>
            <w:vAlign w:val="center"/>
            <w:hideMark/>
          </w:tcPr>
          <w:p w14:paraId="304B5BEE" w14:textId="77777777" w:rsidR="00664DC1" w:rsidRPr="00664DC1" w:rsidRDefault="00664DC1" w:rsidP="00664DC1">
            <w:pPr>
              <w:jc w:val="center"/>
            </w:pPr>
            <w:r w:rsidRPr="00664DC1">
              <w:t>0.005</w:t>
            </w:r>
          </w:p>
        </w:tc>
        <w:tc>
          <w:tcPr>
            <w:tcW w:w="1838" w:type="dxa"/>
            <w:noWrap/>
            <w:vAlign w:val="center"/>
            <w:hideMark/>
          </w:tcPr>
          <w:p w14:paraId="561287FC" w14:textId="77777777" w:rsidR="00664DC1" w:rsidRPr="00664DC1" w:rsidRDefault="00664DC1" w:rsidP="00664DC1">
            <w:pPr>
              <w:jc w:val="center"/>
            </w:pPr>
            <w:r w:rsidRPr="00664DC1">
              <w:t>0.440</w:t>
            </w:r>
          </w:p>
        </w:tc>
      </w:tr>
      <w:tr w:rsidR="00664DC1" w:rsidRPr="00664DC1" w14:paraId="635C0D55" w14:textId="77777777" w:rsidTr="00817743">
        <w:trPr>
          <w:trHeight w:val="300"/>
        </w:trPr>
        <w:tc>
          <w:tcPr>
            <w:tcW w:w="2127" w:type="dxa"/>
            <w:vMerge/>
            <w:tcBorders>
              <w:bottom w:val="single" w:sz="4" w:space="0" w:color="auto"/>
            </w:tcBorders>
            <w:noWrap/>
            <w:vAlign w:val="center"/>
            <w:hideMark/>
          </w:tcPr>
          <w:p w14:paraId="7D1497D6" w14:textId="76174B15" w:rsidR="00664DC1" w:rsidRPr="00664DC1" w:rsidRDefault="00664DC1" w:rsidP="00664DC1"/>
        </w:tc>
        <w:tc>
          <w:tcPr>
            <w:tcW w:w="3118" w:type="dxa"/>
            <w:tcBorders>
              <w:bottom w:val="single" w:sz="4" w:space="0" w:color="auto"/>
            </w:tcBorders>
            <w:noWrap/>
            <w:vAlign w:val="center"/>
            <w:hideMark/>
          </w:tcPr>
          <w:p w14:paraId="1A11F57D" w14:textId="77777777" w:rsidR="00664DC1" w:rsidRPr="00664DC1" w:rsidRDefault="00664DC1" w:rsidP="00664DC1">
            <w:pPr>
              <w:jc w:val="center"/>
            </w:pPr>
            <w:r w:rsidRPr="00664DC1">
              <w:t>0.0012 µg/µL</w:t>
            </w:r>
          </w:p>
        </w:tc>
        <w:tc>
          <w:tcPr>
            <w:tcW w:w="1843" w:type="dxa"/>
            <w:tcBorders>
              <w:bottom w:val="single" w:sz="4" w:space="0" w:color="auto"/>
            </w:tcBorders>
            <w:noWrap/>
            <w:vAlign w:val="center"/>
            <w:hideMark/>
          </w:tcPr>
          <w:p w14:paraId="3E0382EB" w14:textId="77777777" w:rsidR="00664DC1" w:rsidRPr="00664DC1" w:rsidRDefault="00664DC1" w:rsidP="00664DC1">
            <w:pPr>
              <w:jc w:val="center"/>
            </w:pPr>
            <w:r w:rsidRPr="00664DC1">
              <w:t>0.001</w:t>
            </w:r>
          </w:p>
        </w:tc>
        <w:tc>
          <w:tcPr>
            <w:tcW w:w="1838" w:type="dxa"/>
            <w:tcBorders>
              <w:bottom w:val="single" w:sz="4" w:space="0" w:color="auto"/>
            </w:tcBorders>
            <w:noWrap/>
            <w:vAlign w:val="center"/>
            <w:hideMark/>
          </w:tcPr>
          <w:p w14:paraId="27C2484A" w14:textId="77777777" w:rsidR="00664DC1" w:rsidRPr="00664DC1" w:rsidRDefault="00664DC1" w:rsidP="00664DC1">
            <w:pPr>
              <w:jc w:val="center"/>
            </w:pPr>
            <w:r w:rsidRPr="00664DC1">
              <w:t>0.353</w:t>
            </w:r>
          </w:p>
        </w:tc>
      </w:tr>
      <w:tr w:rsidR="00664DC1" w:rsidRPr="00664DC1" w14:paraId="45CCFA7F" w14:textId="77777777" w:rsidTr="00817743">
        <w:trPr>
          <w:trHeight w:val="300"/>
        </w:trPr>
        <w:tc>
          <w:tcPr>
            <w:tcW w:w="2127" w:type="dxa"/>
            <w:vMerge w:val="restart"/>
            <w:tcBorders>
              <w:top w:val="single" w:sz="4" w:space="0" w:color="auto"/>
            </w:tcBorders>
            <w:noWrap/>
            <w:vAlign w:val="center"/>
            <w:hideMark/>
          </w:tcPr>
          <w:p w14:paraId="5D785689" w14:textId="77777777" w:rsidR="00664DC1" w:rsidRPr="00664DC1" w:rsidRDefault="00664DC1" w:rsidP="00664DC1">
            <w:r w:rsidRPr="00664DC1">
              <w:t>VLP-cetuximab</w:t>
            </w:r>
          </w:p>
        </w:tc>
        <w:tc>
          <w:tcPr>
            <w:tcW w:w="3118" w:type="dxa"/>
            <w:tcBorders>
              <w:top w:val="single" w:sz="4" w:space="0" w:color="auto"/>
            </w:tcBorders>
            <w:noWrap/>
            <w:vAlign w:val="center"/>
            <w:hideMark/>
          </w:tcPr>
          <w:p w14:paraId="6C9CABBF" w14:textId="77777777" w:rsidR="00664DC1" w:rsidRPr="00664DC1" w:rsidRDefault="00664DC1" w:rsidP="00664DC1">
            <w:pPr>
              <w:jc w:val="center"/>
            </w:pPr>
            <w:r w:rsidRPr="00664DC1">
              <w:t>0.01 µg/µL</w:t>
            </w:r>
          </w:p>
        </w:tc>
        <w:tc>
          <w:tcPr>
            <w:tcW w:w="1843" w:type="dxa"/>
            <w:tcBorders>
              <w:top w:val="single" w:sz="4" w:space="0" w:color="auto"/>
            </w:tcBorders>
            <w:noWrap/>
            <w:vAlign w:val="center"/>
            <w:hideMark/>
          </w:tcPr>
          <w:p w14:paraId="5175A064" w14:textId="77777777" w:rsidR="00664DC1" w:rsidRPr="00664DC1" w:rsidRDefault="00664DC1" w:rsidP="00664DC1">
            <w:pPr>
              <w:jc w:val="center"/>
            </w:pPr>
            <w:r w:rsidRPr="00664DC1">
              <w:t>0.004</w:t>
            </w:r>
          </w:p>
        </w:tc>
        <w:tc>
          <w:tcPr>
            <w:tcW w:w="1838" w:type="dxa"/>
            <w:tcBorders>
              <w:top w:val="single" w:sz="4" w:space="0" w:color="auto"/>
            </w:tcBorders>
            <w:noWrap/>
            <w:vAlign w:val="center"/>
            <w:hideMark/>
          </w:tcPr>
          <w:p w14:paraId="28970CA6" w14:textId="77777777" w:rsidR="00664DC1" w:rsidRPr="00664DC1" w:rsidRDefault="00664DC1" w:rsidP="00664DC1">
            <w:pPr>
              <w:jc w:val="center"/>
            </w:pPr>
            <w:r w:rsidRPr="00664DC1">
              <w:t>0.345</w:t>
            </w:r>
          </w:p>
        </w:tc>
      </w:tr>
      <w:tr w:rsidR="00664DC1" w:rsidRPr="00664DC1" w14:paraId="2F3C30C9" w14:textId="77777777" w:rsidTr="00817743">
        <w:trPr>
          <w:trHeight w:val="300"/>
        </w:trPr>
        <w:tc>
          <w:tcPr>
            <w:tcW w:w="2127" w:type="dxa"/>
            <w:vMerge/>
            <w:noWrap/>
            <w:vAlign w:val="center"/>
            <w:hideMark/>
          </w:tcPr>
          <w:p w14:paraId="63B2AAD5" w14:textId="76A85BB0" w:rsidR="00664DC1" w:rsidRPr="00664DC1" w:rsidRDefault="00664DC1" w:rsidP="00664DC1"/>
        </w:tc>
        <w:tc>
          <w:tcPr>
            <w:tcW w:w="3118" w:type="dxa"/>
            <w:noWrap/>
            <w:vAlign w:val="center"/>
            <w:hideMark/>
          </w:tcPr>
          <w:p w14:paraId="58509F45" w14:textId="77777777" w:rsidR="00664DC1" w:rsidRPr="00664DC1" w:rsidRDefault="00664DC1" w:rsidP="00664DC1">
            <w:pPr>
              <w:jc w:val="center"/>
            </w:pPr>
            <w:r w:rsidRPr="00664DC1">
              <w:t>0.005 µg/µL</w:t>
            </w:r>
          </w:p>
        </w:tc>
        <w:tc>
          <w:tcPr>
            <w:tcW w:w="1843" w:type="dxa"/>
            <w:noWrap/>
            <w:vAlign w:val="center"/>
            <w:hideMark/>
          </w:tcPr>
          <w:p w14:paraId="27FAF781" w14:textId="77777777" w:rsidR="00664DC1" w:rsidRPr="00664DC1" w:rsidRDefault="00664DC1" w:rsidP="00664DC1">
            <w:pPr>
              <w:jc w:val="center"/>
            </w:pPr>
            <w:r w:rsidRPr="00664DC1">
              <w:t>0.000</w:t>
            </w:r>
          </w:p>
        </w:tc>
        <w:tc>
          <w:tcPr>
            <w:tcW w:w="1838" w:type="dxa"/>
            <w:noWrap/>
            <w:vAlign w:val="center"/>
            <w:hideMark/>
          </w:tcPr>
          <w:p w14:paraId="61F5D6BE" w14:textId="77777777" w:rsidR="00664DC1" w:rsidRPr="00664DC1" w:rsidRDefault="00664DC1" w:rsidP="00664DC1">
            <w:pPr>
              <w:jc w:val="center"/>
            </w:pPr>
            <w:r w:rsidRPr="00664DC1">
              <w:t>0.157</w:t>
            </w:r>
          </w:p>
        </w:tc>
      </w:tr>
      <w:tr w:rsidR="00664DC1" w:rsidRPr="00664DC1" w14:paraId="41BB33D2" w14:textId="77777777" w:rsidTr="00817743">
        <w:trPr>
          <w:trHeight w:val="300"/>
        </w:trPr>
        <w:tc>
          <w:tcPr>
            <w:tcW w:w="2127" w:type="dxa"/>
            <w:vMerge/>
            <w:noWrap/>
            <w:vAlign w:val="center"/>
            <w:hideMark/>
          </w:tcPr>
          <w:p w14:paraId="332848DE" w14:textId="33D260E8" w:rsidR="00664DC1" w:rsidRPr="00664DC1" w:rsidRDefault="00664DC1" w:rsidP="00664DC1"/>
        </w:tc>
        <w:tc>
          <w:tcPr>
            <w:tcW w:w="3118" w:type="dxa"/>
            <w:noWrap/>
            <w:vAlign w:val="center"/>
            <w:hideMark/>
          </w:tcPr>
          <w:p w14:paraId="2B8028D1" w14:textId="77777777" w:rsidR="00664DC1" w:rsidRPr="00664DC1" w:rsidRDefault="00664DC1" w:rsidP="00664DC1">
            <w:pPr>
              <w:jc w:val="center"/>
            </w:pPr>
            <w:r w:rsidRPr="00664DC1">
              <w:t>0.0025 µg/µL</w:t>
            </w:r>
          </w:p>
        </w:tc>
        <w:tc>
          <w:tcPr>
            <w:tcW w:w="1843" w:type="dxa"/>
            <w:noWrap/>
            <w:vAlign w:val="center"/>
            <w:hideMark/>
          </w:tcPr>
          <w:p w14:paraId="6EAAAE4B" w14:textId="77777777" w:rsidR="00664DC1" w:rsidRPr="00664DC1" w:rsidRDefault="00664DC1" w:rsidP="00664DC1">
            <w:pPr>
              <w:jc w:val="center"/>
            </w:pPr>
            <w:r w:rsidRPr="00664DC1">
              <w:t>0.002</w:t>
            </w:r>
          </w:p>
        </w:tc>
        <w:tc>
          <w:tcPr>
            <w:tcW w:w="1838" w:type="dxa"/>
            <w:noWrap/>
            <w:vAlign w:val="center"/>
            <w:hideMark/>
          </w:tcPr>
          <w:p w14:paraId="24ED6151" w14:textId="77777777" w:rsidR="00664DC1" w:rsidRPr="00664DC1" w:rsidRDefault="00664DC1" w:rsidP="00664DC1">
            <w:pPr>
              <w:jc w:val="center"/>
            </w:pPr>
            <w:r w:rsidRPr="00664DC1">
              <w:t>0.490</w:t>
            </w:r>
          </w:p>
        </w:tc>
      </w:tr>
      <w:tr w:rsidR="00664DC1" w:rsidRPr="00664DC1" w14:paraId="425E1BD2" w14:textId="77777777" w:rsidTr="00817743">
        <w:trPr>
          <w:trHeight w:val="300"/>
        </w:trPr>
        <w:tc>
          <w:tcPr>
            <w:tcW w:w="2127" w:type="dxa"/>
            <w:vMerge/>
            <w:tcBorders>
              <w:bottom w:val="single" w:sz="4" w:space="0" w:color="auto"/>
            </w:tcBorders>
            <w:noWrap/>
            <w:vAlign w:val="center"/>
            <w:hideMark/>
          </w:tcPr>
          <w:p w14:paraId="45BFDF7F" w14:textId="28DC6266" w:rsidR="00664DC1" w:rsidRPr="00664DC1" w:rsidRDefault="00664DC1" w:rsidP="00664DC1"/>
        </w:tc>
        <w:tc>
          <w:tcPr>
            <w:tcW w:w="3118" w:type="dxa"/>
            <w:tcBorders>
              <w:bottom w:val="single" w:sz="4" w:space="0" w:color="auto"/>
            </w:tcBorders>
            <w:noWrap/>
            <w:vAlign w:val="center"/>
            <w:hideMark/>
          </w:tcPr>
          <w:p w14:paraId="6CEDEDAA" w14:textId="77777777" w:rsidR="00664DC1" w:rsidRPr="00664DC1" w:rsidRDefault="00664DC1" w:rsidP="00664DC1">
            <w:pPr>
              <w:jc w:val="center"/>
            </w:pPr>
            <w:r w:rsidRPr="00664DC1">
              <w:t>0.0012 µg/µL</w:t>
            </w:r>
          </w:p>
        </w:tc>
        <w:tc>
          <w:tcPr>
            <w:tcW w:w="1843" w:type="dxa"/>
            <w:tcBorders>
              <w:bottom w:val="single" w:sz="4" w:space="0" w:color="auto"/>
            </w:tcBorders>
            <w:noWrap/>
            <w:vAlign w:val="center"/>
            <w:hideMark/>
          </w:tcPr>
          <w:p w14:paraId="7EC38D7D" w14:textId="77777777" w:rsidR="00664DC1" w:rsidRPr="00664DC1" w:rsidRDefault="00664DC1" w:rsidP="00664DC1">
            <w:pPr>
              <w:jc w:val="center"/>
            </w:pPr>
            <w:r w:rsidRPr="00664DC1">
              <w:t>0.008</w:t>
            </w:r>
          </w:p>
        </w:tc>
        <w:tc>
          <w:tcPr>
            <w:tcW w:w="1838" w:type="dxa"/>
            <w:tcBorders>
              <w:bottom w:val="single" w:sz="4" w:space="0" w:color="auto"/>
            </w:tcBorders>
            <w:noWrap/>
            <w:vAlign w:val="center"/>
            <w:hideMark/>
          </w:tcPr>
          <w:p w14:paraId="2F17E2A2" w14:textId="77777777" w:rsidR="00664DC1" w:rsidRPr="00664DC1" w:rsidRDefault="00664DC1" w:rsidP="00664DC1">
            <w:pPr>
              <w:jc w:val="center"/>
            </w:pPr>
            <w:r w:rsidRPr="00664DC1">
              <w:t>0.434</w:t>
            </w:r>
          </w:p>
        </w:tc>
      </w:tr>
      <w:tr w:rsidR="00664DC1" w:rsidRPr="00664DC1" w14:paraId="526C996A" w14:textId="77777777" w:rsidTr="00817743">
        <w:trPr>
          <w:trHeight w:val="300"/>
        </w:trPr>
        <w:tc>
          <w:tcPr>
            <w:tcW w:w="2127" w:type="dxa"/>
            <w:vMerge w:val="restart"/>
            <w:tcBorders>
              <w:top w:val="single" w:sz="4" w:space="0" w:color="auto"/>
            </w:tcBorders>
            <w:noWrap/>
            <w:vAlign w:val="center"/>
            <w:hideMark/>
          </w:tcPr>
          <w:p w14:paraId="2F5E1F42" w14:textId="77777777" w:rsidR="00664DC1" w:rsidRPr="00664DC1" w:rsidRDefault="00664DC1" w:rsidP="00664DC1">
            <w:proofErr w:type="spellStart"/>
            <w:r w:rsidRPr="00664DC1">
              <w:t>Functionalization</w:t>
            </w:r>
            <w:proofErr w:type="spellEnd"/>
            <w:r w:rsidRPr="00664DC1">
              <w:t xml:space="preserve"> B</w:t>
            </w:r>
          </w:p>
        </w:tc>
        <w:tc>
          <w:tcPr>
            <w:tcW w:w="3118" w:type="dxa"/>
            <w:tcBorders>
              <w:top w:val="single" w:sz="4" w:space="0" w:color="auto"/>
            </w:tcBorders>
            <w:noWrap/>
            <w:vAlign w:val="center"/>
            <w:hideMark/>
          </w:tcPr>
          <w:p w14:paraId="48E1E3E5" w14:textId="77777777" w:rsidR="00664DC1" w:rsidRPr="00664DC1" w:rsidRDefault="00664DC1" w:rsidP="00664DC1">
            <w:pPr>
              <w:jc w:val="center"/>
            </w:pPr>
            <w:r w:rsidRPr="00664DC1">
              <w:t>0.01 µg/µL</w:t>
            </w:r>
          </w:p>
        </w:tc>
        <w:tc>
          <w:tcPr>
            <w:tcW w:w="1843" w:type="dxa"/>
            <w:tcBorders>
              <w:top w:val="single" w:sz="4" w:space="0" w:color="auto"/>
            </w:tcBorders>
            <w:noWrap/>
            <w:vAlign w:val="center"/>
            <w:hideMark/>
          </w:tcPr>
          <w:p w14:paraId="1CF09585" w14:textId="77777777" w:rsidR="00664DC1" w:rsidRPr="00664DC1" w:rsidRDefault="00664DC1" w:rsidP="00664DC1">
            <w:pPr>
              <w:jc w:val="center"/>
            </w:pPr>
            <w:r w:rsidRPr="00664DC1">
              <w:t>0.000</w:t>
            </w:r>
          </w:p>
        </w:tc>
        <w:tc>
          <w:tcPr>
            <w:tcW w:w="1838" w:type="dxa"/>
            <w:tcBorders>
              <w:top w:val="single" w:sz="4" w:space="0" w:color="auto"/>
            </w:tcBorders>
            <w:noWrap/>
            <w:vAlign w:val="center"/>
            <w:hideMark/>
          </w:tcPr>
          <w:p w14:paraId="54A4D42D" w14:textId="77777777" w:rsidR="00664DC1" w:rsidRPr="00664DC1" w:rsidRDefault="00664DC1" w:rsidP="00664DC1">
            <w:pPr>
              <w:jc w:val="center"/>
            </w:pPr>
            <w:r w:rsidRPr="00664DC1">
              <w:t>0.175</w:t>
            </w:r>
          </w:p>
        </w:tc>
      </w:tr>
      <w:tr w:rsidR="00664DC1" w:rsidRPr="00664DC1" w14:paraId="507421E7" w14:textId="77777777" w:rsidTr="00817743">
        <w:trPr>
          <w:trHeight w:val="300"/>
        </w:trPr>
        <w:tc>
          <w:tcPr>
            <w:tcW w:w="2127" w:type="dxa"/>
            <w:vMerge/>
            <w:noWrap/>
            <w:vAlign w:val="center"/>
            <w:hideMark/>
          </w:tcPr>
          <w:p w14:paraId="2B4653E5" w14:textId="29B7ACC9" w:rsidR="00664DC1" w:rsidRPr="00664DC1" w:rsidRDefault="00664DC1" w:rsidP="00664DC1"/>
        </w:tc>
        <w:tc>
          <w:tcPr>
            <w:tcW w:w="3118" w:type="dxa"/>
            <w:noWrap/>
            <w:vAlign w:val="center"/>
            <w:hideMark/>
          </w:tcPr>
          <w:p w14:paraId="440D509B" w14:textId="77777777" w:rsidR="00664DC1" w:rsidRPr="00664DC1" w:rsidRDefault="00664DC1" w:rsidP="00664DC1">
            <w:pPr>
              <w:jc w:val="center"/>
            </w:pPr>
            <w:r w:rsidRPr="00664DC1">
              <w:t>0.005 µg/µL</w:t>
            </w:r>
          </w:p>
        </w:tc>
        <w:tc>
          <w:tcPr>
            <w:tcW w:w="1843" w:type="dxa"/>
            <w:noWrap/>
            <w:vAlign w:val="center"/>
            <w:hideMark/>
          </w:tcPr>
          <w:p w14:paraId="4DDA3109" w14:textId="77777777" w:rsidR="00664DC1" w:rsidRPr="00664DC1" w:rsidRDefault="00664DC1" w:rsidP="00664DC1">
            <w:pPr>
              <w:jc w:val="center"/>
            </w:pPr>
            <w:r w:rsidRPr="00664DC1">
              <w:t>0.006</w:t>
            </w:r>
          </w:p>
        </w:tc>
        <w:tc>
          <w:tcPr>
            <w:tcW w:w="1838" w:type="dxa"/>
            <w:noWrap/>
            <w:vAlign w:val="center"/>
            <w:hideMark/>
          </w:tcPr>
          <w:p w14:paraId="4698013B" w14:textId="77777777" w:rsidR="00664DC1" w:rsidRPr="00664DC1" w:rsidRDefault="00664DC1" w:rsidP="00664DC1">
            <w:pPr>
              <w:jc w:val="center"/>
            </w:pPr>
            <w:r w:rsidRPr="00664DC1">
              <w:t>0.495</w:t>
            </w:r>
          </w:p>
        </w:tc>
      </w:tr>
      <w:tr w:rsidR="00664DC1" w:rsidRPr="00664DC1" w14:paraId="25850D60" w14:textId="77777777" w:rsidTr="00817743">
        <w:trPr>
          <w:trHeight w:val="300"/>
        </w:trPr>
        <w:tc>
          <w:tcPr>
            <w:tcW w:w="2127" w:type="dxa"/>
            <w:vMerge/>
            <w:noWrap/>
            <w:vAlign w:val="center"/>
            <w:hideMark/>
          </w:tcPr>
          <w:p w14:paraId="12458339" w14:textId="066C6AAC" w:rsidR="00664DC1" w:rsidRPr="00664DC1" w:rsidRDefault="00664DC1" w:rsidP="00664DC1"/>
        </w:tc>
        <w:tc>
          <w:tcPr>
            <w:tcW w:w="3118" w:type="dxa"/>
            <w:noWrap/>
            <w:vAlign w:val="center"/>
            <w:hideMark/>
          </w:tcPr>
          <w:p w14:paraId="0FC7CF31" w14:textId="77777777" w:rsidR="00664DC1" w:rsidRPr="00664DC1" w:rsidRDefault="00664DC1" w:rsidP="00664DC1">
            <w:pPr>
              <w:jc w:val="center"/>
            </w:pPr>
            <w:r w:rsidRPr="00664DC1">
              <w:t>0.0025 µg/µL</w:t>
            </w:r>
          </w:p>
        </w:tc>
        <w:tc>
          <w:tcPr>
            <w:tcW w:w="1843" w:type="dxa"/>
            <w:noWrap/>
            <w:vAlign w:val="center"/>
            <w:hideMark/>
          </w:tcPr>
          <w:p w14:paraId="7F644817" w14:textId="77777777" w:rsidR="00664DC1" w:rsidRPr="00664DC1" w:rsidRDefault="00664DC1" w:rsidP="00664DC1">
            <w:pPr>
              <w:jc w:val="center"/>
            </w:pPr>
            <w:r w:rsidRPr="00664DC1">
              <w:t>0.011</w:t>
            </w:r>
          </w:p>
        </w:tc>
        <w:tc>
          <w:tcPr>
            <w:tcW w:w="1838" w:type="dxa"/>
            <w:noWrap/>
            <w:vAlign w:val="center"/>
            <w:hideMark/>
          </w:tcPr>
          <w:p w14:paraId="452E8A86" w14:textId="77777777" w:rsidR="00664DC1" w:rsidRPr="00664DC1" w:rsidRDefault="00664DC1" w:rsidP="00664DC1">
            <w:pPr>
              <w:jc w:val="center"/>
            </w:pPr>
            <w:r w:rsidRPr="00664DC1">
              <w:t>0.465</w:t>
            </w:r>
          </w:p>
        </w:tc>
      </w:tr>
      <w:tr w:rsidR="00664DC1" w:rsidRPr="00664DC1" w14:paraId="5E935BF4" w14:textId="77777777" w:rsidTr="00817743">
        <w:trPr>
          <w:trHeight w:val="300"/>
        </w:trPr>
        <w:tc>
          <w:tcPr>
            <w:tcW w:w="2127" w:type="dxa"/>
            <w:vMerge/>
            <w:tcBorders>
              <w:bottom w:val="single" w:sz="4" w:space="0" w:color="auto"/>
            </w:tcBorders>
            <w:noWrap/>
            <w:vAlign w:val="center"/>
            <w:hideMark/>
          </w:tcPr>
          <w:p w14:paraId="7C5ED56B" w14:textId="0844FF30" w:rsidR="00664DC1" w:rsidRPr="00664DC1" w:rsidRDefault="00664DC1" w:rsidP="00664DC1"/>
        </w:tc>
        <w:tc>
          <w:tcPr>
            <w:tcW w:w="3118" w:type="dxa"/>
            <w:tcBorders>
              <w:bottom w:val="single" w:sz="4" w:space="0" w:color="auto"/>
            </w:tcBorders>
            <w:noWrap/>
            <w:vAlign w:val="center"/>
            <w:hideMark/>
          </w:tcPr>
          <w:p w14:paraId="5D2E56E4" w14:textId="77777777" w:rsidR="00664DC1" w:rsidRPr="00664DC1" w:rsidRDefault="00664DC1" w:rsidP="00664DC1">
            <w:pPr>
              <w:jc w:val="center"/>
            </w:pPr>
            <w:r w:rsidRPr="00664DC1">
              <w:t>0.0012 µg/µL</w:t>
            </w:r>
          </w:p>
        </w:tc>
        <w:tc>
          <w:tcPr>
            <w:tcW w:w="1843" w:type="dxa"/>
            <w:tcBorders>
              <w:bottom w:val="single" w:sz="4" w:space="0" w:color="auto"/>
            </w:tcBorders>
            <w:noWrap/>
            <w:vAlign w:val="center"/>
            <w:hideMark/>
          </w:tcPr>
          <w:p w14:paraId="55C84DC1" w14:textId="77777777" w:rsidR="00664DC1" w:rsidRPr="00664DC1" w:rsidRDefault="00664DC1" w:rsidP="00664DC1">
            <w:pPr>
              <w:jc w:val="center"/>
            </w:pPr>
            <w:r w:rsidRPr="00664DC1">
              <w:t>0.001</w:t>
            </w:r>
          </w:p>
        </w:tc>
        <w:tc>
          <w:tcPr>
            <w:tcW w:w="1838" w:type="dxa"/>
            <w:tcBorders>
              <w:bottom w:val="single" w:sz="4" w:space="0" w:color="auto"/>
            </w:tcBorders>
            <w:noWrap/>
            <w:vAlign w:val="center"/>
            <w:hideMark/>
          </w:tcPr>
          <w:p w14:paraId="005BD8A8" w14:textId="77777777" w:rsidR="00664DC1" w:rsidRPr="00664DC1" w:rsidRDefault="00664DC1" w:rsidP="00664DC1">
            <w:pPr>
              <w:jc w:val="center"/>
            </w:pPr>
            <w:r w:rsidRPr="00664DC1">
              <w:t>0.134</w:t>
            </w:r>
          </w:p>
        </w:tc>
      </w:tr>
      <w:tr w:rsidR="00664DC1" w:rsidRPr="00664DC1" w14:paraId="46BC8A0F" w14:textId="77777777" w:rsidTr="00817743">
        <w:trPr>
          <w:trHeight w:val="300"/>
        </w:trPr>
        <w:tc>
          <w:tcPr>
            <w:tcW w:w="2127" w:type="dxa"/>
            <w:vMerge w:val="restart"/>
            <w:tcBorders>
              <w:top w:val="single" w:sz="4" w:space="0" w:color="auto"/>
            </w:tcBorders>
            <w:noWrap/>
            <w:vAlign w:val="center"/>
            <w:hideMark/>
          </w:tcPr>
          <w:p w14:paraId="563B7EF3" w14:textId="77777777" w:rsidR="00664DC1" w:rsidRPr="00664DC1" w:rsidRDefault="00664DC1" w:rsidP="00664DC1">
            <w:r w:rsidRPr="00664DC1">
              <w:t>VLP-CY5.5</w:t>
            </w:r>
          </w:p>
        </w:tc>
        <w:tc>
          <w:tcPr>
            <w:tcW w:w="3118" w:type="dxa"/>
            <w:tcBorders>
              <w:top w:val="single" w:sz="4" w:space="0" w:color="auto"/>
            </w:tcBorders>
            <w:noWrap/>
            <w:vAlign w:val="center"/>
            <w:hideMark/>
          </w:tcPr>
          <w:p w14:paraId="43821A4D" w14:textId="77777777" w:rsidR="00664DC1" w:rsidRPr="00664DC1" w:rsidRDefault="00664DC1" w:rsidP="00664DC1">
            <w:pPr>
              <w:jc w:val="center"/>
            </w:pPr>
            <w:r w:rsidRPr="00664DC1">
              <w:t>0.01 µg/µL</w:t>
            </w:r>
          </w:p>
        </w:tc>
        <w:tc>
          <w:tcPr>
            <w:tcW w:w="1843" w:type="dxa"/>
            <w:tcBorders>
              <w:top w:val="single" w:sz="4" w:space="0" w:color="auto"/>
            </w:tcBorders>
            <w:noWrap/>
            <w:vAlign w:val="center"/>
            <w:hideMark/>
          </w:tcPr>
          <w:p w14:paraId="7137D6A2" w14:textId="77777777" w:rsidR="00664DC1" w:rsidRPr="00664DC1" w:rsidRDefault="00664DC1" w:rsidP="00664DC1">
            <w:pPr>
              <w:jc w:val="center"/>
            </w:pPr>
            <w:r w:rsidRPr="00664DC1">
              <w:t>0.001</w:t>
            </w:r>
          </w:p>
        </w:tc>
        <w:tc>
          <w:tcPr>
            <w:tcW w:w="1838" w:type="dxa"/>
            <w:tcBorders>
              <w:top w:val="single" w:sz="4" w:space="0" w:color="auto"/>
            </w:tcBorders>
            <w:noWrap/>
            <w:vAlign w:val="center"/>
            <w:hideMark/>
          </w:tcPr>
          <w:p w14:paraId="0631FCD1" w14:textId="77777777" w:rsidR="00664DC1" w:rsidRPr="00664DC1" w:rsidRDefault="00664DC1" w:rsidP="00664DC1">
            <w:pPr>
              <w:jc w:val="center"/>
            </w:pPr>
            <w:r w:rsidRPr="00664DC1">
              <w:t>0.086</w:t>
            </w:r>
          </w:p>
        </w:tc>
      </w:tr>
      <w:tr w:rsidR="00664DC1" w:rsidRPr="00664DC1" w14:paraId="1892989B" w14:textId="77777777" w:rsidTr="00817743">
        <w:trPr>
          <w:trHeight w:val="300"/>
        </w:trPr>
        <w:tc>
          <w:tcPr>
            <w:tcW w:w="2127" w:type="dxa"/>
            <w:vMerge/>
            <w:noWrap/>
            <w:vAlign w:val="center"/>
            <w:hideMark/>
          </w:tcPr>
          <w:p w14:paraId="4A093AC3" w14:textId="59FE787A" w:rsidR="00664DC1" w:rsidRPr="00664DC1" w:rsidRDefault="00664DC1" w:rsidP="00664DC1"/>
        </w:tc>
        <w:tc>
          <w:tcPr>
            <w:tcW w:w="3118" w:type="dxa"/>
            <w:noWrap/>
            <w:vAlign w:val="center"/>
            <w:hideMark/>
          </w:tcPr>
          <w:p w14:paraId="5F203875" w14:textId="77777777" w:rsidR="00664DC1" w:rsidRPr="00664DC1" w:rsidRDefault="00664DC1" w:rsidP="00664DC1">
            <w:pPr>
              <w:jc w:val="center"/>
            </w:pPr>
            <w:r w:rsidRPr="00664DC1">
              <w:t>0.005 µg/µL</w:t>
            </w:r>
          </w:p>
        </w:tc>
        <w:tc>
          <w:tcPr>
            <w:tcW w:w="1843" w:type="dxa"/>
            <w:noWrap/>
            <w:vAlign w:val="center"/>
            <w:hideMark/>
          </w:tcPr>
          <w:p w14:paraId="7222D6BD" w14:textId="77777777" w:rsidR="00664DC1" w:rsidRPr="00664DC1" w:rsidRDefault="00664DC1" w:rsidP="00664DC1">
            <w:pPr>
              <w:jc w:val="center"/>
            </w:pPr>
            <w:r w:rsidRPr="00664DC1">
              <w:t>0.001</w:t>
            </w:r>
          </w:p>
        </w:tc>
        <w:tc>
          <w:tcPr>
            <w:tcW w:w="1838" w:type="dxa"/>
            <w:noWrap/>
            <w:vAlign w:val="center"/>
            <w:hideMark/>
          </w:tcPr>
          <w:p w14:paraId="3D9502A0" w14:textId="77777777" w:rsidR="00664DC1" w:rsidRPr="00664DC1" w:rsidRDefault="00664DC1" w:rsidP="00664DC1">
            <w:pPr>
              <w:jc w:val="center"/>
            </w:pPr>
            <w:r w:rsidRPr="00664DC1">
              <w:t>0.249</w:t>
            </w:r>
          </w:p>
        </w:tc>
      </w:tr>
      <w:tr w:rsidR="00664DC1" w:rsidRPr="00664DC1" w14:paraId="1AE5E364" w14:textId="77777777" w:rsidTr="00817743">
        <w:trPr>
          <w:trHeight w:val="300"/>
        </w:trPr>
        <w:tc>
          <w:tcPr>
            <w:tcW w:w="2127" w:type="dxa"/>
            <w:vMerge/>
            <w:noWrap/>
            <w:vAlign w:val="center"/>
            <w:hideMark/>
          </w:tcPr>
          <w:p w14:paraId="4AF53C0A" w14:textId="1260C853" w:rsidR="00664DC1" w:rsidRPr="00664DC1" w:rsidRDefault="00664DC1" w:rsidP="00664DC1"/>
        </w:tc>
        <w:tc>
          <w:tcPr>
            <w:tcW w:w="3118" w:type="dxa"/>
            <w:noWrap/>
            <w:vAlign w:val="center"/>
            <w:hideMark/>
          </w:tcPr>
          <w:p w14:paraId="3D0D1B48" w14:textId="77777777" w:rsidR="00664DC1" w:rsidRPr="00664DC1" w:rsidRDefault="00664DC1" w:rsidP="00664DC1">
            <w:pPr>
              <w:jc w:val="center"/>
            </w:pPr>
            <w:r w:rsidRPr="00664DC1">
              <w:t>0.0025 µg/µL</w:t>
            </w:r>
          </w:p>
        </w:tc>
        <w:tc>
          <w:tcPr>
            <w:tcW w:w="1843" w:type="dxa"/>
            <w:noWrap/>
            <w:vAlign w:val="center"/>
            <w:hideMark/>
          </w:tcPr>
          <w:p w14:paraId="3ADC7638" w14:textId="77777777" w:rsidR="00664DC1" w:rsidRPr="00664DC1" w:rsidRDefault="00664DC1" w:rsidP="00664DC1">
            <w:pPr>
              <w:jc w:val="center"/>
            </w:pPr>
            <w:r w:rsidRPr="00664DC1">
              <w:t>0.000</w:t>
            </w:r>
          </w:p>
        </w:tc>
        <w:tc>
          <w:tcPr>
            <w:tcW w:w="1838" w:type="dxa"/>
            <w:noWrap/>
            <w:vAlign w:val="center"/>
            <w:hideMark/>
          </w:tcPr>
          <w:p w14:paraId="36B00CC0" w14:textId="77777777" w:rsidR="00664DC1" w:rsidRPr="00664DC1" w:rsidRDefault="00664DC1" w:rsidP="00664DC1">
            <w:pPr>
              <w:jc w:val="center"/>
            </w:pPr>
            <w:r w:rsidRPr="00664DC1">
              <w:t>0.103</w:t>
            </w:r>
          </w:p>
        </w:tc>
      </w:tr>
      <w:tr w:rsidR="00664DC1" w:rsidRPr="00664DC1" w14:paraId="29CC4030" w14:textId="77777777" w:rsidTr="00817743">
        <w:trPr>
          <w:trHeight w:val="300"/>
        </w:trPr>
        <w:tc>
          <w:tcPr>
            <w:tcW w:w="2127" w:type="dxa"/>
            <w:vMerge/>
            <w:tcBorders>
              <w:bottom w:val="single" w:sz="4" w:space="0" w:color="auto"/>
            </w:tcBorders>
            <w:noWrap/>
            <w:vAlign w:val="center"/>
            <w:hideMark/>
          </w:tcPr>
          <w:p w14:paraId="00512B4E" w14:textId="25F1D020" w:rsidR="00664DC1" w:rsidRPr="00664DC1" w:rsidRDefault="00664DC1" w:rsidP="00664DC1"/>
        </w:tc>
        <w:tc>
          <w:tcPr>
            <w:tcW w:w="3118" w:type="dxa"/>
            <w:tcBorders>
              <w:bottom w:val="single" w:sz="4" w:space="0" w:color="auto"/>
            </w:tcBorders>
            <w:noWrap/>
            <w:vAlign w:val="center"/>
            <w:hideMark/>
          </w:tcPr>
          <w:p w14:paraId="44F6F6C0" w14:textId="77777777" w:rsidR="00664DC1" w:rsidRPr="00664DC1" w:rsidRDefault="00664DC1" w:rsidP="00664DC1">
            <w:pPr>
              <w:jc w:val="center"/>
            </w:pPr>
            <w:r w:rsidRPr="00664DC1">
              <w:t>0.0012 µg/µL</w:t>
            </w:r>
          </w:p>
        </w:tc>
        <w:tc>
          <w:tcPr>
            <w:tcW w:w="1843" w:type="dxa"/>
            <w:tcBorders>
              <w:bottom w:val="single" w:sz="4" w:space="0" w:color="auto"/>
            </w:tcBorders>
            <w:noWrap/>
            <w:vAlign w:val="center"/>
            <w:hideMark/>
          </w:tcPr>
          <w:p w14:paraId="5164EC0E" w14:textId="77777777" w:rsidR="00664DC1" w:rsidRPr="00664DC1" w:rsidRDefault="00664DC1" w:rsidP="00664DC1">
            <w:pPr>
              <w:jc w:val="center"/>
            </w:pPr>
            <w:r w:rsidRPr="00664DC1">
              <w:t>0.002</w:t>
            </w:r>
          </w:p>
        </w:tc>
        <w:tc>
          <w:tcPr>
            <w:tcW w:w="1838" w:type="dxa"/>
            <w:tcBorders>
              <w:bottom w:val="single" w:sz="4" w:space="0" w:color="auto"/>
            </w:tcBorders>
            <w:noWrap/>
            <w:vAlign w:val="center"/>
            <w:hideMark/>
          </w:tcPr>
          <w:p w14:paraId="27C0C82D" w14:textId="77777777" w:rsidR="00664DC1" w:rsidRPr="00664DC1" w:rsidRDefault="00664DC1" w:rsidP="00664DC1">
            <w:pPr>
              <w:jc w:val="center"/>
            </w:pPr>
            <w:r w:rsidRPr="00664DC1">
              <w:t>0.139</w:t>
            </w:r>
          </w:p>
        </w:tc>
      </w:tr>
    </w:tbl>
    <w:p w14:paraId="6E85EAA6" w14:textId="77777777" w:rsidR="00664DC1" w:rsidRDefault="00664DC1">
      <w:pPr>
        <w:rPr>
          <w:lang w:val="en-US"/>
        </w:rPr>
      </w:pPr>
    </w:p>
    <w:p w14:paraId="7C40312A" w14:textId="77777777" w:rsidR="009F7B2C" w:rsidRDefault="009F7B2C">
      <w:pPr>
        <w:rPr>
          <w:lang w:val="en-US"/>
        </w:rPr>
      </w:pPr>
    </w:p>
    <w:p w14:paraId="2596EE35" w14:textId="77777777" w:rsidR="00D81296" w:rsidRDefault="00D81296">
      <w:pPr>
        <w:rPr>
          <w:lang w:val="en-US"/>
        </w:rPr>
      </w:pPr>
    </w:p>
    <w:p w14:paraId="0AEB87E9" w14:textId="6841A69F" w:rsidR="00D81296" w:rsidRDefault="00D81296">
      <w:pPr>
        <w:rPr>
          <w:lang w:val="en-US"/>
        </w:rPr>
      </w:pPr>
      <w:r>
        <w:rPr>
          <w:noProof/>
          <w:lang w:eastAsia="es-ES"/>
        </w:rPr>
        <w:drawing>
          <wp:inline distT="0" distB="0" distL="0" distR="0" wp14:anchorId="61BC13F1" wp14:editId="7F5D63DE">
            <wp:extent cx="5555333" cy="3441413"/>
            <wp:effectExtent l="0" t="0" r="7620" b="6985"/>
            <wp:docPr id="1154962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70933" cy="3451077"/>
                    </a:xfrm>
                    <a:prstGeom prst="rect">
                      <a:avLst/>
                    </a:prstGeom>
                    <a:noFill/>
                  </pic:spPr>
                </pic:pic>
              </a:graphicData>
            </a:graphic>
          </wp:inline>
        </w:drawing>
      </w:r>
    </w:p>
    <w:p w14:paraId="40AE0464" w14:textId="09075BF5" w:rsidR="00D81296" w:rsidRPr="00D81296" w:rsidRDefault="00D81296">
      <w:pPr>
        <w:rPr>
          <w:lang w:val="en-US"/>
        </w:rPr>
      </w:pPr>
      <w:r w:rsidRPr="00D81296">
        <w:rPr>
          <w:b/>
          <w:bCs/>
          <w:lang w:val="en-US"/>
        </w:rPr>
        <w:t>Figure S2</w:t>
      </w:r>
      <w:r>
        <w:rPr>
          <w:lang w:val="en-US"/>
        </w:rPr>
        <w:t>. Negative controls from f</w:t>
      </w:r>
      <w:r w:rsidRPr="00D81296">
        <w:rPr>
          <w:lang w:val="en-US"/>
        </w:rPr>
        <w:t>low cytometry analysis of VLP-</w:t>
      </w:r>
      <w:r w:rsidRPr="00D81296">
        <w:rPr>
          <w:i/>
          <w:lang w:val="en-US"/>
        </w:rPr>
        <w:t>cetuximab</w:t>
      </w:r>
      <w:r w:rsidRPr="00D81296">
        <w:rPr>
          <w:lang w:val="en-US"/>
        </w:rPr>
        <w:t>-Cy5.5 binding to Cal33 (EFGR+) and THP1 (EGFR-) cells. Upper row shows Cal33 cells in the absence of VLPs (left) and in the presence of VLPs (Functi</w:t>
      </w:r>
      <w:r w:rsidRPr="00D81296">
        <w:rPr>
          <w:i/>
          <w:lang w:val="en-US"/>
        </w:rPr>
        <w:t>onalization</w:t>
      </w:r>
      <w:r w:rsidRPr="00D81296">
        <w:rPr>
          <w:lang w:val="en-US"/>
        </w:rPr>
        <w:t xml:space="preserve"> A, mid</w:t>
      </w:r>
      <w:r w:rsidRPr="00D81296">
        <w:rPr>
          <w:i/>
          <w:lang w:val="en-US"/>
        </w:rPr>
        <w:t>d</w:t>
      </w:r>
      <w:r w:rsidRPr="00D81296">
        <w:rPr>
          <w:lang w:val="en-US"/>
        </w:rPr>
        <w:t>le), (Functional</w:t>
      </w:r>
      <w:r w:rsidRPr="00D81296">
        <w:rPr>
          <w:i/>
          <w:lang w:val="en-US"/>
        </w:rPr>
        <w:t>ization</w:t>
      </w:r>
      <w:r w:rsidRPr="00D81296">
        <w:rPr>
          <w:lang w:val="en-US"/>
        </w:rPr>
        <w:t xml:space="preserve"> B, right). Lower row shows equivalent samples in THP1 cells.</w:t>
      </w:r>
    </w:p>
    <w:p w14:paraId="4E9726E5" w14:textId="77777777" w:rsidR="009F7B2C" w:rsidRDefault="009F7B2C">
      <w:pPr>
        <w:rPr>
          <w:lang w:val="en-US"/>
        </w:rPr>
      </w:pPr>
    </w:p>
    <w:p w14:paraId="336BEF90" w14:textId="77777777" w:rsidR="009F7B2C" w:rsidRDefault="009F7B2C">
      <w:pPr>
        <w:rPr>
          <w:lang w:val="en-US"/>
        </w:rPr>
      </w:pPr>
    </w:p>
    <w:p w14:paraId="71AA5764" w14:textId="2BAFAFAF" w:rsidR="009F7B2C" w:rsidRDefault="009F7B2C">
      <w:r>
        <w:rPr>
          <w:noProof/>
          <w:lang w:eastAsia="es-ES"/>
        </w:rPr>
        <w:lastRenderedPageBreak/>
        <w:drawing>
          <wp:inline distT="0" distB="0" distL="0" distR="0" wp14:anchorId="4CDDCC56" wp14:editId="78B72E12">
            <wp:extent cx="2657475" cy="2657475"/>
            <wp:effectExtent l="0" t="0" r="9525" b="9525"/>
            <wp:docPr id="1203223916" name="Imagen 2" descr="Pantalla de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223916" name="Imagen 2" descr="Pantalla de video juego&#10;&#10;Descripción generada automáticamente con confianza me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r w:rsidRPr="009F7B2C">
        <w:t xml:space="preserve"> </w:t>
      </w:r>
      <w:r>
        <w:rPr>
          <w:noProof/>
          <w:lang w:eastAsia="es-ES"/>
        </w:rPr>
        <w:drawing>
          <wp:inline distT="0" distB="0" distL="0" distR="0" wp14:anchorId="09847ECD" wp14:editId="63DEE2FF">
            <wp:extent cx="2657475" cy="2657475"/>
            <wp:effectExtent l="0" t="0" r="9525" b="9525"/>
            <wp:docPr id="254693357" name="Imagen 3" descr="Imagen de la pantalla de un video jueg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93357" name="Imagen 3" descr="Imagen de la pantalla de un video juego&#10;&#10;Descripción generada automáticamente con confianza ba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7475" cy="2657475"/>
                    </a:xfrm>
                    <a:prstGeom prst="rect">
                      <a:avLst/>
                    </a:prstGeom>
                    <a:noFill/>
                    <a:ln>
                      <a:noFill/>
                    </a:ln>
                  </pic:spPr>
                </pic:pic>
              </a:graphicData>
            </a:graphic>
          </wp:inline>
        </w:drawing>
      </w:r>
    </w:p>
    <w:p w14:paraId="12101BC6" w14:textId="3CF4CDEB" w:rsidR="009F7B2C" w:rsidRPr="009F7B2C" w:rsidRDefault="009F7B2C">
      <w:pPr>
        <w:rPr>
          <w:lang w:val="en-US"/>
        </w:rPr>
      </w:pPr>
      <w:r>
        <w:rPr>
          <w:b/>
          <w:bCs/>
          <w:lang w:val="en-US"/>
        </w:rPr>
        <w:t>Fig</w:t>
      </w:r>
      <w:r w:rsidR="00506FCF">
        <w:rPr>
          <w:b/>
          <w:bCs/>
          <w:lang w:val="en-US"/>
        </w:rPr>
        <w:t>ure</w:t>
      </w:r>
      <w:r>
        <w:rPr>
          <w:b/>
          <w:bCs/>
          <w:lang w:val="en-US"/>
        </w:rPr>
        <w:t xml:space="preserve"> S</w:t>
      </w:r>
      <w:r w:rsidR="00D81296">
        <w:rPr>
          <w:b/>
          <w:bCs/>
          <w:lang w:val="en-US"/>
        </w:rPr>
        <w:t>3</w:t>
      </w:r>
      <w:r>
        <w:rPr>
          <w:b/>
          <w:bCs/>
          <w:lang w:val="en-US"/>
        </w:rPr>
        <w:t xml:space="preserve">. </w:t>
      </w:r>
      <w:r>
        <w:rPr>
          <w:lang w:val="en-US"/>
        </w:rPr>
        <w:t>Cal33 cells marked with fluorescent free cetuximab-CY5.5 (green) after an incubation of 3 h (left panel) and 24 h (right panel). Cell nuclei were dyed with DAPI (blue)</w:t>
      </w:r>
    </w:p>
    <w:sectPr w:rsidR="009F7B2C" w:rsidRPr="009F7B2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DC1"/>
    <w:rsid w:val="001B65C4"/>
    <w:rsid w:val="002921CC"/>
    <w:rsid w:val="003C77FB"/>
    <w:rsid w:val="00506FCF"/>
    <w:rsid w:val="00553E01"/>
    <w:rsid w:val="00664DC1"/>
    <w:rsid w:val="00764368"/>
    <w:rsid w:val="00817743"/>
    <w:rsid w:val="009573CA"/>
    <w:rsid w:val="009F7B2C"/>
    <w:rsid w:val="00D81296"/>
    <w:rsid w:val="00DE26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46EAB"/>
  <w15:chartTrackingRefBased/>
  <w15:docId w15:val="{B700FAB7-FC18-4719-8F3C-F0D58A50A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64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64368"/>
    <w:rPr>
      <w:sz w:val="16"/>
      <w:szCs w:val="16"/>
    </w:rPr>
  </w:style>
  <w:style w:type="paragraph" w:styleId="Textocomentario">
    <w:name w:val="annotation text"/>
    <w:basedOn w:val="Normal"/>
    <w:link w:val="TextocomentarioCar"/>
    <w:uiPriority w:val="99"/>
    <w:semiHidden/>
    <w:unhideWhenUsed/>
    <w:rsid w:val="007643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64368"/>
    <w:rPr>
      <w:sz w:val="20"/>
      <w:szCs w:val="20"/>
    </w:rPr>
  </w:style>
  <w:style w:type="paragraph" w:styleId="Asuntodelcomentario">
    <w:name w:val="annotation subject"/>
    <w:basedOn w:val="Textocomentario"/>
    <w:next w:val="Textocomentario"/>
    <w:link w:val="AsuntodelcomentarioCar"/>
    <w:uiPriority w:val="99"/>
    <w:semiHidden/>
    <w:unhideWhenUsed/>
    <w:rsid w:val="00764368"/>
    <w:rPr>
      <w:b/>
      <w:bCs/>
    </w:rPr>
  </w:style>
  <w:style w:type="character" w:customStyle="1" w:styleId="AsuntodelcomentarioCar">
    <w:name w:val="Asunto del comentario Car"/>
    <w:basedOn w:val="TextocomentarioCar"/>
    <w:link w:val="Asuntodelcomentario"/>
    <w:uiPriority w:val="99"/>
    <w:semiHidden/>
    <w:rsid w:val="00764368"/>
    <w:rPr>
      <w:b/>
      <w:bCs/>
      <w:sz w:val="20"/>
      <w:szCs w:val="20"/>
    </w:rPr>
  </w:style>
  <w:style w:type="paragraph" w:styleId="Textodeglobo">
    <w:name w:val="Balloon Text"/>
    <w:basedOn w:val="Normal"/>
    <w:link w:val="TextodegloboCar"/>
    <w:uiPriority w:val="99"/>
    <w:semiHidden/>
    <w:unhideWhenUsed/>
    <w:rsid w:val="007643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4368"/>
    <w:rPr>
      <w:rFonts w:ascii="Segoe UI" w:hAnsi="Segoe UI" w:cs="Segoe UI"/>
      <w:sz w:val="18"/>
      <w:szCs w:val="18"/>
    </w:rPr>
  </w:style>
  <w:style w:type="paragraph" w:styleId="Revisin">
    <w:name w:val="Revision"/>
    <w:hidden/>
    <w:uiPriority w:val="99"/>
    <w:semiHidden/>
    <w:rsid w:val="003C77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487267">
      <w:bodyDiv w:val="1"/>
      <w:marLeft w:val="0"/>
      <w:marRight w:val="0"/>
      <w:marTop w:val="0"/>
      <w:marBottom w:val="0"/>
      <w:divBdr>
        <w:top w:val="none" w:sz="0" w:space="0" w:color="auto"/>
        <w:left w:val="none" w:sz="0" w:space="0" w:color="auto"/>
        <w:bottom w:val="none" w:sz="0" w:space="0" w:color="auto"/>
        <w:right w:val="none" w:sz="0" w:space="0" w:color="auto"/>
      </w:divBdr>
    </w:div>
    <w:div w:id="143196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279</Words>
  <Characters>1538</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ALEJANDRO TRUCHADO MARTIN</dc:creator>
  <cp:keywords/>
  <dc:description/>
  <cp:lastModifiedBy>Fernando Ponz</cp:lastModifiedBy>
  <cp:revision>2</cp:revision>
  <dcterms:created xsi:type="dcterms:W3CDTF">2024-02-05T10:02:00Z</dcterms:created>
  <dcterms:modified xsi:type="dcterms:W3CDTF">2024-02-05T10:02:00Z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aa2073b718f29bcbefdbb98365dd50ced79aa31094f30e6b973cf6e7effb5413</vt:lpwstr>
  </property>
</Properties>
</file>