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C3D5" w14:textId="549AE5B3" w:rsidR="00930E12" w:rsidRPr="00937D46" w:rsidRDefault="00930E12" w:rsidP="0028177D">
      <w:pPr>
        <w:pStyle w:val="NormalWeb"/>
        <w:rPr>
          <w:lang w:val="en-US"/>
        </w:rPr>
      </w:pPr>
      <w:r w:rsidRPr="00937D46">
        <w:rPr>
          <w:rFonts w:ascii="PalatinoLinotype" w:hAnsi="PalatinoLinotype"/>
          <w:b/>
          <w:bCs/>
          <w:sz w:val="26"/>
          <w:szCs w:val="26"/>
          <w:lang w:val="en-US"/>
        </w:rPr>
        <w:t xml:space="preserve">Supplementary Materials </w:t>
      </w:r>
    </w:p>
    <w:p w14:paraId="2E298729" w14:textId="77777777" w:rsidR="00280384" w:rsidRPr="00280384" w:rsidRDefault="00280384" w:rsidP="00280384">
      <w:pPr>
        <w:pStyle w:val="MDPI12title"/>
      </w:pPr>
      <w:r w:rsidRPr="00280384">
        <w:t>Enhancing Alginate Hydrogels as Possible Wound Healing Patches: The Synergistic Impact of Reduced Graphene Oxide and Tannins on Mechanical and Adhesive Properties</w:t>
      </w:r>
    </w:p>
    <w:p w14:paraId="301A642E" w14:textId="77777777" w:rsidR="00280384" w:rsidRPr="00714F2F" w:rsidRDefault="00280384" w:rsidP="00280384">
      <w:pPr>
        <w:pStyle w:val="MDPI13authornames"/>
        <w:rPr>
          <w:vertAlign w:val="superscript"/>
          <w:lang w:val="es-CL"/>
        </w:rPr>
      </w:pPr>
      <w:r w:rsidRPr="00B34A3D">
        <w:rPr>
          <w:lang w:val="es-CL"/>
        </w:rPr>
        <w:t xml:space="preserve">Sebastián Carrasco </w:t>
      </w:r>
      <w:r w:rsidRPr="00B34A3D">
        <w:rPr>
          <w:vertAlign w:val="superscript"/>
          <w:lang w:val="es-CL"/>
        </w:rPr>
        <w:t>1</w:t>
      </w:r>
      <w:r w:rsidRPr="00B34A3D">
        <w:rPr>
          <w:lang w:val="es-CL"/>
        </w:rPr>
        <w:t xml:space="preserve">, </w:t>
      </w:r>
      <w:proofErr w:type="spellStart"/>
      <w:r w:rsidRPr="00B34A3D">
        <w:rPr>
          <w:lang w:val="es-CL"/>
        </w:rPr>
        <w:t>Luisbel</w:t>
      </w:r>
      <w:proofErr w:type="spellEnd"/>
      <w:r w:rsidRPr="00B34A3D">
        <w:rPr>
          <w:lang w:val="es-CL"/>
        </w:rPr>
        <w:t xml:space="preserve"> González </w:t>
      </w:r>
      <w:r w:rsidRPr="00B34A3D">
        <w:rPr>
          <w:vertAlign w:val="superscript"/>
          <w:lang w:val="es-CL"/>
        </w:rPr>
        <w:t>1</w:t>
      </w:r>
      <w:r w:rsidRPr="00B34A3D">
        <w:rPr>
          <w:lang w:val="es-CL"/>
        </w:rPr>
        <w:t>, Mauricio Tapia</w:t>
      </w:r>
      <w:r w:rsidRPr="00B34A3D">
        <w:rPr>
          <w:vertAlign w:val="superscript"/>
          <w:lang w:val="es-CL"/>
        </w:rPr>
        <w:t xml:space="preserve"> 1</w:t>
      </w:r>
      <w:r w:rsidRPr="00B34A3D">
        <w:rPr>
          <w:lang w:val="es-CL"/>
        </w:rPr>
        <w:t>, Bruno F. Urbano</w:t>
      </w:r>
      <w:r w:rsidRPr="00B34A3D">
        <w:rPr>
          <w:vertAlign w:val="superscript"/>
          <w:lang w:val="es-CL"/>
        </w:rPr>
        <w:t xml:space="preserve"> 2</w:t>
      </w:r>
      <w:r w:rsidRPr="00B34A3D">
        <w:rPr>
          <w:lang w:val="es-CL"/>
        </w:rPr>
        <w:t xml:space="preserve">, Claudio Aguayo </w:t>
      </w:r>
      <w:r w:rsidRPr="00B34A3D">
        <w:rPr>
          <w:vertAlign w:val="superscript"/>
          <w:lang w:val="es-CL"/>
        </w:rPr>
        <w:t>3</w:t>
      </w:r>
      <w:r w:rsidRPr="00B34A3D">
        <w:rPr>
          <w:lang w:val="es-CL"/>
        </w:rPr>
        <w:t xml:space="preserve">, Katherina Fernández </w:t>
      </w:r>
      <w:r w:rsidRPr="00B34A3D">
        <w:rPr>
          <w:vertAlign w:val="superscript"/>
          <w:lang w:val="es-CL"/>
        </w:rPr>
        <w:t>1</w:t>
      </w:r>
      <w:r>
        <w:rPr>
          <w:vertAlign w:val="superscript"/>
          <w:lang w:val="es-CL"/>
        </w:rPr>
        <w:t>,*</w:t>
      </w:r>
    </w:p>
    <w:p w14:paraId="552BE87F" w14:textId="0E97560B" w:rsidR="00280384" w:rsidRPr="00280384" w:rsidRDefault="00280384" w:rsidP="00831CD4">
      <w:pPr>
        <w:snapToGrid w:val="0"/>
        <w:spacing w:line="240" w:lineRule="auto"/>
        <w:ind w:left="2835" w:hanging="253"/>
        <w:jc w:val="both"/>
        <w:rPr>
          <w:rFonts w:ascii="Palatino Linotype" w:eastAsia="Times New Roman" w:hAnsi="Palatino Linotype" w:cs="Times New Roman"/>
          <w:color w:val="000000"/>
          <w:sz w:val="16"/>
          <w:szCs w:val="18"/>
          <w:lang w:val="es-CL" w:eastAsia="de-DE" w:bidi="en-US"/>
        </w:rPr>
      </w:pPr>
      <w:r w:rsidRPr="00B34A3D">
        <w:rPr>
          <w:vertAlign w:val="superscript"/>
          <w:lang w:val="es-CL"/>
        </w:rPr>
        <w:t>1</w:t>
      </w:r>
      <w:r w:rsidRPr="00B34A3D">
        <w:rPr>
          <w:lang w:val="es-CL"/>
        </w:rPr>
        <w:tab/>
      </w:r>
      <w:r w:rsidRPr="00280384">
        <w:rPr>
          <w:rFonts w:ascii="Palatino Linotype" w:eastAsia="Times New Roman" w:hAnsi="Palatino Linotype" w:cs="Times New Roman"/>
          <w:color w:val="000000"/>
          <w:sz w:val="16"/>
          <w:szCs w:val="18"/>
          <w:lang w:val="es-CL" w:eastAsia="de-DE" w:bidi="en-US"/>
        </w:rPr>
        <w:t xml:space="preserve">Laboratorio de Biomateriales, Departamento de Ingeniería Química, Facultad de Ingeniería, Universidad de Concepción, Concepción, Chile.scarrasco2017@udec.cl luisbgonzalez@udec.cl </w:t>
      </w:r>
      <w:hyperlink r:id="rId5" w:history="1">
        <w:r w:rsidRPr="00280384">
          <w:rPr>
            <w:rFonts w:ascii="Palatino Linotype" w:eastAsia="Times New Roman" w:hAnsi="Palatino Linotype" w:cs="Times New Roman"/>
            <w:color w:val="000000"/>
            <w:sz w:val="16"/>
            <w:szCs w:val="18"/>
            <w:lang w:val="es-CL" w:eastAsia="de-DE" w:bidi="en-US"/>
          </w:rPr>
          <w:t>mtapia2017@udec.cl</w:t>
        </w:r>
      </w:hyperlink>
      <w:r w:rsidRPr="00280384">
        <w:rPr>
          <w:rFonts w:ascii="Palatino Linotype" w:eastAsia="Times New Roman" w:hAnsi="Palatino Linotype" w:cs="Times New Roman"/>
          <w:color w:val="000000"/>
          <w:sz w:val="16"/>
          <w:szCs w:val="18"/>
          <w:lang w:val="es-CL" w:eastAsia="de-DE" w:bidi="en-US"/>
        </w:rPr>
        <w:t xml:space="preserve"> kfernandeze@udec.cl</w:t>
      </w:r>
    </w:p>
    <w:p w14:paraId="108326FB" w14:textId="77777777" w:rsidR="00280384" w:rsidRPr="00280384" w:rsidRDefault="00280384" w:rsidP="00831CD4">
      <w:pPr>
        <w:snapToGrid w:val="0"/>
        <w:spacing w:line="240" w:lineRule="auto"/>
        <w:ind w:left="2835" w:hanging="253"/>
        <w:jc w:val="both"/>
        <w:rPr>
          <w:rFonts w:ascii="Palatino" w:eastAsia="Times New Roman" w:hAnsi="Palatino"/>
          <w:sz w:val="16"/>
          <w:szCs w:val="18"/>
          <w:lang w:val="es-CL" w:eastAsia="de-DE" w:bidi="en-US"/>
        </w:rPr>
      </w:pPr>
      <w:r w:rsidRPr="00280384">
        <w:rPr>
          <w:rFonts w:ascii="Palatino" w:hAnsi="Palatino"/>
          <w:vertAlign w:val="superscript"/>
          <w:lang w:val="es-CL"/>
        </w:rPr>
        <w:t>2</w:t>
      </w:r>
      <w:r w:rsidRPr="00280384">
        <w:rPr>
          <w:rFonts w:ascii="Palatino" w:hAnsi="Palatino"/>
          <w:lang w:val="es-CL"/>
        </w:rPr>
        <w:tab/>
      </w:r>
      <w:r w:rsidRPr="00280384">
        <w:rPr>
          <w:rFonts w:ascii="Palatino" w:eastAsia="Times New Roman" w:hAnsi="Palatino"/>
          <w:sz w:val="16"/>
          <w:szCs w:val="18"/>
          <w:lang w:val="es-CL" w:eastAsia="de-DE" w:bidi="en-US"/>
        </w:rPr>
        <w:t>Departamento de Polímeros, Facultad de Ciencias Químicas, Universidad de Concepción, Concepción, Chile. burbano@udec.cl</w:t>
      </w:r>
    </w:p>
    <w:p w14:paraId="1B53888A" w14:textId="26813E19" w:rsidR="00280384" w:rsidRPr="00831CD4" w:rsidRDefault="00280384" w:rsidP="00831CD4">
      <w:pPr>
        <w:snapToGrid w:val="0"/>
        <w:spacing w:line="240" w:lineRule="auto"/>
        <w:ind w:left="2835" w:hanging="253"/>
        <w:jc w:val="both"/>
        <w:rPr>
          <w:rFonts w:ascii="Palatino" w:eastAsia="Times New Roman" w:hAnsi="Palatino"/>
          <w:sz w:val="16"/>
          <w:szCs w:val="18"/>
          <w:lang w:val="es-CL" w:eastAsia="de-DE" w:bidi="en-US"/>
        </w:rPr>
      </w:pPr>
      <w:r w:rsidRPr="00280384">
        <w:rPr>
          <w:rFonts w:ascii="Palatino" w:hAnsi="Palatino"/>
          <w:vertAlign w:val="superscript"/>
          <w:lang w:val="es-CL"/>
        </w:rPr>
        <w:t>3</w:t>
      </w:r>
      <w:r w:rsidRPr="00280384">
        <w:rPr>
          <w:rFonts w:ascii="Palatino" w:hAnsi="Palatino"/>
          <w:vertAlign w:val="superscript"/>
          <w:lang w:val="es-CL"/>
        </w:rPr>
        <w:tab/>
      </w:r>
      <w:r w:rsidRPr="00280384">
        <w:rPr>
          <w:rFonts w:ascii="Palatino" w:eastAsia="Times New Roman" w:hAnsi="Palatino"/>
          <w:sz w:val="16"/>
          <w:szCs w:val="18"/>
          <w:lang w:val="es-CL" w:eastAsia="de-DE" w:bidi="en-US"/>
        </w:rPr>
        <w:t>Departamento de Bioquímica Clínica e Inmunología, Facultad de Farmacia, Universidad de Concepción, Concepción, Chile.</w:t>
      </w:r>
      <w:r w:rsidRPr="00280384">
        <w:rPr>
          <w:rFonts w:ascii="Palatino" w:eastAsia="Arial" w:hAnsi="Palatino" w:cs="Arial"/>
          <w:bCs/>
          <w:i/>
          <w:iCs/>
          <w:lang w:val="es-CL"/>
        </w:rPr>
        <w:t xml:space="preserve"> </w:t>
      </w:r>
      <w:r w:rsidRPr="00280384">
        <w:rPr>
          <w:rFonts w:ascii="Palatino" w:eastAsia="Times New Roman" w:hAnsi="Palatino"/>
          <w:sz w:val="16"/>
          <w:szCs w:val="18"/>
          <w:lang w:val="es-CL" w:eastAsia="de-DE" w:bidi="en-US"/>
        </w:rPr>
        <w:t>caguayo@udec.cl</w:t>
      </w:r>
    </w:p>
    <w:p w14:paraId="6EA9D55F" w14:textId="5C31F2BA" w:rsidR="00280384" w:rsidRDefault="00280384" w:rsidP="00280384">
      <w:pPr>
        <w:pStyle w:val="MDPI16affiliation"/>
        <w:ind w:left="3004"/>
      </w:pPr>
      <w:r w:rsidRPr="00BD6A10">
        <w:rPr>
          <w:b/>
        </w:rPr>
        <w:t>*</w:t>
      </w:r>
      <w:r w:rsidRPr="00D945EC">
        <w:tab/>
        <w:t xml:space="preserve">Correspondence: </w:t>
      </w:r>
      <w:hyperlink r:id="rId6" w:history="1">
        <w:r w:rsidR="00831CD4" w:rsidRPr="00357247">
          <w:rPr>
            <w:rStyle w:val="Hipervnculo"/>
          </w:rPr>
          <w:t>kfernandeze@udec.cl</w:t>
        </w:r>
      </w:hyperlink>
    </w:p>
    <w:p w14:paraId="5CB4314E" w14:textId="77777777" w:rsidR="00831CD4" w:rsidRPr="00550626" w:rsidRDefault="00831CD4" w:rsidP="00280384">
      <w:pPr>
        <w:pStyle w:val="MDPI16affiliation"/>
        <w:ind w:left="3004"/>
      </w:pPr>
    </w:p>
    <w:p w14:paraId="0AE490A0" w14:textId="27D5B3E5" w:rsidR="003407A6" w:rsidRPr="0028177D" w:rsidRDefault="0028177D" w:rsidP="0028177D">
      <w:pPr>
        <w:snapToGrid w:val="0"/>
        <w:spacing w:line="240" w:lineRule="auto"/>
        <w:ind w:left="1900" w:firstLine="708"/>
        <w:jc w:val="both"/>
        <w:rPr>
          <w:rFonts w:ascii="Palatino Linotype" w:eastAsia="Times New Roman" w:hAnsi="Palatino Linotype" w:cs="Times New Roman"/>
          <w:b/>
          <w:bCs/>
          <w:color w:val="000000"/>
          <w:sz w:val="18"/>
          <w:szCs w:val="18"/>
          <w:lang w:eastAsia="de-DE" w:bidi="en-US"/>
        </w:rPr>
      </w:pPr>
      <w:r w:rsidRPr="0028177D">
        <w:rPr>
          <w:rFonts w:ascii="Palatino Linotype" w:eastAsia="Times New Roman" w:hAnsi="Palatino Linotype" w:cs="Times New Roman"/>
          <w:b/>
          <w:bCs/>
          <w:color w:val="000000"/>
          <w:sz w:val="18"/>
          <w:szCs w:val="18"/>
          <w:lang w:eastAsia="de-DE" w:bidi="en-US"/>
        </w:rPr>
        <w:t xml:space="preserve">1. </w:t>
      </w:r>
      <w:r w:rsidR="003407A6" w:rsidRPr="0028177D">
        <w:rPr>
          <w:rFonts w:ascii="Palatino Linotype" w:eastAsia="Times New Roman" w:hAnsi="Palatino Linotype" w:cs="Times New Roman"/>
          <w:b/>
          <w:bCs/>
          <w:color w:val="000000"/>
          <w:sz w:val="18"/>
          <w:szCs w:val="18"/>
          <w:lang w:eastAsia="de-DE" w:bidi="en-US"/>
        </w:rPr>
        <w:t>Materials and Methods</w:t>
      </w:r>
    </w:p>
    <w:p w14:paraId="406B9A46" w14:textId="712DFFF7" w:rsidR="00831CD4" w:rsidRPr="00831CD4" w:rsidRDefault="00831CD4" w:rsidP="00831CD4">
      <w:pPr>
        <w:snapToGrid w:val="0"/>
        <w:spacing w:line="240" w:lineRule="auto"/>
        <w:ind w:left="1900" w:firstLine="708"/>
        <w:jc w:val="both"/>
        <w:rPr>
          <w:rFonts w:ascii="Palatino Linotype" w:eastAsia="Times New Roman" w:hAnsi="Palatino Linotype" w:cs="Times New Roman"/>
          <w:i/>
          <w:iCs/>
          <w:color w:val="000000"/>
          <w:sz w:val="18"/>
          <w:szCs w:val="18"/>
          <w:lang w:eastAsia="de-DE" w:bidi="en-US"/>
        </w:rPr>
      </w:pPr>
      <w:r>
        <w:rPr>
          <w:rFonts w:ascii="Palatino Linotype" w:eastAsia="Times New Roman" w:hAnsi="Palatino Linotype" w:cs="Times New Roman"/>
          <w:i/>
          <w:iCs/>
          <w:color w:val="000000"/>
          <w:sz w:val="18"/>
          <w:szCs w:val="18"/>
          <w:lang w:eastAsia="de-DE" w:bidi="en-US"/>
        </w:rPr>
        <w:t>1</w:t>
      </w:r>
      <w:r w:rsidRPr="00831CD4">
        <w:rPr>
          <w:rFonts w:ascii="Palatino Linotype" w:eastAsia="Times New Roman" w:hAnsi="Palatino Linotype" w:cs="Times New Roman"/>
          <w:i/>
          <w:iCs/>
          <w:color w:val="000000"/>
          <w:sz w:val="18"/>
          <w:szCs w:val="18"/>
          <w:lang w:eastAsia="de-DE" w:bidi="en-US"/>
        </w:rPr>
        <w:t>.1. Materials</w:t>
      </w:r>
    </w:p>
    <w:p w14:paraId="7B0A412C" w14:textId="77777777" w:rsidR="00831CD4" w:rsidRPr="0094182C" w:rsidRDefault="00831CD4" w:rsidP="00831CD4">
      <w:pPr>
        <w:pStyle w:val="MDPI31text"/>
      </w:pPr>
      <w:r w:rsidRPr="0094182C">
        <w:t>Graphite powders (Flake, mesh 325) were bought from Asbury Online (Asbury Carbons, N.J., USA). Potassium permanganate powder (KMnO</w:t>
      </w:r>
      <w:r w:rsidRPr="00714F2F">
        <w:rPr>
          <w:vertAlign w:val="subscript"/>
        </w:rPr>
        <w:t>4</w:t>
      </w:r>
      <w:r w:rsidRPr="0094182C">
        <w:t>, 99.9%), sulfuric acid (H</w:t>
      </w:r>
      <w:r w:rsidRPr="00714F2F">
        <w:rPr>
          <w:vertAlign w:val="subscript"/>
        </w:rPr>
        <w:t>2</w:t>
      </w:r>
      <w:r w:rsidRPr="0094182C">
        <w:t>SO</w:t>
      </w:r>
      <w:r w:rsidRPr="00714F2F">
        <w:rPr>
          <w:vertAlign w:val="subscript"/>
        </w:rPr>
        <w:t>4</w:t>
      </w:r>
      <w:r w:rsidRPr="0094182C">
        <w:t>, 98%), phosphoric acid (H</w:t>
      </w:r>
      <w:r w:rsidRPr="00714F2F">
        <w:rPr>
          <w:vertAlign w:val="subscript"/>
        </w:rPr>
        <w:t>3</w:t>
      </w:r>
      <w:r w:rsidRPr="0094182C">
        <w:t>PO</w:t>
      </w:r>
      <w:r w:rsidRPr="00714F2F">
        <w:rPr>
          <w:vertAlign w:val="subscript"/>
        </w:rPr>
        <w:t>4</w:t>
      </w:r>
      <w:r w:rsidRPr="0094182C">
        <w:t>, 85%), hydrochloric acid (HCl, 37%), ferric chloride (FeCl</w:t>
      </w:r>
      <w:r w:rsidRPr="00714F2F">
        <w:rPr>
          <w:vertAlign w:val="subscript"/>
        </w:rPr>
        <w:t>3</w:t>
      </w:r>
      <w:r w:rsidRPr="0094182C">
        <w:t>-6H</w:t>
      </w:r>
      <w:r w:rsidRPr="00714F2F">
        <w:rPr>
          <w:vertAlign w:val="subscript"/>
        </w:rPr>
        <w:t>2</w:t>
      </w:r>
      <w:r w:rsidRPr="0094182C">
        <w:t>O≥99.0%) and Tris(hydroxymethyl)aminomethane were purchased from Merck (Darmstadt, Germany). Hydrogen peroxide (H</w:t>
      </w:r>
      <w:r w:rsidRPr="00714F2F">
        <w:rPr>
          <w:vertAlign w:val="subscript"/>
        </w:rPr>
        <w:t>2</w:t>
      </w:r>
      <w:r w:rsidRPr="0094182C">
        <w:t>O</w:t>
      </w:r>
      <w:r w:rsidRPr="00714F2F">
        <w:rPr>
          <w:vertAlign w:val="subscript"/>
        </w:rPr>
        <w:t>2</w:t>
      </w:r>
      <w:r w:rsidRPr="0094182C">
        <w:t>), sodium tetraborate decahydrate (B</w:t>
      </w:r>
      <w:r w:rsidRPr="00714F2F">
        <w:rPr>
          <w:vertAlign w:val="subscript"/>
        </w:rPr>
        <w:t>4</w:t>
      </w:r>
      <w:r w:rsidRPr="0094182C">
        <w:t>Na</w:t>
      </w:r>
      <w:r w:rsidRPr="00714F2F">
        <w:rPr>
          <w:vertAlign w:val="subscript"/>
        </w:rPr>
        <w:t>2</w:t>
      </w:r>
      <w:r w:rsidRPr="0094182C">
        <w:t>O</w:t>
      </w:r>
      <w:r w:rsidRPr="00714F2F">
        <w:rPr>
          <w:vertAlign w:val="subscript"/>
        </w:rPr>
        <w:t>7</w:t>
      </w:r>
      <w:r w:rsidRPr="0094182C">
        <w:t>-10H</w:t>
      </w:r>
      <w:r w:rsidRPr="00714F2F">
        <w:rPr>
          <w:vertAlign w:val="subscript"/>
        </w:rPr>
        <w:t>2</w:t>
      </w:r>
      <w:r w:rsidRPr="0094182C">
        <w:t xml:space="preserve">O ≥ 99.5%) and glycerol were purchased from Furet (Concepción, Chile). Dopamine hydrochloride (DA-HCl ≥ 98.0%) and alginic acid sodium salt from brown algae with medium viscosity were purchased from Merck (Santiago, Chile). These chemicals were used as received without further purification. Milli-Q water was used throughout the study. For the sonication treatments, </w:t>
      </w:r>
      <w:proofErr w:type="spellStart"/>
      <w:r w:rsidRPr="0094182C">
        <w:t>sonicator</w:t>
      </w:r>
      <w:proofErr w:type="spellEnd"/>
      <w:r w:rsidRPr="0094182C">
        <w:t xml:space="preserve"> equipment (</w:t>
      </w:r>
      <w:proofErr w:type="spellStart"/>
      <w:r w:rsidRPr="0094182C">
        <w:t>Elmasonic</w:t>
      </w:r>
      <w:proofErr w:type="spellEnd"/>
      <w:r w:rsidRPr="0094182C">
        <w:t xml:space="preserve"> E60H model) was used for various sonication times as described below.</w:t>
      </w:r>
    </w:p>
    <w:p w14:paraId="263AFF94" w14:textId="77777777" w:rsidR="00831CD4" w:rsidRDefault="00831CD4" w:rsidP="00831CD4">
      <w:pPr>
        <w:snapToGrid w:val="0"/>
        <w:spacing w:line="240" w:lineRule="auto"/>
        <w:jc w:val="both"/>
        <w:rPr>
          <w:rFonts w:ascii="Palatino Linotype" w:eastAsia="Times New Roman" w:hAnsi="Palatino Linotype" w:cs="Times New Roman"/>
          <w:i/>
          <w:iCs/>
          <w:color w:val="000000"/>
          <w:sz w:val="18"/>
          <w:szCs w:val="18"/>
          <w:lang w:eastAsia="de-DE" w:bidi="en-US"/>
        </w:rPr>
      </w:pPr>
    </w:p>
    <w:p w14:paraId="3FAC7AE4" w14:textId="7AD7DFE2" w:rsidR="00831CD4" w:rsidRPr="00831CD4" w:rsidRDefault="00831CD4" w:rsidP="00831CD4">
      <w:pPr>
        <w:snapToGrid w:val="0"/>
        <w:spacing w:line="240" w:lineRule="auto"/>
        <w:ind w:left="1900" w:firstLine="708"/>
        <w:jc w:val="both"/>
        <w:rPr>
          <w:rFonts w:ascii="Palatino Linotype" w:eastAsia="Times New Roman" w:hAnsi="Palatino Linotype" w:cs="Times New Roman"/>
          <w:i/>
          <w:iCs/>
          <w:color w:val="000000"/>
          <w:sz w:val="18"/>
          <w:szCs w:val="18"/>
          <w:lang w:eastAsia="de-DE" w:bidi="en-US"/>
        </w:rPr>
      </w:pPr>
      <w:r>
        <w:rPr>
          <w:rFonts w:ascii="Palatino Linotype" w:eastAsia="Times New Roman" w:hAnsi="Palatino Linotype" w:cs="Times New Roman"/>
          <w:i/>
          <w:iCs/>
          <w:color w:val="000000"/>
          <w:sz w:val="18"/>
          <w:szCs w:val="18"/>
          <w:lang w:eastAsia="de-DE" w:bidi="en-US"/>
        </w:rPr>
        <w:t xml:space="preserve">1.2. </w:t>
      </w:r>
      <w:r w:rsidRPr="00831CD4">
        <w:rPr>
          <w:rFonts w:ascii="Palatino Linotype" w:eastAsia="Times New Roman" w:hAnsi="Palatino Linotype" w:cs="Times New Roman"/>
          <w:i/>
          <w:iCs/>
          <w:color w:val="000000"/>
          <w:sz w:val="18"/>
          <w:szCs w:val="18"/>
          <w:lang w:eastAsia="de-DE" w:bidi="en-US"/>
        </w:rPr>
        <w:t xml:space="preserve">Synthesis of Graphene Oxide (GO) </w:t>
      </w:r>
    </w:p>
    <w:p w14:paraId="56F34848" w14:textId="4B548648" w:rsidR="00831CD4" w:rsidRPr="00831CD4" w:rsidRDefault="00831CD4" w:rsidP="00831CD4">
      <w:pPr>
        <w:pStyle w:val="MDPI31text"/>
      </w:pPr>
      <w:r w:rsidRPr="00831CD4">
        <w:t>GO synthesis was performed by oxidation of natural graphite powder using the modified Hummers method.</w:t>
      </w:r>
      <w:r>
        <w:t xml:space="preserve"> </w:t>
      </w:r>
      <w:r w:rsidRPr="00831CD4">
        <w:rPr>
          <w:highlight w:val="yellow"/>
        </w:rPr>
        <w:t>26</w:t>
      </w:r>
      <w:r w:rsidRPr="00831CD4">
        <w:t xml:space="preserve"> 2.25 g of graphite were added to a mixture of 30 ml of H</w:t>
      </w:r>
      <w:r w:rsidRPr="00831CD4">
        <w:rPr>
          <w:vertAlign w:val="subscript"/>
        </w:rPr>
        <w:t>3</w:t>
      </w:r>
      <w:r w:rsidRPr="00831CD4">
        <w:t>PO</w:t>
      </w:r>
      <w:r w:rsidRPr="00831CD4">
        <w:rPr>
          <w:vertAlign w:val="subscript"/>
        </w:rPr>
        <w:t>4</w:t>
      </w:r>
      <w:r w:rsidRPr="00831CD4">
        <w:t xml:space="preserve"> and 270 ml of H</w:t>
      </w:r>
      <w:r w:rsidRPr="00831CD4">
        <w:rPr>
          <w:vertAlign w:val="subscript"/>
        </w:rPr>
        <w:t>2</w:t>
      </w:r>
      <w:r w:rsidRPr="00831CD4">
        <w:t>SO</w:t>
      </w:r>
      <w:r w:rsidRPr="00831CD4">
        <w:rPr>
          <w:vertAlign w:val="subscript"/>
        </w:rPr>
        <w:t>4</w:t>
      </w:r>
      <w:r w:rsidRPr="00831CD4">
        <w:t>. Once dissolved, 13.5 g of KMnO4 were slowly added and heated for 1 hour at 40°C. The mixture was then cooled to 25°C, and the oxidation was stopped by adding H</w:t>
      </w:r>
      <w:r w:rsidRPr="00831CD4">
        <w:rPr>
          <w:vertAlign w:val="subscript"/>
        </w:rPr>
        <w:t>2</w:t>
      </w:r>
      <w:r w:rsidRPr="00831CD4">
        <w:t>O</w:t>
      </w:r>
      <w:r w:rsidRPr="00831CD4">
        <w:rPr>
          <w:vertAlign w:val="subscript"/>
        </w:rPr>
        <w:t>2</w:t>
      </w:r>
      <w:r w:rsidRPr="00831CD4">
        <w:t xml:space="preserve"> (60% v/v) until a color change from black to </w:t>
      </w:r>
      <w:r w:rsidRPr="00831CD4">
        <w:lastRenderedPageBreak/>
        <w:t>dark green was observed, without the presence of foam. Subsequently, it was centrifuged at 5000 rpm for 20 min and the precipitate was washed with HCl (10% v/v) until a light brown color was achieved. After washing with acid, three Milli-Q water washes were carried out, and it was centrifuged at 9000 rpm for 20 min. In this stage, the absence of chlorides was verified using AgNO</w:t>
      </w:r>
      <w:r w:rsidRPr="00831CD4">
        <w:rPr>
          <w:vertAlign w:val="subscript"/>
        </w:rPr>
        <w:t>3</w:t>
      </w:r>
      <w:r w:rsidRPr="00831CD4">
        <w:t xml:space="preserve">. Then, a wash with ethanol and several washes with Milli-Q water were carried out to eliminate traces of alcohol. The solution was then dialyzed for 72 hours in 12 </w:t>
      </w:r>
      <w:proofErr w:type="spellStart"/>
      <w:r w:rsidRPr="00831CD4">
        <w:t>kDa</w:t>
      </w:r>
      <w:proofErr w:type="spellEnd"/>
      <w:r w:rsidRPr="00831CD4">
        <w:t xml:space="preserve"> dialysis bags and in 5L of Milli-Q water, with water changes every 24 hours. The dialyzed solution was placed in a cryogenic bath for 2 hours at -40°C and lyophilized for 72 hours.</w:t>
      </w:r>
      <w:r w:rsidRPr="00831CD4">
        <w:rPr>
          <w:highlight w:val="yellow"/>
        </w:rPr>
        <w:t>15</w:t>
      </w:r>
      <w:r w:rsidRPr="00831CD4">
        <w:t xml:space="preserve"> </w:t>
      </w:r>
    </w:p>
    <w:p w14:paraId="794C8C11" w14:textId="77777777" w:rsidR="00831CD4" w:rsidRDefault="00831CD4" w:rsidP="0028177D">
      <w:pPr>
        <w:snapToGrid w:val="0"/>
        <w:spacing w:line="240" w:lineRule="auto"/>
        <w:ind w:left="1900" w:firstLine="708"/>
        <w:jc w:val="both"/>
        <w:rPr>
          <w:rFonts w:ascii="Palatino Linotype" w:eastAsia="Times New Roman" w:hAnsi="Palatino Linotype" w:cs="Times New Roman"/>
          <w:i/>
          <w:iCs/>
          <w:color w:val="000000"/>
          <w:sz w:val="18"/>
          <w:szCs w:val="18"/>
          <w:lang w:eastAsia="de-DE" w:bidi="en-US"/>
        </w:rPr>
      </w:pPr>
    </w:p>
    <w:p w14:paraId="7F932E2C" w14:textId="423FDC79" w:rsidR="00831CD4" w:rsidRPr="00831CD4" w:rsidRDefault="00831CD4" w:rsidP="00831CD4">
      <w:pPr>
        <w:snapToGrid w:val="0"/>
        <w:spacing w:line="240" w:lineRule="auto"/>
        <w:ind w:left="1900" w:firstLine="708"/>
        <w:jc w:val="both"/>
        <w:rPr>
          <w:rFonts w:ascii="Palatino Linotype" w:eastAsia="Times New Roman" w:hAnsi="Palatino Linotype" w:cs="Times New Roman"/>
          <w:i/>
          <w:iCs/>
          <w:color w:val="000000"/>
          <w:sz w:val="18"/>
          <w:szCs w:val="18"/>
          <w:lang w:eastAsia="de-DE" w:bidi="en-US"/>
        </w:rPr>
      </w:pPr>
      <w:r>
        <w:rPr>
          <w:rFonts w:ascii="Palatino Linotype" w:eastAsia="Times New Roman" w:hAnsi="Palatino Linotype" w:cs="Times New Roman"/>
          <w:i/>
          <w:iCs/>
          <w:color w:val="000000"/>
          <w:sz w:val="18"/>
          <w:szCs w:val="18"/>
          <w:lang w:eastAsia="de-DE" w:bidi="en-US"/>
        </w:rPr>
        <w:t xml:space="preserve">1.3. </w:t>
      </w:r>
      <w:proofErr w:type="gramStart"/>
      <w:r w:rsidRPr="00831CD4">
        <w:rPr>
          <w:rFonts w:ascii="Palatino Linotype" w:eastAsia="Times New Roman" w:hAnsi="Palatino Linotype" w:cs="Times New Roman"/>
          <w:i/>
          <w:iCs/>
          <w:color w:val="000000"/>
          <w:sz w:val="18"/>
          <w:szCs w:val="18"/>
          <w:lang w:eastAsia="de-DE" w:bidi="en-US"/>
        </w:rPr>
        <w:t>Synthesis</w:t>
      </w:r>
      <w:proofErr w:type="gramEnd"/>
      <w:r w:rsidRPr="00831CD4">
        <w:rPr>
          <w:rFonts w:ascii="Palatino Linotype" w:eastAsia="Times New Roman" w:hAnsi="Palatino Linotype" w:cs="Times New Roman"/>
          <w:i/>
          <w:iCs/>
          <w:color w:val="000000"/>
          <w:sz w:val="18"/>
          <w:szCs w:val="18"/>
          <w:lang w:eastAsia="de-DE" w:bidi="en-US"/>
        </w:rPr>
        <w:t xml:space="preserve"> of reduced Graphene Oxide (</w:t>
      </w:r>
      <w:proofErr w:type="spellStart"/>
      <w:r w:rsidRPr="00831CD4">
        <w:rPr>
          <w:rFonts w:ascii="Palatino Linotype" w:eastAsia="Times New Roman" w:hAnsi="Palatino Linotype" w:cs="Times New Roman"/>
          <w:i/>
          <w:iCs/>
          <w:color w:val="000000"/>
          <w:sz w:val="18"/>
          <w:szCs w:val="18"/>
          <w:lang w:eastAsia="de-DE" w:bidi="en-US"/>
        </w:rPr>
        <w:t>rGO</w:t>
      </w:r>
      <w:proofErr w:type="spellEnd"/>
      <w:r w:rsidRPr="00831CD4">
        <w:rPr>
          <w:rFonts w:ascii="Palatino Linotype" w:eastAsia="Times New Roman" w:hAnsi="Palatino Linotype" w:cs="Times New Roman"/>
          <w:i/>
          <w:iCs/>
          <w:color w:val="000000"/>
          <w:sz w:val="18"/>
          <w:szCs w:val="18"/>
          <w:lang w:eastAsia="de-DE" w:bidi="en-US"/>
        </w:rPr>
        <w:t xml:space="preserve">) </w:t>
      </w:r>
    </w:p>
    <w:p w14:paraId="53198C6F" w14:textId="38C98BD3" w:rsidR="00831CD4" w:rsidRPr="00831CD4" w:rsidRDefault="00831CD4" w:rsidP="00831CD4">
      <w:pPr>
        <w:pStyle w:val="MDPI31text"/>
      </w:pPr>
      <w:r w:rsidRPr="00831CD4">
        <w:t xml:space="preserve">GO reduction was performed by the method proposed by Xu.17 A solution of 0.24 g of tris(hydroxymethyl)aminomethane in 200 mL of Milli-Q water was prepared, to which 0.05 g of DA and 0.1 g of GO were added. Once the GO dispersion was achieved, the pH was the sample was filtered through Whatman® No.1 filter paper and the retained solid was adjusted to 8.5 with HCl (5%) and sonicated for 20 min in an ice bath. Then, it was heated at 60 °C for 24 h with constant and gentle stirring to favor the reduction process. Subsequently, the sample was filtered through Whatman® No.1 filter paper and the retained solid was </w:t>
      </w:r>
      <w:r w:rsidRPr="00831CD4">
        <w:t>dialyzed</w:t>
      </w:r>
      <w:r w:rsidRPr="00831CD4">
        <w:t xml:space="preserve"> in Milli-Q w</w:t>
      </w:r>
      <w:r>
        <w:t>a</w:t>
      </w:r>
      <w:r w:rsidRPr="00831CD4">
        <w:t>ter for 72 h, with water changes every 24 hours. When dialysis was finished, the sample was filtered and dried at room temperature.</w:t>
      </w:r>
    </w:p>
    <w:p w14:paraId="68116D18" w14:textId="77777777" w:rsidR="00831CD4" w:rsidRDefault="00831CD4" w:rsidP="0028177D">
      <w:pPr>
        <w:snapToGrid w:val="0"/>
        <w:spacing w:line="240" w:lineRule="auto"/>
        <w:ind w:left="1900" w:firstLine="708"/>
        <w:jc w:val="both"/>
        <w:rPr>
          <w:rFonts w:ascii="Palatino Linotype" w:eastAsia="Times New Roman" w:hAnsi="Palatino Linotype" w:cs="Times New Roman"/>
          <w:i/>
          <w:iCs/>
          <w:color w:val="000000"/>
          <w:sz w:val="18"/>
          <w:szCs w:val="18"/>
          <w:lang w:eastAsia="de-DE" w:bidi="en-US"/>
        </w:rPr>
      </w:pPr>
    </w:p>
    <w:p w14:paraId="1E110B49" w14:textId="4DFACD22" w:rsidR="00831CD4" w:rsidRPr="00831CD4" w:rsidRDefault="00831CD4" w:rsidP="00831CD4">
      <w:pPr>
        <w:snapToGrid w:val="0"/>
        <w:spacing w:line="240" w:lineRule="auto"/>
        <w:ind w:left="1900" w:firstLine="708"/>
        <w:jc w:val="both"/>
        <w:rPr>
          <w:rFonts w:ascii="Palatino Linotype" w:eastAsia="Times New Roman" w:hAnsi="Palatino Linotype" w:cs="Times New Roman"/>
          <w:i/>
          <w:iCs/>
          <w:color w:val="000000"/>
          <w:sz w:val="18"/>
          <w:szCs w:val="18"/>
          <w:lang w:eastAsia="de-DE" w:bidi="en-US"/>
        </w:rPr>
      </w:pPr>
      <w:r>
        <w:rPr>
          <w:rFonts w:ascii="Palatino Linotype" w:eastAsia="Times New Roman" w:hAnsi="Palatino Linotype" w:cs="Times New Roman"/>
          <w:i/>
          <w:iCs/>
          <w:color w:val="000000"/>
          <w:sz w:val="18"/>
          <w:szCs w:val="18"/>
          <w:lang w:eastAsia="de-DE" w:bidi="en-US"/>
        </w:rPr>
        <w:t>2</w:t>
      </w:r>
      <w:r w:rsidR="0028177D" w:rsidRPr="0028177D">
        <w:rPr>
          <w:rFonts w:ascii="Palatino Linotype" w:eastAsia="Times New Roman" w:hAnsi="Palatino Linotype" w:cs="Times New Roman"/>
          <w:i/>
          <w:iCs/>
          <w:color w:val="000000"/>
          <w:sz w:val="18"/>
          <w:szCs w:val="18"/>
          <w:lang w:eastAsia="de-DE" w:bidi="en-US"/>
        </w:rPr>
        <w:t xml:space="preserve">. </w:t>
      </w:r>
      <w:r>
        <w:rPr>
          <w:rFonts w:ascii="Palatino Linotype" w:eastAsia="Times New Roman" w:hAnsi="Palatino Linotype" w:cs="Times New Roman"/>
          <w:i/>
          <w:iCs/>
          <w:color w:val="000000"/>
          <w:sz w:val="18"/>
          <w:szCs w:val="18"/>
          <w:lang w:eastAsia="de-DE" w:bidi="en-US"/>
        </w:rPr>
        <w:t>Imagens</w:t>
      </w:r>
    </w:p>
    <w:p w14:paraId="0EEAAD30" w14:textId="77777777" w:rsidR="00831CD4" w:rsidRDefault="00831CD4" w:rsidP="00831CD4">
      <w:pPr>
        <w:pBdr>
          <w:top w:val="nil"/>
          <w:left w:val="nil"/>
          <w:bottom w:val="nil"/>
          <w:right w:val="nil"/>
          <w:between w:val="nil"/>
        </w:pBdr>
        <w:spacing w:before="280" w:after="280" w:line="48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5C02D0B8" wp14:editId="730E0B37">
            <wp:extent cx="5612130" cy="1847215"/>
            <wp:effectExtent l="0" t="0" r="1270" b="0"/>
            <wp:docPr id="477617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61739" name="Imagen 4776173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9C644" w14:textId="5AD4FAD6" w:rsidR="009271A4" w:rsidRDefault="009271A4" w:rsidP="00831CD4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71530243" w14:textId="77777777" w:rsidR="00831CD4" w:rsidRPr="00831CD4" w:rsidRDefault="00831CD4" w:rsidP="00831CD4">
      <w:pPr>
        <w:pStyle w:val="MDPI51figurecaption"/>
        <w:rPr>
          <w:bCs/>
        </w:rPr>
      </w:pPr>
      <w:r w:rsidRPr="00831CD4">
        <w:rPr>
          <w:b/>
        </w:rPr>
        <w:t xml:space="preserve">Figure 1S. </w:t>
      </w:r>
      <w:r w:rsidRPr="00831CD4">
        <w:rPr>
          <w:bCs/>
        </w:rPr>
        <w:t xml:space="preserve">Scanning electron microscopy (SEM) images a) GO, b) </w:t>
      </w:r>
      <w:proofErr w:type="spellStart"/>
      <w:r w:rsidRPr="00831CD4">
        <w:rPr>
          <w:bCs/>
        </w:rPr>
        <w:t>rGO</w:t>
      </w:r>
      <w:proofErr w:type="spellEnd"/>
      <w:r w:rsidRPr="00831CD4">
        <w:rPr>
          <w:bCs/>
        </w:rPr>
        <w:t xml:space="preserve">, c) </w:t>
      </w:r>
      <w:proofErr w:type="spellStart"/>
      <w:proofErr w:type="gramStart"/>
      <w:r w:rsidRPr="00831CD4">
        <w:rPr>
          <w:bCs/>
        </w:rPr>
        <w:t>Alg</w:t>
      </w:r>
      <w:proofErr w:type="spellEnd"/>
      <w:proofErr w:type="gramEnd"/>
    </w:p>
    <w:p w14:paraId="0762987F" w14:textId="77777777" w:rsidR="00831CD4" w:rsidRDefault="00831CD4" w:rsidP="0028177D">
      <w:pPr>
        <w:spacing w:line="240" w:lineRule="auto"/>
        <w:jc w:val="both"/>
        <w:rPr>
          <w:rFonts w:ascii="Palatino" w:hAnsi="Palatino" w:cstheme="minorHAnsi"/>
          <w:b/>
          <w:bCs/>
          <w:sz w:val="20"/>
          <w:szCs w:val="20"/>
        </w:rPr>
      </w:pPr>
    </w:p>
    <w:p w14:paraId="2A0E9FB5" w14:textId="77777777" w:rsidR="00831CD4" w:rsidRDefault="00831CD4" w:rsidP="0028177D">
      <w:pPr>
        <w:spacing w:line="240" w:lineRule="auto"/>
        <w:jc w:val="both"/>
        <w:rPr>
          <w:rFonts w:ascii="Palatino" w:hAnsi="Palatino" w:cstheme="minorHAnsi"/>
          <w:b/>
          <w:bCs/>
          <w:sz w:val="20"/>
          <w:szCs w:val="20"/>
        </w:rPr>
      </w:pPr>
    </w:p>
    <w:p w14:paraId="59716568" w14:textId="77777777" w:rsidR="00831CD4" w:rsidRDefault="00831CD4" w:rsidP="0028177D">
      <w:pPr>
        <w:spacing w:line="240" w:lineRule="auto"/>
        <w:jc w:val="both"/>
        <w:rPr>
          <w:rFonts w:ascii="Palatino" w:hAnsi="Palatino" w:cstheme="minorHAnsi"/>
          <w:b/>
          <w:bCs/>
          <w:sz w:val="20"/>
          <w:szCs w:val="20"/>
        </w:rPr>
      </w:pPr>
    </w:p>
    <w:p w14:paraId="0FFE222D" w14:textId="12586C68" w:rsidR="00831CD4" w:rsidRDefault="00831CD4" w:rsidP="00831CD4">
      <w:pPr>
        <w:spacing w:line="240" w:lineRule="auto"/>
        <w:jc w:val="right"/>
        <w:rPr>
          <w:rFonts w:ascii="Palatino" w:hAnsi="Palatino" w:cstheme="minorHAnsi"/>
          <w:b/>
          <w:bCs/>
          <w:sz w:val="20"/>
          <w:szCs w:val="20"/>
        </w:rPr>
      </w:pPr>
      <w:r>
        <w:rPr>
          <w:rFonts w:ascii="Arial" w:eastAsia="Arial" w:hAnsi="Arial" w:cs="Arial"/>
          <w:b/>
          <w:noProof/>
        </w:rPr>
        <w:lastRenderedPageBreak/>
        <w:drawing>
          <wp:inline distT="114300" distB="114300" distL="114300" distR="114300" wp14:anchorId="768F585A" wp14:editId="743D6D07">
            <wp:extent cx="4624241" cy="3789045"/>
            <wp:effectExtent l="0" t="0" r="0" b="0"/>
            <wp:docPr id="164300382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4797" cy="3805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A025E1" w14:textId="77777777" w:rsidR="00831CD4" w:rsidRPr="00831CD4" w:rsidRDefault="00831CD4" w:rsidP="00831CD4">
      <w:pPr>
        <w:pStyle w:val="MDPI51figurecaption"/>
        <w:rPr>
          <w:bCs/>
        </w:rPr>
      </w:pPr>
      <w:r w:rsidRPr="00831CD4">
        <w:rPr>
          <w:b/>
        </w:rPr>
        <w:t xml:space="preserve">Figure 2S. </w:t>
      </w:r>
      <w:proofErr w:type="gramStart"/>
      <w:r w:rsidRPr="00831CD4">
        <w:rPr>
          <w:bCs/>
        </w:rPr>
        <w:t>Tensile-deformation</w:t>
      </w:r>
      <w:proofErr w:type="gramEnd"/>
      <w:r w:rsidRPr="00831CD4">
        <w:rPr>
          <w:bCs/>
        </w:rPr>
        <w:t xml:space="preserve"> curves</w:t>
      </w:r>
    </w:p>
    <w:p w14:paraId="5430BF58" w14:textId="77777777" w:rsidR="00831CD4" w:rsidRPr="002061ED" w:rsidRDefault="00831CD4" w:rsidP="00831CD4">
      <w:pPr>
        <w:pBdr>
          <w:top w:val="nil"/>
          <w:left w:val="nil"/>
          <w:bottom w:val="nil"/>
          <w:right w:val="nil"/>
          <w:between w:val="nil"/>
        </w:pBdr>
        <w:spacing w:before="280" w:after="280" w:line="480" w:lineRule="auto"/>
        <w:jc w:val="center"/>
        <w:rPr>
          <w:rFonts w:ascii="Arial" w:eastAsia="Arial" w:hAnsi="Arial" w:cs="Arial"/>
        </w:rPr>
      </w:pPr>
    </w:p>
    <w:p w14:paraId="6D2987DB" w14:textId="77777777" w:rsidR="00831CD4" w:rsidRDefault="00831CD4" w:rsidP="00831CD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lastRenderedPageBreak/>
        <w:drawing>
          <wp:inline distT="0" distB="0" distL="0" distR="0" wp14:anchorId="1A666AAA" wp14:editId="6616C7F5">
            <wp:extent cx="5612130" cy="3779520"/>
            <wp:effectExtent l="0" t="0" r="1270" b="5080"/>
            <wp:docPr id="12585828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582835" name="Imagen 125858283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DC42F" w14:textId="77777777" w:rsidR="00831CD4" w:rsidRDefault="00831CD4" w:rsidP="00831CD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bCs/>
          <w:color w:val="000000"/>
        </w:rPr>
      </w:pPr>
    </w:p>
    <w:p w14:paraId="5B6C2101" w14:textId="77777777" w:rsidR="00831CD4" w:rsidRPr="00536DD2" w:rsidRDefault="00831CD4" w:rsidP="00536DD2">
      <w:pPr>
        <w:pStyle w:val="MDPI51figurecaption"/>
        <w:rPr>
          <w:bCs/>
        </w:rPr>
      </w:pPr>
      <w:r w:rsidRPr="00536DD2">
        <w:rPr>
          <w:b/>
        </w:rPr>
        <w:t xml:space="preserve">Figure 3S. </w:t>
      </w:r>
      <w:r w:rsidRPr="00536DD2">
        <w:rPr>
          <w:bCs/>
        </w:rPr>
        <w:t xml:space="preserve">Scanning electron microscopy (SEM) images a) </w:t>
      </w:r>
      <w:proofErr w:type="spellStart"/>
      <w:r w:rsidRPr="00536DD2">
        <w:rPr>
          <w:bCs/>
        </w:rPr>
        <w:t>Alg</w:t>
      </w:r>
      <w:proofErr w:type="spellEnd"/>
      <w:r w:rsidRPr="00536DD2">
        <w:rPr>
          <w:bCs/>
        </w:rPr>
        <w:t>/TA</w:t>
      </w:r>
      <w:r w:rsidRPr="00536DD2">
        <w:rPr>
          <w:bCs/>
          <w:vertAlign w:val="subscript"/>
        </w:rPr>
        <w:t>4.5</w:t>
      </w:r>
      <w:r w:rsidRPr="00536DD2">
        <w:rPr>
          <w:bCs/>
        </w:rPr>
        <w:t xml:space="preserve">, b) </w:t>
      </w:r>
      <w:proofErr w:type="spellStart"/>
      <w:r w:rsidRPr="00536DD2">
        <w:rPr>
          <w:bCs/>
        </w:rPr>
        <w:t>Alg</w:t>
      </w:r>
      <w:proofErr w:type="spellEnd"/>
      <w:r w:rsidRPr="00536DD2">
        <w:rPr>
          <w:bCs/>
        </w:rPr>
        <w:t>/rGO</w:t>
      </w:r>
      <w:r w:rsidRPr="00536DD2">
        <w:rPr>
          <w:bCs/>
          <w:vertAlign w:val="subscript"/>
        </w:rPr>
        <w:t>4.5</w:t>
      </w:r>
      <w:r w:rsidRPr="00536DD2">
        <w:rPr>
          <w:bCs/>
        </w:rPr>
        <w:t>/TA</w:t>
      </w:r>
      <w:r w:rsidRPr="00536DD2">
        <w:rPr>
          <w:bCs/>
          <w:vertAlign w:val="subscript"/>
        </w:rPr>
        <w:t>4.5</w:t>
      </w:r>
      <w:r w:rsidRPr="00536DD2">
        <w:rPr>
          <w:bCs/>
        </w:rPr>
        <w:t xml:space="preserve">, c) </w:t>
      </w:r>
      <w:proofErr w:type="spellStart"/>
      <w:r w:rsidRPr="00536DD2">
        <w:rPr>
          <w:bCs/>
        </w:rPr>
        <w:t>Alg</w:t>
      </w:r>
      <w:proofErr w:type="spellEnd"/>
      <w:r w:rsidRPr="00536DD2">
        <w:rPr>
          <w:bCs/>
        </w:rPr>
        <w:t>/rGO</w:t>
      </w:r>
      <w:r w:rsidRPr="00536DD2">
        <w:rPr>
          <w:bCs/>
          <w:vertAlign w:val="subscript"/>
        </w:rPr>
        <w:t>9</w:t>
      </w:r>
      <w:r w:rsidRPr="00536DD2">
        <w:rPr>
          <w:bCs/>
        </w:rPr>
        <w:t>/TA</w:t>
      </w:r>
      <w:r w:rsidRPr="00536DD2">
        <w:rPr>
          <w:bCs/>
          <w:vertAlign w:val="subscript"/>
        </w:rPr>
        <w:t>4.5</w:t>
      </w:r>
      <w:r w:rsidRPr="00536DD2">
        <w:rPr>
          <w:bCs/>
        </w:rPr>
        <w:t xml:space="preserve">, d) </w:t>
      </w:r>
      <w:proofErr w:type="spellStart"/>
      <w:r w:rsidRPr="00536DD2">
        <w:rPr>
          <w:bCs/>
        </w:rPr>
        <w:t>Alg</w:t>
      </w:r>
      <w:proofErr w:type="spellEnd"/>
      <w:r w:rsidRPr="00536DD2">
        <w:rPr>
          <w:bCs/>
        </w:rPr>
        <w:t>/TA</w:t>
      </w:r>
      <w:r w:rsidRPr="00536DD2">
        <w:rPr>
          <w:bCs/>
          <w:vertAlign w:val="subscript"/>
        </w:rPr>
        <w:t>9</w:t>
      </w:r>
      <w:r w:rsidRPr="00536DD2">
        <w:rPr>
          <w:bCs/>
        </w:rPr>
        <w:t xml:space="preserve">, e) </w:t>
      </w:r>
      <w:proofErr w:type="spellStart"/>
      <w:r w:rsidRPr="00536DD2">
        <w:rPr>
          <w:bCs/>
        </w:rPr>
        <w:t>Alg</w:t>
      </w:r>
      <w:proofErr w:type="spellEnd"/>
      <w:r w:rsidRPr="00536DD2">
        <w:rPr>
          <w:bCs/>
        </w:rPr>
        <w:t>/rGO</w:t>
      </w:r>
      <w:r w:rsidRPr="00536DD2">
        <w:rPr>
          <w:bCs/>
          <w:vertAlign w:val="subscript"/>
        </w:rPr>
        <w:t>4.5</w:t>
      </w:r>
      <w:r w:rsidRPr="00536DD2">
        <w:rPr>
          <w:bCs/>
        </w:rPr>
        <w:t>/TA</w:t>
      </w:r>
      <w:r w:rsidRPr="00536DD2">
        <w:rPr>
          <w:bCs/>
          <w:vertAlign w:val="subscript"/>
        </w:rPr>
        <w:t>9</w:t>
      </w:r>
      <w:r w:rsidRPr="00536DD2">
        <w:rPr>
          <w:bCs/>
        </w:rPr>
        <w:t xml:space="preserve">, f) </w:t>
      </w:r>
      <w:proofErr w:type="spellStart"/>
      <w:r w:rsidRPr="00536DD2">
        <w:rPr>
          <w:bCs/>
        </w:rPr>
        <w:t>Alg</w:t>
      </w:r>
      <w:proofErr w:type="spellEnd"/>
      <w:r w:rsidRPr="00536DD2">
        <w:rPr>
          <w:bCs/>
        </w:rPr>
        <w:t>/rGO9/</w:t>
      </w:r>
      <w:proofErr w:type="gramStart"/>
      <w:r w:rsidRPr="00536DD2">
        <w:rPr>
          <w:bCs/>
        </w:rPr>
        <w:t>TA</w:t>
      </w:r>
      <w:r w:rsidRPr="00536DD2">
        <w:rPr>
          <w:bCs/>
          <w:vertAlign w:val="subscript"/>
        </w:rPr>
        <w:t>9</w:t>
      </w:r>
      <w:proofErr w:type="gramEnd"/>
    </w:p>
    <w:p w14:paraId="5E3B0CC9" w14:textId="77777777" w:rsidR="00831CD4" w:rsidRPr="00831CD4" w:rsidRDefault="00831CD4" w:rsidP="00831CD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bCs/>
          <w:color w:val="000000"/>
        </w:rPr>
      </w:pPr>
      <w:r w:rsidRPr="00831CD4">
        <w:rPr>
          <w:rFonts w:ascii="Arial" w:hAnsi="Arial" w:cs="Arial"/>
          <w:b/>
          <w:bCs/>
          <w:color w:val="000000"/>
        </w:rPr>
        <w:t> </w:t>
      </w:r>
    </w:p>
    <w:p w14:paraId="64964749" w14:textId="5F9C1C66" w:rsidR="00085793" w:rsidRDefault="00536DD2" w:rsidP="007D6EDE">
      <w:pPr>
        <w:spacing w:before="100" w:beforeAutospacing="1" w:after="100" w:afterAutospacing="1" w:line="240" w:lineRule="auto"/>
        <w:rPr>
          <w:rFonts w:cstheme="minorHAnsi"/>
          <w:b/>
          <w:bCs/>
        </w:rPr>
      </w:pPr>
      <w:r>
        <w:rPr>
          <w:noProof/>
        </w:rPr>
        <w:lastRenderedPageBreak/>
        <w:drawing>
          <wp:inline distT="0" distB="0" distL="0" distR="0" wp14:anchorId="02FA5EC8" wp14:editId="0ADC54F5">
            <wp:extent cx="5612130" cy="4725813"/>
            <wp:effectExtent l="0" t="0" r="1270" b="0"/>
            <wp:docPr id="1643003824" name="image1.jpg" descr="Diagram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iagrama&#10;&#10;Descripción generada automáticamente"/>
                    <pic:cNvPicPr preferRelativeResize="0"/>
                  </pic:nvPicPr>
                  <pic:blipFill>
                    <a:blip r:embed="rId10"/>
                    <a:srcRect l="5805" t="5340" r="2747" b="385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2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6A2F9F" w14:textId="77777777" w:rsidR="00536DD2" w:rsidRDefault="00536DD2" w:rsidP="007D6EDE">
      <w:pPr>
        <w:spacing w:before="100" w:beforeAutospacing="1" w:after="100" w:afterAutospacing="1" w:line="240" w:lineRule="auto"/>
        <w:rPr>
          <w:rFonts w:cstheme="minorHAnsi"/>
          <w:b/>
          <w:bCs/>
        </w:rPr>
      </w:pPr>
    </w:p>
    <w:p w14:paraId="0C05110A" w14:textId="2CCC6C61" w:rsidR="00536DD2" w:rsidRPr="00536DD2" w:rsidRDefault="00536DD2" w:rsidP="00536DD2">
      <w:pPr>
        <w:pStyle w:val="MDPI51figurecaption"/>
        <w:rPr>
          <w:bCs/>
        </w:rPr>
      </w:pPr>
      <w:r w:rsidRPr="00536DD2">
        <w:rPr>
          <w:b/>
        </w:rPr>
        <w:t xml:space="preserve">Figure 4S. </w:t>
      </w:r>
      <w:r w:rsidRPr="00536DD2">
        <w:rPr>
          <w:bCs/>
        </w:rPr>
        <w:t xml:space="preserve">Cyclic tensile curves of (a) </w:t>
      </w:r>
      <w:proofErr w:type="spellStart"/>
      <w:r w:rsidRPr="00536DD2">
        <w:rPr>
          <w:bCs/>
        </w:rPr>
        <w:t>Alg</w:t>
      </w:r>
      <w:proofErr w:type="spellEnd"/>
      <w:r w:rsidRPr="00536DD2">
        <w:rPr>
          <w:bCs/>
        </w:rPr>
        <w:t xml:space="preserve">, (b) </w:t>
      </w:r>
      <w:proofErr w:type="spellStart"/>
      <w:r w:rsidRPr="00536DD2">
        <w:rPr>
          <w:bCs/>
        </w:rPr>
        <w:t>Alg</w:t>
      </w:r>
      <w:proofErr w:type="spellEnd"/>
      <w:r w:rsidRPr="00536DD2">
        <w:rPr>
          <w:bCs/>
        </w:rPr>
        <w:t>/rGO</w:t>
      </w:r>
      <w:r w:rsidRPr="00536DD2">
        <w:rPr>
          <w:bCs/>
          <w:vertAlign w:val="subscript"/>
        </w:rPr>
        <w:t>9</w:t>
      </w:r>
      <w:r w:rsidRPr="00536DD2">
        <w:rPr>
          <w:bCs/>
        </w:rPr>
        <w:t xml:space="preserve">, (c) </w:t>
      </w:r>
      <w:proofErr w:type="spellStart"/>
      <w:r w:rsidRPr="00536DD2">
        <w:rPr>
          <w:bCs/>
        </w:rPr>
        <w:t>Alg</w:t>
      </w:r>
      <w:proofErr w:type="spellEnd"/>
      <w:r w:rsidRPr="00536DD2">
        <w:rPr>
          <w:bCs/>
        </w:rPr>
        <w:t>/TA</w:t>
      </w:r>
      <w:r w:rsidRPr="00536DD2">
        <w:rPr>
          <w:bCs/>
          <w:vertAlign w:val="subscript"/>
        </w:rPr>
        <w:t>9</w:t>
      </w:r>
      <w:r w:rsidRPr="00536DD2">
        <w:rPr>
          <w:bCs/>
        </w:rPr>
        <w:t xml:space="preserve"> and (d) </w:t>
      </w:r>
      <w:proofErr w:type="spellStart"/>
      <w:r w:rsidRPr="00536DD2">
        <w:rPr>
          <w:bCs/>
        </w:rPr>
        <w:t>Alg</w:t>
      </w:r>
      <w:proofErr w:type="spellEnd"/>
      <w:r w:rsidRPr="00536DD2">
        <w:rPr>
          <w:bCs/>
        </w:rPr>
        <w:t>/rGO</w:t>
      </w:r>
      <w:r w:rsidRPr="00536DD2">
        <w:rPr>
          <w:bCs/>
          <w:vertAlign w:val="subscript"/>
        </w:rPr>
        <w:t>4</w:t>
      </w:r>
      <w:r w:rsidRPr="00536DD2">
        <w:rPr>
          <w:bCs/>
          <w:vertAlign w:val="subscript"/>
        </w:rPr>
        <w:t>.</w:t>
      </w:r>
      <w:r w:rsidRPr="00536DD2">
        <w:rPr>
          <w:bCs/>
          <w:vertAlign w:val="subscript"/>
        </w:rPr>
        <w:t>5</w:t>
      </w:r>
      <w:r w:rsidRPr="00536DD2">
        <w:rPr>
          <w:bCs/>
        </w:rPr>
        <w:t>/</w:t>
      </w:r>
      <w:proofErr w:type="gramStart"/>
      <w:r w:rsidRPr="00536DD2">
        <w:rPr>
          <w:bCs/>
        </w:rPr>
        <w:t>TA</w:t>
      </w:r>
      <w:r w:rsidRPr="00536DD2">
        <w:rPr>
          <w:bCs/>
          <w:vertAlign w:val="subscript"/>
        </w:rPr>
        <w:t>9</w:t>
      </w:r>
      <w:proofErr w:type="gramEnd"/>
    </w:p>
    <w:p w14:paraId="01358CD2" w14:textId="77777777" w:rsidR="00536DD2" w:rsidRDefault="00536DD2" w:rsidP="00536D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bCs/>
          <w:color w:val="000000"/>
        </w:rPr>
      </w:pPr>
    </w:p>
    <w:p w14:paraId="76B9EA7D" w14:textId="4139A756" w:rsidR="00536DD2" w:rsidRPr="00536DD2" w:rsidRDefault="00536DD2" w:rsidP="00536D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" w:hAnsi="Palatino" w:cs="Arial"/>
          <w:color w:val="000000"/>
          <w:sz w:val="18"/>
          <w:szCs w:val="18"/>
        </w:rPr>
      </w:pPr>
      <w:r w:rsidRPr="00536DD2">
        <w:rPr>
          <w:rFonts w:ascii="Palatino" w:hAnsi="Palatino" w:cs="Arial"/>
          <w:b/>
          <w:bCs/>
          <w:color w:val="000000"/>
          <w:sz w:val="18"/>
          <w:szCs w:val="18"/>
        </w:rPr>
        <w:t>Table 1S</w:t>
      </w:r>
      <w:r w:rsidRPr="00536DD2">
        <w:rPr>
          <w:rFonts w:ascii="Palatino" w:hAnsi="Palatino" w:cs="Arial"/>
          <w:color w:val="000000"/>
          <w:sz w:val="18"/>
          <w:szCs w:val="18"/>
        </w:rPr>
        <w:t>. Interplanar distance of samples determined by XRD.</w:t>
      </w:r>
    </w:p>
    <w:tbl>
      <w:tblPr>
        <w:tblW w:w="4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300"/>
        <w:gridCol w:w="1300"/>
      </w:tblGrid>
      <w:tr w:rsidR="00536DD2" w:rsidRPr="00536DD2" w14:paraId="4CEE8659" w14:textId="77777777" w:rsidTr="002A26DF">
        <w:trPr>
          <w:trHeight w:val="300"/>
          <w:jc w:val="center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A7BC" w14:textId="77777777" w:rsidR="00536DD2" w:rsidRPr="00536DD2" w:rsidRDefault="00536DD2" w:rsidP="00536DD2">
            <w:pPr>
              <w:spacing w:after="0" w:line="240" w:lineRule="auto"/>
              <w:jc w:val="center"/>
              <w:rPr>
                <w:rFonts w:ascii="Palatino Linotype" w:eastAsia="Times New Roman" w:hAnsi="Palatino Linotype" w:cs="Cordia New"/>
                <w:b/>
                <w:color w:val="000000"/>
                <w:sz w:val="18"/>
                <w:lang w:eastAsia="de-DE" w:bidi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A78C" w14:textId="77777777" w:rsidR="00536DD2" w:rsidRPr="00536DD2" w:rsidRDefault="00536DD2" w:rsidP="00536DD2">
            <w:pPr>
              <w:spacing w:after="0" w:line="240" w:lineRule="auto"/>
              <w:jc w:val="center"/>
              <w:rPr>
                <w:rFonts w:ascii="Palatino Linotype" w:eastAsia="Times New Roman" w:hAnsi="Palatino Linotype" w:cs="Cordia New"/>
                <w:b/>
                <w:color w:val="000000"/>
                <w:sz w:val="18"/>
                <w:lang w:eastAsia="de-DE" w:bidi="en-US"/>
              </w:rPr>
            </w:pPr>
            <w:r w:rsidRPr="00536DD2">
              <w:rPr>
                <w:rFonts w:ascii="Palatino Linotype" w:eastAsia="Times New Roman" w:hAnsi="Palatino Linotype" w:cs="Cordia New"/>
                <w:b/>
                <w:color w:val="000000"/>
                <w:sz w:val="18"/>
                <w:lang w:eastAsia="de-DE" w:bidi="en-US"/>
              </w:rPr>
              <w:t>2</w:t>
            </w:r>
            <w:r w:rsidRPr="00536DD2">
              <w:rPr>
                <w:rFonts w:ascii="Palatino Linotype" w:eastAsia="Times New Roman" w:hAnsi="Palatino Linotype" w:cs="Cordia New"/>
                <w:b/>
                <w:color w:val="000000"/>
                <w:sz w:val="18"/>
                <w:lang w:eastAsia="de-DE" w:bidi="en-US"/>
              </w:rPr>
              <w:sym w:font="Symbol" w:char="F071"/>
            </w:r>
            <w:r w:rsidRPr="00536DD2">
              <w:rPr>
                <w:rFonts w:ascii="Palatino Linotype" w:eastAsia="Times New Roman" w:hAnsi="Palatino Linotype" w:cs="Cordia New"/>
                <w:b/>
                <w:color w:val="000000"/>
                <w:sz w:val="18"/>
                <w:lang w:eastAsia="de-DE" w:bidi="en-US"/>
              </w:rPr>
              <w:t xml:space="preserve"> (</w:t>
            </w:r>
            <w:r w:rsidRPr="00536DD2">
              <w:rPr>
                <w:rFonts w:ascii="Palatino Linotype" w:eastAsia="Times New Roman" w:hAnsi="Palatino Linotype" w:cs="Cordia New"/>
                <w:b/>
                <w:color w:val="000000"/>
                <w:sz w:val="18"/>
                <w:lang w:eastAsia="de-DE" w:bidi="en-US"/>
              </w:rPr>
              <w:sym w:font="Symbol" w:char="F0B0"/>
            </w:r>
            <w:r w:rsidRPr="00536DD2">
              <w:rPr>
                <w:rFonts w:ascii="Palatino Linotype" w:eastAsia="Times New Roman" w:hAnsi="Palatino Linotype" w:cs="Cordia New"/>
                <w:b/>
                <w:color w:val="000000"/>
                <w:sz w:val="18"/>
                <w:lang w:eastAsia="de-DE" w:bidi="en-US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40886DF1" w14:textId="77777777" w:rsidR="00536DD2" w:rsidRPr="00536DD2" w:rsidRDefault="00536DD2" w:rsidP="00536DD2">
            <w:pPr>
              <w:spacing w:after="0" w:line="240" w:lineRule="auto"/>
              <w:jc w:val="center"/>
              <w:rPr>
                <w:rFonts w:ascii="Palatino Linotype" w:eastAsia="Times New Roman" w:hAnsi="Palatino Linotype" w:cs="Cordia New"/>
                <w:b/>
                <w:color w:val="000000"/>
                <w:sz w:val="18"/>
                <w:lang w:eastAsia="de-DE" w:bidi="en-US"/>
              </w:rPr>
            </w:pPr>
            <w:r w:rsidRPr="00536DD2">
              <w:rPr>
                <w:rFonts w:ascii="Palatino Linotype" w:eastAsia="Times New Roman" w:hAnsi="Palatino Linotype" w:cs="Cordia New"/>
                <w:b/>
                <w:color w:val="000000"/>
                <w:sz w:val="18"/>
                <w:lang w:eastAsia="de-DE" w:bidi="en-US"/>
              </w:rPr>
              <w:t>d (Å)</w:t>
            </w:r>
          </w:p>
        </w:tc>
      </w:tr>
      <w:tr w:rsidR="00536DD2" w:rsidRPr="00536DD2" w14:paraId="118290C4" w14:textId="77777777" w:rsidTr="002A26DF">
        <w:trPr>
          <w:trHeight w:val="300"/>
          <w:jc w:val="center"/>
        </w:trPr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EF54" w14:textId="77777777" w:rsidR="00536DD2" w:rsidRPr="00536DD2" w:rsidRDefault="00536DD2" w:rsidP="00536DD2">
            <w:pPr>
              <w:spacing w:after="0" w:line="240" w:lineRule="auto"/>
              <w:jc w:val="center"/>
              <w:rPr>
                <w:rFonts w:ascii="Palatino Linotype" w:eastAsia="Times New Roman" w:hAnsi="Palatino Linotype" w:cs="Cordia New"/>
                <w:b/>
                <w:color w:val="000000"/>
                <w:sz w:val="18"/>
                <w:lang w:eastAsia="de-DE" w:bidi="en-US"/>
              </w:rPr>
            </w:pPr>
            <w:r w:rsidRPr="00536DD2">
              <w:rPr>
                <w:rFonts w:ascii="Palatino Linotype" w:eastAsia="Times New Roman" w:hAnsi="Palatino Linotype" w:cs="Cordia New"/>
                <w:b/>
                <w:color w:val="000000"/>
                <w:sz w:val="18"/>
                <w:lang w:eastAsia="de-DE" w:bidi="en-US"/>
              </w:rPr>
              <w:t>GO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520A" w14:textId="77777777" w:rsidR="00536DD2" w:rsidRPr="00536DD2" w:rsidRDefault="00536DD2" w:rsidP="00536DD2">
            <w:pPr>
              <w:spacing w:after="0" w:line="240" w:lineRule="auto"/>
              <w:jc w:val="center"/>
              <w:rPr>
                <w:rFonts w:ascii="Palatino Linotype" w:eastAsia="Times New Roman" w:hAnsi="Palatino Linotype" w:cs="Cordia New"/>
                <w:bCs/>
                <w:color w:val="000000"/>
                <w:sz w:val="18"/>
                <w:lang w:eastAsia="de-DE" w:bidi="en-US"/>
              </w:rPr>
            </w:pPr>
            <w:r w:rsidRPr="00536DD2">
              <w:rPr>
                <w:rFonts w:ascii="Palatino Linotype" w:eastAsia="Times New Roman" w:hAnsi="Palatino Linotype" w:cs="Cordia New"/>
                <w:bCs/>
                <w:color w:val="000000"/>
                <w:sz w:val="18"/>
                <w:lang w:eastAsia="de-DE" w:bidi="en-US"/>
              </w:rPr>
              <w:t>8.65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bottom"/>
          </w:tcPr>
          <w:p w14:paraId="301E3275" w14:textId="77777777" w:rsidR="00536DD2" w:rsidRPr="00536DD2" w:rsidRDefault="00536DD2" w:rsidP="00536DD2">
            <w:pPr>
              <w:spacing w:after="0" w:line="240" w:lineRule="auto"/>
              <w:jc w:val="center"/>
              <w:rPr>
                <w:rFonts w:ascii="Palatino Linotype" w:eastAsia="Times New Roman" w:hAnsi="Palatino Linotype" w:cs="Cordia New"/>
                <w:bCs/>
                <w:color w:val="000000"/>
                <w:sz w:val="18"/>
                <w:lang w:eastAsia="de-DE" w:bidi="en-US"/>
              </w:rPr>
            </w:pPr>
            <w:r w:rsidRPr="00536DD2">
              <w:rPr>
                <w:rFonts w:ascii="Palatino Linotype" w:eastAsia="Times New Roman" w:hAnsi="Palatino Linotype" w:cs="Cordia New"/>
                <w:bCs/>
                <w:color w:val="000000"/>
                <w:sz w:val="18"/>
                <w:lang w:eastAsia="de-DE" w:bidi="en-US"/>
              </w:rPr>
              <w:t>10.22</w:t>
            </w:r>
          </w:p>
        </w:tc>
      </w:tr>
      <w:tr w:rsidR="00536DD2" w:rsidRPr="00536DD2" w14:paraId="7071ED4F" w14:textId="77777777" w:rsidTr="002A26DF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8F87602" w14:textId="77777777" w:rsidR="00536DD2" w:rsidRPr="00536DD2" w:rsidRDefault="00536DD2" w:rsidP="00536DD2">
            <w:pPr>
              <w:spacing w:after="0" w:line="240" w:lineRule="auto"/>
              <w:jc w:val="center"/>
              <w:rPr>
                <w:rFonts w:ascii="Palatino Linotype" w:eastAsia="Times New Roman" w:hAnsi="Palatino Linotype" w:cs="Cordia New"/>
                <w:b/>
                <w:color w:val="000000"/>
                <w:sz w:val="18"/>
                <w:lang w:eastAsia="de-DE" w:bidi="en-US"/>
              </w:rPr>
            </w:pPr>
            <w:proofErr w:type="spellStart"/>
            <w:r w:rsidRPr="00536DD2">
              <w:rPr>
                <w:rFonts w:ascii="Palatino Linotype" w:eastAsia="Times New Roman" w:hAnsi="Palatino Linotype" w:cs="Cordia New"/>
                <w:b/>
                <w:color w:val="000000"/>
                <w:sz w:val="18"/>
                <w:lang w:eastAsia="de-DE" w:bidi="en-US"/>
              </w:rPr>
              <w:t>rGO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ED41D84" w14:textId="77777777" w:rsidR="00536DD2" w:rsidRPr="00536DD2" w:rsidRDefault="00536DD2" w:rsidP="00536DD2">
            <w:pPr>
              <w:spacing w:after="0" w:line="240" w:lineRule="auto"/>
              <w:jc w:val="center"/>
              <w:rPr>
                <w:rFonts w:ascii="Palatino Linotype" w:eastAsia="Times New Roman" w:hAnsi="Palatino Linotype" w:cs="Cordia New"/>
                <w:bCs/>
                <w:color w:val="000000"/>
                <w:sz w:val="18"/>
                <w:lang w:eastAsia="de-DE" w:bidi="en-US"/>
              </w:rPr>
            </w:pPr>
            <w:r w:rsidRPr="00536DD2">
              <w:rPr>
                <w:rFonts w:ascii="Palatino Linotype" w:eastAsia="Times New Roman" w:hAnsi="Palatino Linotype" w:cs="Cordia New"/>
                <w:bCs/>
                <w:color w:val="000000"/>
                <w:sz w:val="18"/>
                <w:lang w:eastAsia="de-DE" w:bidi="en-US"/>
              </w:rPr>
              <w:t>21.72</w:t>
            </w:r>
          </w:p>
        </w:tc>
        <w:tc>
          <w:tcPr>
            <w:tcW w:w="1300" w:type="dxa"/>
            <w:vAlign w:val="bottom"/>
          </w:tcPr>
          <w:p w14:paraId="3A7D3548" w14:textId="77777777" w:rsidR="00536DD2" w:rsidRPr="00536DD2" w:rsidRDefault="00536DD2" w:rsidP="00536DD2">
            <w:pPr>
              <w:spacing w:after="0" w:line="240" w:lineRule="auto"/>
              <w:jc w:val="center"/>
              <w:rPr>
                <w:rFonts w:ascii="Palatino Linotype" w:eastAsia="Times New Roman" w:hAnsi="Palatino Linotype" w:cs="Cordia New"/>
                <w:bCs/>
                <w:color w:val="000000"/>
                <w:sz w:val="18"/>
                <w:lang w:eastAsia="de-DE" w:bidi="en-US"/>
              </w:rPr>
            </w:pPr>
            <w:r w:rsidRPr="00536DD2">
              <w:rPr>
                <w:rFonts w:ascii="Palatino Linotype" w:eastAsia="Times New Roman" w:hAnsi="Palatino Linotype" w:cs="Cordia New"/>
                <w:bCs/>
                <w:color w:val="000000"/>
                <w:sz w:val="18"/>
                <w:lang w:eastAsia="de-DE" w:bidi="en-US"/>
              </w:rPr>
              <w:t>4.09</w:t>
            </w:r>
          </w:p>
        </w:tc>
      </w:tr>
      <w:tr w:rsidR="00536DD2" w:rsidRPr="00536DD2" w14:paraId="15D6A7BC" w14:textId="77777777" w:rsidTr="002A26DF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DA9EDF4" w14:textId="77777777" w:rsidR="00536DD2" w:rsidRPr="00536DD2" w:rsidRDefault="00536DD2" w:rsidP="00536DD2">
            <w:pPr>
              <w:spacing w:after="0" w:line="240" w:lineRule="auto"/>
              <w:jc w:val="center"/>
              <w:rPr>
                <w:rFonts w:ascii="Palatino Linotype" w:eastAsia="Times New Roman" w:hAnsi="Palatino Linotype" w:cs="Cordia New"/>
                <w:b/>
                <w:color w:val="000000"/>
                <w:sz w:val="18"/>
                <w:lang w:eastAsia="de-DE" w:bidi="en-US"/>
              </w:rPr>
            </w:pPr>
            <w:proofErr w:type="spellStart"/>
            <w:r w:rsidRPr="00536DD2">
              <w:rPr>
                <w:rFonts w:ascii="Palatino Linotype" w:eastAsia="Times New Roman" w:hAnsi="Palatino Linotype" w:cs="Cordia New"/>
                <w:b/>
                <w:color w:val="000000"/>
                <w:sz w:val="18"/>
                <w:lang w:eastAsia="de-DE" w:bidi="en-US"/>
              </w:rPr>
              <w:t>Alg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B1A8607" w14:textId="77777777" w:rsidR="00536DD2" w:rsidRPr="00536DD2" w:rsidRDefault="00536DD2" w:rsidP="00536DD2">
            <w:pPr>
              <w:spacing w:after="0" w:line="240" w:lineRule="auto"/>
              <w:jc w:val="center"/>
              <w:rPr>
                <w:rFonts w:ascii="Palatino Linotype" w:eastAsia="Times New Roman" w:hAnsi="Palatino Linotype" w:cs="Cordia New"/>
                <w:bCs/>
                <w:color w:val="000000"/>
                <w:sz w:val="18"/>
                <w:lang w:eastAsia="de-DE" w:bidi="en-US"/>
              </w:rPr>
            </w:pPr>
            <w:r w:rsidRPr="00536DD2">
              <w:rPr>
                <w:rFonts w:ascii="Palatino Linotype" w:eastAsia="Times New Roman" w:hAnsi="Palatino Linotype" w:cs="Cordia New"/>
                <w:bCs/>
                <w:color w:val="000000"/>
                <w:sz w:val="18"/>
                <w:lang w:eastAsia="de-DE" w:bidi="en-US"/>
              </w:rPr>
              <w:t>21.20</w:t>
            </w:r>
          </w:p>
        </w:tc>
        <w:tc>
          <w:tcPr>
            <w:tcW w:w="1300" w:type="dxa"/>
            <w:vAlign w:val="bottom"/>
          </w:tcPr>
          <w:p w14:paraId="239492F6" w14:textId="77777777" w:rsidR="00536DD2" w:rsidRPr="00536DD2" w:rsidRDefault="00536DD2" w:rsidP="00536DD2">
            <w:pPr>
              <w:spacing w:after="0" w:line="240" w:lineRule="auto"/>
              <w:jc w:val="center"/>
              <w:rPr>
                <w:rFonts w:ascii="Palatino Linotype" w:eastAsia="Times New Roman" w:hAnsi="Palatino Linotype" w:cs="Cordia New"/>
                <w:bCs/>
                <w:color w:val="000000"/>
                <w:sz w:val="18"/>
                <w:lang w:eastAsia="de-DE" w:bidi="en-US"/>
              </w:rPr>
            </w:pPr>
            <w:r w:rsidRPr="00536DD2">
              <w:rPr>
                <w:rFonts w:ascii="Palatino Linotype" w:eastAsia="Times New Roman" w:hAnsi="Palatino Linotype" w:cs="Cordia New"/>
                <w:bCs/>
                <w:color w:val="000000"/>
                <w:sz w:val="18"/>
                <w:lang w:eastAsia="de-DE" w:bidi="en-US"/>
              </w:rPr>
              <w:t>4.19</w:t>
            </w:r>
          </w:p>
        </w:tc>
      </w:tr>
      <w:tr w:rsidR="00536DD2" w:rsidRPr="00536DD2" w14:paraId="47E65482" w14:textId="77777777" w:rsidTr="002A26DF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6ED8BE5" w14:textId="77777777" w:rsidR="00536DD2" w:rsidRPr="00536DD2" w:rsidRDefault="00536DD2" w:rsidP="00536DD2">
            <w:pPr>
              <w:spacing w:after="0" w:line="240" w:lineRule="auto"/>
              <w:jc w:val="center"/>
              <w:rPr>
                <w:rFonts w:ascii="Palatino Linotype" w:eastAsia="Times New Roman" w:hAnsi="Palatino Linotype" w:cs="Cordia New"/>
                <w:b/>
                <w:color w:val="000000"/>
                <w:sz w:val="18"/>
                <w:lang w:eastAsia="de-DE" w:bidi="en-US"/>
              </w:rPr>
            </w:pPr>
            <w:proofErr w:type="spellStart"/>
            <w:r w:rsidRPr="00536DD2">
              <w:rPr>
                <w:rFonts w:ascii="Palatino Linotype" w:eastAsia="Times New Roman" w:hAnsi="Palatino Linotype" w:cs="Cordia New"/>
                <w:b/>
                <w:color w:val="000000"/>
                <w:sz w:val="18"/>
                <w:lang w:eastAsia="de-DE" w:bidi="en-US"/>
              </w:rPr>
              <w:t>Alg</w:t>
            </w:r>
            <w:proofErr w:type="spellEnd"/>
            <w:r w:rsidRPr="00536DD2">
              <w:rPr>
                <w:rFonts w:ascii="Palatino Linotype" w:eastAsia="Times New Roman" w:hAnsi="Palatino Linotype" w:cs="Cordia New"/>
                <w:b/>
                <w:color w:val="000000"/>
                <w:sz w:val="18"/>
                <w:lang w:eastAsia="de-DE" w:bidi="en-US"/>
              </w:rPr>
              <w:t>/rGO9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21CBDA9" w14:textId="77777777" w:rsidR="00536DD2" w:rsidRPr="00536DD2" w:rsidRDefault="00536DD2" w:rsidP="00536DD2">
            <w:pPr>
              <w:spacing w:after="0" w:line="240" w:lineRule="auto"/>
              <w:jc w:val="center"/>
              <w:rPr>
                <w:rFonts w:ascii="Palatino Linotype" w:eastAsia="Times New Roman" w:hAnsi="Palatino Linotype" w:cs="Cordia New"/>
                <w:bCs/>
                <w:color w:val="000000"/>
                <w:sz w:val="18"/>
                <w:lang w:eastAsia="de-DE" w:bidi="en-US"/>
              </w:rPr>
            </w:pPr>
            <w:r w:rsidRPr="00536DD2">
              <w:rPr>
                <w:rFonts w:ascii="Palatino Linotype" w:eastAsia="Times New Roman" w:hAnsi="Palatino Linotype" w:cs="Cordia New"/>
                <w:bCs/>
                <w:color w:val="000000"/>
                <w:sz w:val="18"/>
                <w:lang w:eastAsia="de-DE" w:bidi="en-US"/>
              </w:rPr>
              <w:t>21.50</w:t>
            </w:r>
          </w:p>
        </w:tc>
        <w:tc>
          <w:tcPr>
            <w:tcW w:w="1300" w:type="dxa"/>
            <w:vAlign w:val="bottom"/>
          </w:tcPr>
          <w:p w14:paraId="63A4E4B1" w14:textId="77777777" w:rsidR="00536DD2" w:rsidRPr="00536DD2" w:rsidRDefault="00536DD2" w:rsidP="00536DD2">
            <w:pPr>
              <w:spacing w:after="0" w:line="240" w:lineRule="auto"/>
              <w:jc w:val="center"/>
              <w:rPr>
                <w:rFonts w:ascii="Palatino Linotype" w:eastAsia="Times New Roman" w:hAnsi="Palatino Linotype" w:cs="Cordia New"/>
                <w:bCs/>
                <w:color w:val="000000"/>
                <w:sz w:val="18"/>
                <w:lang w:eastAsia="de-DE" w:bidi="en-US"/>
              </w:rPr>
            </w:pPr>
            <w:r w:rsidRPr="00536DD2">
              <w:rPr>
                <w:rFonts w:ascii="Palatino Linotype" w:eastAsia="Times New Roman" w:hAnsi="Palatino Linotype" w:cs="Cordia New"/>
                <w:bCs/>
                <w:color w:val="000000"/>
                <w:sz w:val="18"/>
                <w:lang w:eastAsia="de-DE" w:bidi="en-US"/>
              </w:rPr>
              <w:t>4.13</w:t>
            </w:r>
          </w:p>
        </w:tc>
      </w:tr>
      <w:tr w:rsidR="00536DD2" w:rsidRPr="00536DD2" w14:paraId="182ACB7F" w14:textId="77777777" w:rsidTr="002A26DF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A44E2E1" w14:textId="77777777" w:rsidR="00536DD2" w:rsidRPr="00536DD2" w:rsidRDefault="00536DD2" w:rsidP="00536DD2">
            <w:pPr>
              <w:spacing w:after="0" w:line="240" w:lineRule="auto"/>
              <w:jc w:val="center"/>
              <w:rPr>
                <w:rFonts w:ascii="Palatino Linotype" w:eastAsia="Times New Roman" w:hAnsi="Palatino Linotype" w:cs="Cordia New"/>
                <w:b/>
                <w:color w:val="000000"/>
                <w:sz w:val="18"/>
                <w:lang w:eastAsia="de-DE" w:bidi="en-US"/>
              </w:rPr>
            </w:pPr>
            <w:proofErr w:type="spellStart"/>
            <w:r w:rsidRPr="00536DD2">
              <w:rPr>
                <w:rFonts w:ascii="Palatino Linotype" w:eastAsia="Times New Roman" w:hAnsi="Palatino Linotype" w:cs="Cordia New"/>
                <w:b/>
                <w:color w:val="000000"/>
                <w:sz w:val="18"/>
                <w:lang w:eastAsia="de-DE" w:bidi="en-US"/>
              </w:rPr>
              <w:t>Alg</w:t>
            </w:r>
            <w:proofErr w:type="spellEnd"/>
            <w:r w:rsidRPr="00536DD2">
              <w:rPr>
                <w:rFonts w:ascii="Palatino Linotype" w:eastAsia="Times New Roman" w:hAnsi="Palatino Linotype" w:cs="Cordia New"/>
                <w:b/>
                <w:color w:val="000000"/>
                <w:sz w:val="18"/>
                <w:lang w:eastAsia="de-DE" w:bidi="en-US"/>
              </w:rPr>
              <w:t>/TA9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FC0C1E7" w14:textId="77777777" w:rsidR="00536DD2" w:rsidRPr="00536DD2" w:rsidRDefault="00536DD2" w:rsidP="00536DD2">
            <w:pPr>
              <w:spacing w:after="0" w:line="240" w:lineRule="auto"/>
              <w:jc w:val="center"/>
              <w:rPr>
                <w:rFonts w:ascii="Palatino Linotype" w:eastAsia="Times New Roman" w:hAnsi="Palatino Linotype" w:cs="Cordia New"/>
                <w:bCs/>
                <w:color w:val="000000"/>
                <w:sz w:val="18"/>
                <w:lang w:eastAsia="de-DE" w:bidi="en-US"/>
              </w:rPr>
            </w:pPr>
            <w:r w:rsidRPr="00536DD2">
              <w:rPr>
                <w:rFonts w:ascii="Palatino Linotype" w:eastAsia="Times New Roman" w:hAnsi="Palatino Linotype" w:cs="Cordia New"/>
                <w:bCs/>
                <w:color w:val="000000"/>
                <w:sz w:val="18"/>
                <w:lang w:eastAsia="de-DE" w:bidi="en-US"/>
              </w:rPr>
              <w:t>21.50</w:t>
            </w:r>
          </w:p>
        </w:tc>
        <w:tc>
          <w:tcPr>
            <w:tcW w:w="1300" w:type="dxa"/>
            <w:vAlign w:val="bottom"/>
          </w:tcPr>
          <w:p w14:paraId="50DBB7E6" w14:textId="77777777" w:rsidR="00536DD2" w:rsidRPr="00536DD2" w:rsidRDefault="00536DD2" w:rsidP="00536DD2">
            <w:pPr>
              <w:spacing w:after="0" w:line="240" w:lineRule="auto"/>
              <w:jc w:val="center"/>
              <w:rPr>
                <w:rFonts w:ascii="Palatino Linotype" w:eastAsia="Times New Roman" w:hAnsi="Palatino Linotype" w:cs="Cordia New"/>
                <w:bCs/>
                <w:color w:val="000000"/>
                <w:sz w:val="18"/>
                <w:lang w:eastAsia="de-DE" w:bidi="en-US"/>
              </w:rPr>
            </w:pPr>
            <w:r w:rsidRPr="00536DD2">
              <w:rPr>
                <w:rFonts w:ascii="Palatino Linotype" w:eastAsia="Times New Roman" w:hAnsi="Palatino Linotype" w:cs="Cordia New"/>
                <w:bCs/>
                <w:color w:val="000000"/>
                <w:sz w:val="18"/>
                <w:lang w:eastAsia="de-DE" w:bidi="en-US"/>
              </w:rPr>
              <w:t>4.13</w:t>
            </w:r>
          </w:p>
        </w:tc>
      </w:tr>
      <w:tr w:rsidR="00536DD2" w:rsidRPr="00536DD2" w14:paraId="7B17B7B9" w14:textId="77777777" w:rsidTr="002A26DF">
        <w:trPr>
          <w:trHeight w:val="300"/>
          <w:jc w:val="center"/>
        </w:trPr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91EA" w14:textId="77777777" w:rsidR="00536DD2" w:rsidRPr="00536DD2" w:rsidRDefault="00536DD2" w:rsidP="00536DD2">
            <w:pPr>
              <w:spacing w:after="0" w:line="240" w:lineRule="auto"/>
              <w:jc w:val="center"/>
              <w:rPr>
                <w:rFonts w:ascii="Palatino Linotype" w:eastAsia="Times New Roman" w:hAnsi="Palatino Linotype" w:cs="Cordia New"/>
                <w:b/>
                <w:color w:val="000000"/>
                <w:sz w:val="18"/>
                <w:lang w:eastAsia="de-DE" w:bidi="en-US"/>
              </w:rPr>
            </w:pPr>
            <w:proofErr w:type="spellStart"/>
            <w:r w:rsidRPr="00536DD2">
              <w:rPr>
                <w:rFonts w:ascii="Palatino Linotype" w:eastAsia="Times New Roman" w:hAnsi="Palatino Linotype" w:cs="Cordia New"/>
                <w:b/>
                <w:color w:val="000000"/>
                <w:sz w:val="18"/>
                <w:lang w:eastAsia="de-DE" w:bidi="en-US"/>
              </w:rPr>
              <w:t>Alg</w:t>
            </w:r>
            <w:proofErr w:type="spellEnd"/>
            <w:r w:rsidRPr="00536DD2">
              <w:rPr>
                <w:rFonts w:ascii="Palatino Linotype" w:eastAsia="Times New Roman" w:hAnsi="Palatino Linotype" w:cs="Cordia New"/>
                <w:b/>
                <w:color w:val="000000"/>
                <w:sz w:val="18"/>
                <w:lang w:eastAsia="de-DE" w:bidi="en-US"/>
              </w:rPr>
              <w:t>/</w:t>
            </w:r>
            <w:proofErr w:type="spellStart"/>
            <w:r w:rsidRPr="00536DD2">
              <w:rPr>
                <w:rFonts w:ascii="Palatino Linotype" w:eastAsia="Times New Roman" w:hAnsi="Palatino Linotype" w:cs="Cordia New"/>
                <w:b/>
                <w:color w:val="000000"/>
                <w:sz w:val="18"/>
                <w:lang w:eastAsia="de-DE" w:bidi="en-US"/>
              </w:rPr>
              <w:t>rGO</w:t>
            </w:r>
            <w:proofErr w:type="spellEnd"/>
            <w:r w:rsidRPr="00536DD2">
              <w:rPr>
                <w:rFonts w:ascii="Palatino Linotype" w:eastAsia="Times New Roman" w:hAnsi="Palatino Linotype" w:cs="Cordia New"/>
                <w:b/>
                <w:color w:val="000000"/>
                <w:sz w:val="18"/>
                <w:lang w:eastAsia="de-DE" w:bidi="en-US"/>
              </w:rPr>
              <w:t>/TA9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A27D" w14:textId="77777777" w:rsidR="00536DD2" w:rsidRPr="00536DD2" w:rsidRDefault="00536DD2" w:rsidP="00536DD2">
            <w:pPr>
              <w:spacing w:after="0" w:line="240" w:lineRule="auto"/>
              <w:jc w:val="center"/>
              <w:rPr>
                <w:rFonts w:ascii="Palatino Linotype" w:eastAsia="Times New Roman" w:hAnsi="Palatino Linotype" w:cs="Cordia New"/>
                <w:bCs/>
                <w:color w:val="000000"/>
                <w:sz w:val="18"/>
                <w:lang w:eastAsia="de-DE" w:bidi="en-US"/>
              </w:rPr>
            </w:pPr>
            <w:r w:rsidRPr="00536DD2">
              <w:rPr>
                <w:rFonts w:ascii="Palatino Linotype" w:eastAsia="Times New Roman" w:hAnsi="Palatino Linotype" w:cs="Cordia New"/>
                <w:bCs/>
                <w:color w:val="000000"/>
                <w:sz w:val="18"/>
                <w:lang w:eastAsia="de-DE" w:bidi="en-US"/>
              </w:rPr>
              <w:t>21.70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14:paraId="4A5D5F24" w14:textId="77777777" w:rsidR="00536DD2" w:rsidRPr="00536DD2" w:rsidRDefault="00536DD2" w:rsidP="00536DD2">
            <w:pPr>
              <w:spacing w:after="0" w:line="240" w:lineRule="auto"/>
              <w:jc w:val="center"/>
              <w:rPr>
                <w:rFonts w:ascii="Palatino Linotype" w:eastAsia="Times New Roman" w:hAnsi="Palatino Linotype" w:cs="Cordia New"/>
                <w:bCs/>
                <w:color w:val="000000"/>
                <w:sz w:val="18"/>
                <w:lang w:eastAsia="de-DE" w:bidi="en-US"/>
              </w:rPr>
            </w:pPr>
            <w:r w:rsidRPr="00536DD2">
              <w:rPr>
                <w:rFonts w:ascii="Palatino Linotype" w:eastAsia="Times New Roman" w:hAnsi="Palatino Linotype" w:cs="Cordia New"/>
                <w:bCs/>
                <w:color w:val="000000"/>
                <w:sz w:val="18"/>
                <w:lang w:eastAsia="de-DE" w:bidi="en-US"/>
              </w:rPr>
              <w:t>4.10</w:t>
            </w:r>
          </w:p>
        </w:tc>
      </w:tr>
    </w:tbl>
    <w:p w14:paraId="57F037A1" w14:textId="77777777" w:rsidR="00536DD2" w:rsidRPr="00536DD2" w:rsidRDefault="00536DD2" w:rsidP="00536DD2">
      <w:pPr>
        <w:spacing w:after="0" w:line="240" w:lineRule="auto"/>
        <w:jc w:val="center"/>
        <w:rPr>
          <w:rFonts w:ascii="Palatino Linotype" w:eastAsia="Times New Roman" w:hAnsi="Palatino Linotype" w:cs="Cordia New"/>
          <w:b/>
          <w:color w:val="000000"/>
          <w:sz w:val="18"/>
          <w:lang w:eastAsia="de-DE" w:bidi="en-US"/>
        </w:rPr>
      </w:pPr>
    </w:p>
    <w:p w14:paraId="35930C68" w14:textId="77777777" w:rsidR="00536DD2" w:rsidRPr="00536DD2" w:rsidRDefault="00536DD2" w:rsidP="00536DD2">
      <w:pPr>
        <w:spacing w:after="0" w:line="240" w:lineRule="auto"/>
        <w:jc w:val="center"/>
        <w:rPr>
          <w:rFonts w:ascii="Palatino Linotype" w:eastAsia="Times New Roman" w:hAnsi="Palatino Linotype" w:cs="Cordia New"/>
          <w:b/>
          <w:color w:val="000000"/>
          <w:sz w:val="18"/>
          <w:lang w:eastAsia="de-DE" w:bidi="en-US"/>
        </w:rPr>
      </w:pPr>
    </w:p>
    <w:p w14:paraId="60C7BB3B" w14:textId="77777777" w:rsidR="00536DD2" w:rsidRDefault="00536DD2" w:rsidP="007D6EDE">
      <w:pPr>
        <w:spacing w:before="100" w:beforeAutospacing="1" w:after="100" w:afterAutospacing="1" w:line="240" w:lineRule="auto"/>
        <w:rPr>
          <w:rFonts w:cstheme="minorHAnsi"/>
          <w:b/>
          <w:bCs/>
        </w:rPr>
      </w:pPr>
    </w:p>
    <w:sectPr w:rsidR="00536D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alatinoLinotype">
    <w:altName w:val="Palatino Linotype"/>
    <w:panose1 w:val="020B0604020202020204"/>
    <w:charset w:val="00"/>
    <w:family w:val="roman"/>
    <w:notTrueType/>
    <w:pitch w:val="default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B53F0"/>
    <w:multiLevelType w:val="multilevel"/>
    <w:tmpl w:val="63809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num w:numId="1" w16cid:durableId="188613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C2"/>
    <w:rsid w:val="00003DCC"/>
    <w:rsid w:val="00034094"/>
    <w:rsid w:val="00085793"/>
    <w:rsid w:val="00087A4E"/>
    <w:rsid w:val="00094CF0"/>
    <w:rsid w:val="000B60EE"/>
    <w:rsid w:val="000C3505"/>
    <w:rsid w:val="000E1DFB"/>
    <w:rsid w:val="00177E7F"/>
    <w:rsid w:val="00181B14"/>
    <w:rsid w:val="001A2090"/>
    <w:rsid w:val="001E3D8B"/>
    <w:rsid w:val="0020454B"/>
    <w:rsid w:val="002269CA"/>
    <w:rsid w:val="0023764E"/>
    <w:rsid w:val="0024770E"/>
    <w:rsid w:val="00280384"/>
    <w:rsid w:val="0028177D"/>
    <w:rsid w:val="002848E8"/>
    <w:rsid w:val="00290177"/>
    <w:rsid w:val="002E65A7"/>
    <w:rsid w:val="003178FF"/>
    <w:rsid w:val="00326BBF"/>
    <w:rsid w:val="003407A6"/>
    <w:rsid w:val="00355FF7"/>
    <w:rsid w:val="00362D9E"/>
    <w:rsid w:val="003C51B9"/>
    <w:rsid w:val="003F6029"/>
    <w:rsid w:val="004128EF"/>
    <w:rsid w:val="00446BF4"/>
    <w:rsid w:val="00454F0B"/>
    <w:rsid w:val="004615F5"/>
    <w:rsid w:val="00476D58"/>
    <w:rsid w:val="004B3963"/>
    <w:rsid w:val="004C6CC5"/>
    <w:rsid w:val="004E11BD"/>
    <w:rsid w:val="004E3F47"/>
    <w:rsid w:val="0050101B"/>
    <w:rsid w:val="00504346"/>
    <w:rsid w:val="00511099"/>
    <w:rsid w:val="00536DD2"/>
    <w:rsid w:val="00575F2A"/>
    <w:rsid w:val="005878BD"/>
    <w:rsid w:val="00596586"/>
    <w:rsid w:val="005978D3"/>
    <w:rsid w:val="005D6E7A"/>
    <w:rsid w:val="005F2548"/>
    <w:rsid w:val="00610527"/>
    <w:rsid w:val="00623F9A"/>
    <w:rsid w:val="0063276E"/>
    <w:rsid w:val="00641725"/>
    <w:rsid w:val="00646D66"/>
    <w:rsid w:val="00660359"/>
    <w:rsid w:val="00667480"/>
    <w:rsid w:val="00684AFA"/>
    <w:rsid w:val="006E14B0"/>
    <w:rsid w:val="007021EB"/>
    <w:rsid w:val="00723C3E"/>
    <w:rsid w:val="0072412A"/>
    <w:rsid w:val="007241A0"/>
    <w:rsid w:val="00787DD5"/>
    <w:rsid w:val="007936E0"/>
    <w:rsid w:val="007A5D39"/>
    <w:rsid w:val="007A74CA"/>
    <w:rsid w:val="007B3F11"/>
    <w:rsid w:val="007C5720"/>
    <w:rsid w:val="007D6EDE"/>
    <w:rsid w:val="007F5425"/>
    <w:rsid w:val="007F5AD1"/>
    <w:rsid w:val="00804CA9"/>
    <w:rsid w:val="00804E0D"/>
    <w:rsid w:val="008216D7"/>
    <w:rsid w:val="00831CD4"/>
    <w:rsid w:val="00861B25"/>
    <w:rsid w:val="00865EF3"/>
    <w:rsid w:val="008725EC"/>
    <w:rsid w:val="00897436"/>
    <w:rsid w:val="008D30BA"/>
    <w:rsid w:val="008F0B28"/>
    <w:rsid w:val="00920B16"/>
    <w:rsid w:val="009271A4"/>
    <w:rsid w:val="00930E12"/>
    <w:rsid w:val="0093627C"/>
    <w:rsid w:val="00937D46"/>
    <w:rsid w:val="0096107C"/>
    <w:rsid w:val="00964FA9"/>
    <w:rsid w:val="009745D5"/>
    <w:rsid w:val="009C0ED1"/>
    <w:rsid w:val="009D7AFF"/>
    <w:rsid w:val="009E54E2"/>
    <w:rsid w:val="009F1EB0"/>
    <w:rsid w:val="00A7464D"/>
    <w:rsid w:val="00A774C2"/>
    <w:rsid w:val="00A878CA"/>
    <w:rsid w:val="00A942F5"/>
    <w:rsid w:val="00AA70AC"/>
    <w:rsid w:val="00AB6B33"/>
    <w:rsid w:val="00AD6BB2"/>
    <w:rsid w:val="00AE70DA"/>
    <w:rsid w:val="00AE7949"/>
    <w:rsid w:val="00B10788"/>
    <w:rsid w:val="00BE3088"/>
    <w:rsid w:val="00C27BE9"/>
    <w:rsid w:val="00C41E3E"/>
    <w:rsid w:val="00C87FED"/>
    <w:rsid w:val="00D0752D"/>
    <w:rsid w:val="00D07DC4"/>
    <w:rsid w:val="00D16473"/>
    <w:rsid w:val="00D5744A"/>
    <w:rsid w:val="00D65FB5"/>
    <w:rsid w:val="00DA3150"/>
    <w:rsid w:val="00DE63E2"/>
    <w:rsid w:val="00E00722"/>
    <w:rsid w:val="00E23439"/>
    <w:rsid w:val="00E26A73"/>
    <w:rsid w:val="00E31CB3"/>
    <w:rsid w:val="00E405B6"/>
    <w:rsid w:val="00E5275E"/>
    <w:rsid w:val="00E62A45"/>
    <w:rsid w:val="00E74416"/>
    <w:rsid w:val="00E77486"/>
    <w:rsid w:val="00E8650D"/>
    <w:rsid w:val="00EA30AE"/>
    <w:rsid w:val="00EB47A5"/>
    <w:rsid w:val="00ED2EE8"/>
    <w:rsid w:val="00EE72A3"/>
    <w:rsid w:val="00F24987"/>
    <w:rsid w:val="00F87431"/>
    <w:rsid w:val="00FD1FE5"/>
    <w:rsid w:val="00FD45AB"/>
    <w:rsid w:val="00FE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7407"/>
  <w15:chartTrackingRefBased/>
  <w15:docId w15:val="{6BE2ADDF-B928-E74F-9A1D-0545D22D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6D7"/>
    <w:pPr>
      <w:spacing w:after="160" w:line="259" w:lineRule="auto"/>
    </w:pPr>
    <w:rPr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407A6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customStyle="1" w:styleId="Normal1">
    <w:name w:val="Normal1"/>
    <w:rsid w:val="003407A6"/>
    <w:rPr>
      <w:rFonts w:ascii="Cambria" w:eastAsia="MS Mincho" w:hAnsi="Cambria" w:cs="Times New Roman"/>
      <w:lang w:val="de-DE" w:eastAsia="de-DE" w:bidi="it-IT"/>
    </w:rPr>
  </w:style>
  <w:style w:type="paragraph" w:styleId="NormalWeb">
    <w:name w:val="Normal (Web)"/>
    <w:basedOn w:val="Normal"/>
    <w:link w:val="NormalWebCar"/>
    <w:uiPriority w:val="99"/>
    <w:unhideWhenUsed/>
    <w:rsid w:val="007D6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MX"/>
    </w:rPr>
  </w:style>
  <w:style w:type="table" w:styleId="Tablaconcuadrcula">
    <w:name w:val="Table Grid"/>
    <w:basedOn w:val="Tablanormal"/>
    <w:uiPriority w:val="39"/>
    <w:rsid w:val="007D6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ar">
    <w:name w:val="Normal (Web) Car"/>
    <w:basedOn w:val="Fuentedeprrafopredeter"/>
    <w:link w:val="NormalWeb"/>
    <w:uiPriority w:val="99"/>
    <w:rsid w:val="00446BF4"/>
    <w:rPr>
      <w:rFonts w:ascii="Times New Roman" w:eastAsia="Times New Roman" w:hAnsi="Times New Roman" w:cs="Times New Roman"/>
      <w:lang w:eastAsia="es-MX"/>
    </w:rPr>
  </w:style>
  <w:style w:type="paragraph" w:customStyle="1" w:styleId="MDPI12title">
    <w:name w:val="MDPI_1.2_title"/>
    <w:next w:val="Normal"/>
    <w:qFormat/>
    <w:rsid w:val="00930E12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4history">
    <w:name w:val="MDPI_1.4_history"/>
    <w:basedOn w:val="Normal"/>
    <w:next w:val="Normal"/>
    <w:qFormat/>
    <w:rsid w:val="00930E12"/>
    <w:pPr>
      <w:adjustRightInd w:val="0"/>
      <w:snapToGrid w:val="0"/>
      <w:spacing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szCs w:val="20"/>
      <w:lang w:eastAsia="de-DE" w:bidi="en-US"/>
    </w:rPr>
  </w:style>
  <w:style w:type="paragraph" w:customStyle="1" w:styleId="MDPI16affiliation">
    <w:name w:val="MDPI_1.6_affiliation"/>
    <w:qFormat/>
    <w:rsid w:val="00930E12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customStyle="1" w:styleId="MDPI61Citation">
    <w:name w:val="MDPI_6.1_Citation"/>
    <w:qFormat/>
    <w:rsid w:val="00930E12"/>
    <w:pPr>
      <w:adjustRightInd w:val="0"/>
      <w:snapToGrid w:val="0"/>
      <w:spacing w:line="240" w:lineRule="atLeast"/>
      <w:ind w:right="113"/>
    </w:pPr>
    <w:rPr>
      <w:rFonts w:ascii="Palatino Linotype" w:eastAsia="SimSun" w:hAnsi="Palatino Linotype" w:cs="Cordia New"/>
      <w:sz w:val="14"/>
      <w:szCs w:val="22"/>
      <w:lang w:val="en-US" w:eastAsia="zh-CN"/>
    </w:rPr>
  </w:style>
  <w:style w:type="paragraph" w:customStyle="1" w:styleId="MDPI72Copyright">
    <w:name w:val="MDPI_7.2_Copyright"/>
    <w:qFormat/>
    <w:rsid w:val="00930E12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sz w:val="14"/>
      <w:szCs w:val="20"/>
      <w:lang w:val="en-GB" w:eastAsia="en-GB"/>
    </w:rPr>
  </w:style>
  <w:style w:type="paragraph" w:styleId="Prrafodelista">
    <w:name w:val="List Paragraph"/>
    <w:basedOn w:val="Normal"/>
    <w:uiPriority w:val="34"/>
    <w:qFormat/>
    <w:rsid w:val="00930E12"/>
    <w:pPr>
      <w:ind w:left="720"/>
      <w:contextualSpacing/>
    </w:pPr>
  </w:style>
  <w:style w:type="paragraph" w:customStyle="1" w:styleId="MDPI13authornames">
    <w:name w:val="MDPI_1.3_authornames"/>
    <w:next w:val="Normal"/>
    <w:qFormat/>
    <w:rsid w:val="00280384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szCs w:val="22"/>
      <w:lang w:val="en-US" w:eastAsia="de-DE" w:bidi="en-US"/>
    </w:rPr>
  </w:style>
  <w:style w:type="character" w:styleId="Hipervnculo">
    <w:name w:val="Hyperlink"/>
    <w:basedOn w:val="Fuentedeprrafopredeter"/>
    <w:uiPriority w:val="99"/>
    <w:unhideWhenUsed/>
    <w:rsid w:val="00831CD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1CD4"/>
    <w:rPr>
      <w:color w:val="605E5C"/>
      <w:shd w:val="clear" w:color="auto" w:fill="E1DFDD"/>
    </w:rPr>
  </w:style>
  <w:style w:type="paragraph" w:customStyle="1" w:styleId="MDPI31text">
    <w:name w:val="MDPI_3.1_text"/>
    <w:link w:val="MDPI31textCar"/>
    <w:qFormat/>
    <w:rsid w:val="00831CD4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character" w:customStyle="1" w:styleId="MDPI31textCar">
    <w:name w:val="MDPI_3.1_text Car"/>
    <w:basedOn w:val="Fuentedeprrafopredeter"/>
    <w:link w:val="MDPI31text"/>
    <w:rsid w:val="00831CD4"/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MDPI51figurecaption">
    <w:name w:val="MDPI_5.1_figure_caption"/>
    <w:qFormat/>
    <w:rsid w:val="00831CD4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1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4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9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1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2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9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3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9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9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fernandeze@udec.c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tapia2017@udec.cl" TargetMode="Externa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677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Katherina Fabiola Fernandez Elgueta</dc:creator>
  <cp:keywords/>
  <dc:description/>
  <cp:lastModifiedBy>Katherina Fabiola Fernandez Elgueta</cp:lastModifiedBy>
  <cp:revision>3</cp:revision>
  <cp:lastPrinted>2023-03-22T12:18:00Z</cp:lastPrinted>
  <dcterms:created xsi:type="dcterms:W3CDTF">2024-03-14T13:58:00Z</dcterms:created>
  <dcterms:modified xsi:type="dcterms:W3CDTF">2024-03-14T14:33:00Z</dcterms:modified>
</cp:coreProperties>
</file>