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F685C95" w14:textId="53AC1D0F" w:rsidR="002C3F5C" w:rsidRPr="00A20B70" w:rsidRDefault="00616D74" w:rsidP="00616D74">
      <w:pPr>
        <w:spacing w:line="360" w:lineRule="auto"/>
        <w:rPr>
          <w:b/>
        </w:rPr>
      </w:pPr>
      <w:r w:rsidRPr="00A20B70">
        <w:rPr>
          <w:b/>
        </w:rPr>
        <w:t>A</w:t>
      </w:r>
    </w:p>
    <w:p w14:paraId="55184113" w14:textId="2A7E166A" w:rsidR="00616D74" w:rsidRDefault="00CA3AD1" w:rsidP="009E7418">
      <w:pPr>
        <w:spacing w:after="160" w:line="360" w:lineRule="auto"/>
        <w:rPr>
          <w:b/>
        </w:rPr>
      </w:pPr>
      <w:r>
        <w:rPr>
          <w:b/>
          <w:noProof/>
        </w:rPr>
        <w:drawing>
          <wp:inline distT="0" distB="0" distL="0" distR="0" wp14:anchorId="25F60E04" wp14:editId="4DF26F0A">
            <wp:extent cx="6849374" cy="5861112"/>
            <wp:effectExtent l="0" t="0" r="8890" b="6350"/>
            <wp:docPr id="3" name="Obrázek 3" descr="Obsah obrázku text, černobílá, noviny, vzo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mbi CDD motif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78225" cy="58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8556B6" w14:textId="77777777" w:rsidR="00616D74" w:rsidRPr="00650EBF" w:rsidRDefault="00616D74" w:rsidP="00616D74">
      <w:pPr>
        <w:spacing w:line="360" w:lineRule="auto"/>
        <w:rPr>
          <w:b/>
        </w:rPr>
      </w:pPr>
      <w:r w:rsidRPr="00A20B70">
        <w:rPr>
          <w:b/>
        </w:rPr>
        <w:t>B</w:t>
      </w:r>
    </w:p>
    <w:p w14:paraId="7C5C51AA" w14:textId="2E683A0D" w:rsidR="00616D74" w:rsidRPr="00A20B70" w:rsidRDefault="00C05126" w:rsidP="00616D74">
      <w:pPr>
        <w:spacing w:line="360" w:lineRule="auto"/>
        <w:rPr>
          <w:b/>
        </w:rPr>
      </w:pPr>
      <w:r>
        <w:rPr>
          <w:b/>
          <w:noProof/>
        </w:rPr>
        <w:drawing>
          <wp:inline distT="0" distB="0" distL="0" distR="0" wp14:anchorId="6F87CF80" wp14:editId="3912BCA2">
            <wp:extent cx="5400040" cy="2641600"/>
            <wp:effectExtent l="0" t="0" r="0" b="6350"/>
            <wp:docPr id="2" name="Obrázek 2" descr="Obsah obrázku text, černobílá, snímek obrazovky, Paraleln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untitled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4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B5E6E2" w14:textId="77777777" w:rsidR="00616D74" w:rsidRDefault="00616D74" w:rsidP="00616D74">
      <w:pPr>
        <w:jc w:val="both"/>
        <w:rPr>
          <w:rFonts w:cstheme="minorHAnsi"/>
          <w:b/>
          <w:lang w:val="en-US"/>
        </w:rPr>
      </w:pPr>
      <w:r w:rsidRPr="007908F6">
        <w:rPr>
          <w:rFonts w:ascii="Palatino Linotype" w:hAnsi="Palatino Linotype"/>
          <w:noProof/>
          <w:lang w:eastAsia="en-GB"/>
        </w:rPr>
        <w:drawing>
          <wp:anchor distT="0" distB="0" distL="114300" distR="114300" simplePos="0" relativeHeight="251659264" behindDoc="0" locked="0" layoutInCell="1" allowOverlap="1" wp14:anchorId="57EB0413" wp14:editId="6E08362D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880995" cy="537210"/>
            <wp:effectExtent l="0" t="0" r="1905" b="0"/>
            <wp:wrapNone/>
            <wp:docPr id="745055352" name="Imagen 745055352" descr="Imagen que contiene Interfaz de usuario gráfic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 descr="Imagen que contiene Interfaz de usuario gráfica&#10;&#10;Descripción generada automáticamente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995" cy="537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675D51" w14:textId="77777777" w:rsidR="00616D74" w:rsidRDefault="00616D74" w:rsidP="00616D74">
      <w:pPr>
        <w:jc w:val="both"/>
        <w:rPr>
          <w:rFonts w:cstheme="minorHAnsi"/>
          <w:b/>
          <w:lang w:val="en-US"/>
        </w:rPr>
      </w:pPr>
    </w:p>
    <w:p w14:paraId="3D73D7F3" w14:textId="77777777" w:rsidR="00616D74" w:rsidRDefault="00616D74" w:rsidP="00616D74">
      <w:pPr>
        <w:jc w:val="both"/>
        <w:rPr>
          <w:rFonts w:cstheme="minorHAnsi"/>
          <w:b/>
          <w:lang w:val="en-US"/>
        </w:rPr>
      </w:pPr>
    </w:p>
    <w:p w14:paraId="203051DB" w14:textId="77777777" w:rsidR="00616D74" w:rsidRDefault="00616D74" w:rsidP="00616D74">
      <w:pPr>
        <w:jc w:val="both"/>
        <w:rPr>
          <w:rFonts w:cstheme="minorHAnsi"/>
          <w:b/>
          <w:lang w:val="en-US"/>
        </w:rPr>
      </w:pPr>
    </w:p>
    <w:p w14:paraId="78C10A75" w14:textId="0210C2B4" w:rsidR="00616D74" w:rsidRPr="006568AF" w:rsidRDefault="0050371D" w:rsidP="00616D74">
      <w:pPr>
        <w:jc w:val="both"/>
        <w:rPr>
          <w:rFonts w:ascii="Palatino Linotype" w:hAnsi="Palatino Linotype"/>
          <w:sz w:val="20"/>
          <w:szCs w:val="20"/>
          <w:lang w:val="en-US"/>
        </w:rPr>
      </w:pPr>
      <w:r w:rsidRPr="006568AF">
        <w:rPr>
          <w:rFonts w:ascii="Palatino Linotype" w:hAnsi="Palatino Linotype" w:cstheme="minorHAnsi"/>
          <w:b/>
          <w:sz w:val="20"/>
          <w:szCs w:val="20"/>
          <w:lang w:val="en-US"/>
        </w:rPr>
        <w:t>F</w:t>
      </w:r>
      <w:r w:rsidR="00616D74" w:rsidRPr="006568AF">
        <w:rPr>
          <w:rFonts w:ascii="Palatino Linotype" w:hAnsi="Palatino Linotype" w:cstheme="minorHAnsi"/>
          <w:b/>
          <w:sz w:val="20"/>
          <w:szCs w:val="20"/>
          <w:lang w:val="en-US"/>
        </w:rPr>
        <w:t xml:space="preserve">igure </w:t>
      </w:r>
      <w:r w:rsidRPr="006568AF">
        <w:rPr>
          <w:rFonts w:ascii="Palatino Linotype" w:hAnsi="Palatino Linotype" w:cstheme="minorHAnsi"/>
          <w:b/>
          <w:sz w:val="20"/>
          <w:szCs w:val="20"/>
          <w:lang w:val="en-US"/>
        </w:rPr>
        <w:t>S</w:t>
      </w:r>
      <w:r w:rsidR="009E0235" w:rsidRPr="006568AF">
        <w:rPr>
          <w:rFonts w:ascii="Palatino Linotype" w:hAnsi="Palatino Linotype" w:cstheme="minorHAnsi"/>
          <w:b/>
          <w:sz w:val="20"/>
          <w:szCs w:val="20"/>
          <w:lang w:val="en-US"/>
        </w:rPr>
        <w:t>1</w:t>
      </w:r>
      <w:r w:rsidR="00616D74" w:rsidRPr="006568AF">
        <w:rPr>
          <w:rFonts w:ascii="Palatino Linotype" w:hAnsi="Palatino Linotype" w:cstheme="minorHAnsi"/>
          <w:b/>
          <w:sz w:val="20"/>
          <w:szCs w:val="20"/>
          <w:lang w:val="en-US"/>
        </w:rPr>
        <w:t>.</w:t>
      </w:r>
      <w:r w:rsidR="00616D74" w:rsidRPr="006568AF">
        <w:rPr>
          <w:rFonts w:ascii="Palatino Linotype" w:hAnsi="Palatino Linotype" w:cstheme="minorHAnsi"/>
          <w:sz w:val="20"/>
          <w:szCs w:val="20"/>
          <w:lang w:val="en-US"/>
        </w:rPr>
        <w:t xml:space="preserve"> </w:t>
      </w:r>
      <w:r w:rsidR="00616D74" w:rsidRPr="006568AF">
        <w:rPr>
          <w:rFonts w:ascii="Palatino Linotype" w:hAnsi="Palatino Linotype"/>
          <w:sz w:val="20"/>
          <w:szCs w:val="20"/>
          <w:lang w:val="en-US"/>
        </w:rPr>
        <w:t>Amino acid alignment showing conserved motifs.</w:t>
      </w:r>
      <w:r w:rsidR="00616D74" w:rsidRPr="006568AF">
        <w:rPr>
          <w:rFonts w:ascii="Palatino Linotype" w:hAnsi="Palatino Linotype" w:cs="Arial"/>
          <w:color w:val="222222"/>
          <w:sz w:val="20"/>
          <w:szCs w:val="20"/>
          <w:shd w:val="clear" w:color="auto" w:fill="FFFFFF"/>
          <w:lang w:val="en-US"/>
        </w:rPr>
        <w:t xml:space="preserve"> </w:t>
      </w:r>
      <w:r w:rsidR="00616D74" w:rsidRPr="006568AF">
        <w:rPr>
          <w:rFonts w:ascii="Palatino Linotype" w:hAnsi="Palatino Linotype"/>
          <w:b/>
          <w:sz w:val="20"/>
          <w:szCs w:val="20"/>
          <w:lang w:val="en-US"/>
        </w:rPr>
        <w:t>A,</w:t>
      </w:r>
      <w:r w:rsidR="00616D74" w:rsidRPr="006568AF">
        <w:rPr>
          <w:rFonts w:ascii="Palatino Linotype" w:hAnsi="Palatino Linotype" w:cs="Arial"/>
          <w:b/>
          <w:color w:val="222222"/>
          <w:sz w:val="20"/>
          <w:szCs w:val="20"/>
          <w:shd w:val="clear" w:color="auto" w:fill="FFFFFF"/>
          <w:lang w:val="en-US"/>
        </w:rPr>
        <w:t xml:space="preserve"> </w:t>
      </w:r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Amino acid alignment of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ambi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-like viruses described in this study and related members. QPB44666 –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Tulesnella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ambivirus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2, QPB44664 –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Tulesnella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ambivirus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1, QMP84026 – Rhizoctonia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solani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ambivirus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2, QMP84024 – Rhizoctonia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solani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ambivirus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1, QUD20363 – Armillaria borealis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ambi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-like virus 2, AoALV3 – Armillaria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ostoyae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ambi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-like virus 3*, DAD54839 – Armillaria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mellea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ambi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-like virus 2, AoALV4 - Armillaria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ostoyae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ambi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-like virus 4*, AoALV1 - Armillaria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ambi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-like virus 1*, QUD20376 – Armillaria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ambi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-like virus 3, QMP84022 –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Cryphonectria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parasitica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ambivirus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1, AoALV2 - Armillaria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ostoyae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ambi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-like virus 2*, DAD54837 – Armillaria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mellea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ambi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-like virus 1, QPB44674 –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Tulesnella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ambivirus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5, DAD54841 – Armillaria novae-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zelandiae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ambi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-like virus 1, DAD54835 – Armillaria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luteobubalina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ambi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-like virus 1, QUD20357 – Armillaria borealis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ambi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-like virus 1, DAD54833 – Armillaria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ectypa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ambi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-like virus 1, QPB44670 –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Tulesnella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ambivirus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3, QPB44672 –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Tulesnella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ambivirus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4, QPB44668 –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Ceratobasidium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</w:t>
      </w:r>
      <w:proofErr w:type="spellStart"/>
      <w:r w:rsidR="00616D74" w:rsidRPr="006568AF">
        <w:rPr>
          <w:rFonts w:ascii="Palatino Linotype" w:hAnsi="Palatino Linotype"/>
          <w:sz w:val="20"/>
          <w:szCs w:val="20"/>
          <w:lang w:val="en-US"/>
        </w:rPr>
        <w:t>ambivirus</w:t>
      </w:r>
      <w:proofErr w:type="spellEnd"/>
      <w:r w:rsidR="00616D74" w:rsidRPr="006568AF">
        <w:rPr>
          <w:rFonts w:ascii="Palatino Linotype" w:hAnsi="Palatino Linotype"/>
          <w:sz w:val="20"/>
          <w:szCs w:val="20"/>
          <w:lang w:val="en-US"/>
        </w:rPr>
        <w:t xml:space="preserve"> 1</w:t>
      </w:r>
    </w:p>
    <w:p w14:paraId="20BB2AC9" w14:textId="1E06892D" w:rsidR="00616D74" w:rsidRPr="006568AF" w:rsidRDefault="00616D74" w:rsidP="00616D74">
      <w:pPr>
        <w:jc w:val="both"/>
        <w:rPr>
          <w:rFonts w:ascii="Palatino Linotype" w:hAnsi="Palatino Linotype"/>
          <w:sz w:val="20"/>
          <w:szCs w:val="20"/>
          <w:lang w:val="en-US"/>
        </w:rPr>
      </w:pPr>
      <w:r w:rsidRPr="006568AF">
        <w:rPr>
          <w:rFonts w:ascii="Palatino Linotype" w:hAnsi="Palatino Linotype"/>
          <w:b/>
          <w:sz w:val="20"/>
          <w:szCs w:val="20"/>
          <w:lang w:val="en-US"/>
        </w:rPr>
        <w:t xml:space="preserve">B, </w:t>
      </w:r>
      <w:r w:rsidRPr="006568AF">
        <w:rPr>
          <w:rFonts w:ascii="Palatino Linotype" w:hAnsi="Palatino Linotype"/>
          <w:sz w:val="20"/>
          <w:szCs w:val="20"/>
          <w:lang w:val="en-US"/>
        </w:rPr>
        <w:t>Amino acid</w:t>
      </w:r>
      <w:r w:rsidRPr="006568AF">
        <w:rPr>
          <w:rFonts w:ascii="Palatino Linotype" w:hAnsi="Palatino Linotype"/>
          <w:b/>
          <w:sz w:val="20"/>
          <w:szCs w:val="20"/>
          <w:lang w:val="en-US"/>
        </w:rPr>
        <w:t xml:space="preserve"> </w:t>
      </w:r>
      <w:proofErr w:type="spellStart"/>
      <w:r w:rsidRPr="006568AF">
        <w:rPr>
          <w:rFonts w:ascii="Palatino Linotype" w:hAnsi="Palatino Linotype"/>
          <w:sz w:val="20"/>
          <w:szCs w:val="20"/>
          <w:lang w:val="en-US"/>
        </w:rPr>
        <w:t>aligment</w:t>
      </w:r>
      <w:proofErr w:type="spellEnd"/>
      <w:r w:rsidRPr="006568AF">
        <w:rPr>
          <w:rFonts w:ascii="Palatino Linotype" w:hAnsi="Palatino Linotype"/>
          <w:sz w:val="20"/>
          <w:szCs w:val="20"/>
          <w:lang w:val="en-US"/>
        </w:rPr>
        <w:t xml:space="preserve"> of </w:t>
      </w:r>
      <w:r w:rsidRPr="006568AF">
        <w:rPr>
          <w:rFonts w:ascii="Palatino Linotype" w:hAnsi="Palatino Linotype"/>
          <w:iCs/>
          <w:sz w:val="20"/>
          <w:szCs w:val="20"/>
          <w:lang w:val="en-US"/>
        </w:rPr>
        <w:t xml:space="preserve">Armillaria </w:t>
      </w:r>
      <w:proofErr w:type="spellStart"/>
      <w:r w:rsidRPr="006568AF">
        <w:rPr>
          <w:rFonts w:ascii="Palatino Linotype" w:hAnsi="Palatino Linotype"/>
          <w:iCs/>
          <w:sz w:val="20"/>
          <w:szCs w:val="20"/>
          <w:lang w:val="en-US"/>
        </w:rPr>
        <w:t>tymovirus</w:t>
      </w:r>
      <w:proofErr w:type="spellEnd"/>
      <w:r w:rsidRPr="006568AF">
        <w:rPr>
          <w:rFonts w:ascii="Palatino Linotype" w:hAnsi="Palatino Linotype"/>
          <w:sz w:val="20"/>
          <w:szCs w:val="20"/>
          <w:lang w:val="en-US"/>
        </w:rPr>
        <w:t xml:space="preserve"> described in this study and related members. </w:t>
      </w:r>
      <w:proofErr w:type="spellStart"/>
      <w:r w:rsidRPr="006568AF">
        <w:rPr>
          <w:rFonts w:ascii="Palatino Linotype" w:hAnsi="Palatino Linotype"/>
          <w:sz w:val="20"/>
          <w:szCs w:val="20"/>
          <w:lang w:val="en-US"/>
        </w:rPr>
        <w:t>AoTV</w:t>
      </w:r>
      <w:proofErr w:type="spellEnd"/>
      <w:r w:rsidRPr="006568AF">
        <w:rPr>
          <w:rFonts w:ascii="Palatino Linotype" w:hAnsi="Palatino Linotype"/>
          <w:sz w:val="20"/>
          <w:szCs w:val="20"/>
          <w:lang w:val="en-US"/>
        </w:rPr>
        <w:t xml:space="preserve"> – Armillaria </w:t>
      </w:r>
      <w:r w:rsidR="009E7418" w:rsidRPr="006568AF">
        <w:rPr>
          <w:rFonts w:ascii="Palatino Linotype" w:hAnsi="Palatino Linotype"/>
          <w:sz w:val="20"/>
          <w:szCs w:val="20"/>
          <w:lang w:val="en-US"/>
        </w:rPr>
        <w:t>spp.</w:t>
      </w:r>
      <w:r w:rsidRPr="006568AF">
        <w:rPr>
          <w:rFonts w:ascii="Palatino Linotype" w:hAnsi="Palatino Linotype"/>
          <w:sz w:val="20"/>
          <w:szCs w:val="20"/>
          <w:lang w:val="en-US"/>
        </w:rPr>
        <w:t xml:space="preserve"> </w:t>
      </w:r>
      <w:proofErr w:type="spellStart"/>
      <w:r w:rsidRPr="006568AF">
        <w:rPr>
          <w:rFonts w:ascii="Palatino Linotype" w:hAnsi="Palatino Linotype"/>
          <w:sz w:val="20"/>
          <w:szCs w:val="20"/>
          <w:lang w:val="en-US"/>
        </w:rPr>
        <w:t>tymovirus</w:t>
      </w:r>
      <w:proofErr w:type="spellEnd"/>
      <w:r w:rsidRPr="006568AF">
        <w:rPr>
          <w:rFonts w:ascii="Palatino Linotype" w:hAnsi="Palatino Linotype"/>
          <w:sz w:val="20"/>
          <w:szCs w:val="20"/>
          <w:lang w:val="en-US"/>
        </w:rPr>
        <w:t xml:space="preserve">*, QOX06053.1 - Lentinula </w:t>
      </w:r>
      <w:proofErr w:type="spellStart"/>
      <w:r w:rsidRPr="006568AF">
        <w:rPr>
          <w:rFonts w:ascii="Palatino Linotype" w:hAnsi="Palatino Linotype"/>
          <w:sz w:val="20"/>
          <w:szCs w:val="20"/>
          <w:lang w:val="en-US"/>
        </w:rPr>
        <w:t>edodes</w:t>
      </w:r>
      <w:proofErr w:type="spellEnd"/>
      <w:r w:rsidRPr="006568AF">
        <w:rPr>
          <w:rFonts w:ascii="Palatino Linotype" w:hAnsi="Palatino Linotype"/>
          <w:sz w:val="20"/>
          <w:szCs w:val="20"/>
          <w:lang w:val="en-US"/>
        </w:rPr>
        <w:t xml:space="preserve"> </w:t>
      </w:r>
      <w:proofErr w:type="spellStart"/>
      <w:r w:rsidRPr="006568AF">
        <w:rPr>
          <w:rFonts w:ascii="Palatino Linotype" w:hAnsi="Palatino Linotype"/>
          <w:sz w:val="20"/>
          <w:szCs w:val="20"/>
          <w:lang w:val="en-US"/>
        </w:rPr>
        <w:t>tymo</w:t>
      </w:r>
      <w:proofErr w:type="spellEnd"/>
      <w:r w:rsidRPr="006568AF">
        <w:rPr>
          <w:rFonts w:ascii="Palatino Linotype" w:hAnsi="Palatino Linotype"/>
          <w:sz w:val="20"/>
          <w:szCs w:val="20"/>
          <w:lang w:val="en-US"/>
        </w:rPr>
        <w:t>-like virus 1</w:t>
      </w:r>
      <w:r w:rsidR="00943441" w:rsidRPr="006568AF">
        <w:rPr>
          <w:rFonts w:ascii="Palatino Linotype" w:hAnsi="Palatino Linotype"/>
          <w:sz w:val="20"/>
          <w:szCs w:val="20"/>
          <w:lang w:val="en-US"/>
        </w:rPr>
        <w:t xml:space="preserve">, </w:t>
      </w:r>
      <w:r w:rsidRPr="006568AF">
        <w:rPr>
          <w:rFonts w:ascii="Palatino Linotype" w:hAnsi="Palatino Linotype"/>
          <w:sz w:val="20"/>
          <w:szCs w:val="20"/>
          <w:lang w:val="en-US"/>
        </w:rPr>
        <w:t>YP_001718499.1 - Lolium latent virus, QJD13457.1 - Alfalfa virus S, NP_932306.1 - Botrytis virus X, BAD35017.1 - Bombyx mori latent virus, YP_009551972.1 - Alfalfa virus F</w:t>
      </w:r>
    </w:p>
    <w:p w14:paraId="4765134C" w14:textId="77777777" w:rsidR="00616D74" w:rsidRPr="00A37521" w:rsidRDefault="00616D74" w:rsidP="00616D74">
      <w:pPr>
        <w:rPr>
          <w:b/>
          <w:lang w:val="en-US"/>
        </w:rPr>
      </w:pPr>
    </w:p>
    <w:p w14:paraId="7D44FEA2" w14:textId="77777777" w:rsidR="008F105B" w:rsidRDefault="008F105B" w:rsidP="008F105B">
      <w:pPr>
        <w:rPr>
          <w:lang w:val="en-US"/>
        </w:rPr>
      </w:pPr>
    </w:p>
    <w:p w14:paraId="5AE97959" w14:textId="77777777" w:rsidR="008F105B" w:rsidRDefault="008F105B" w:rsidP="008F105B">
      <w:pPr>
        <w:rPr>
          <w:lang w:val="en-US"/>
        </w:rPr>
      </w:pPr>
    </w:p>
    <w:p w14:paraId="5D72D99F" w14:textId="77777777" w:rsidR="008F105B" w:rsidRDefault="008F105B" w:rsidP="008F105B">
      <w:pPr>
        <w:rPr>
          <w:lang w:val="en-US"/>
        </w:rPr>
      </w:pPr>
    </w:p>
    <w:p w14:paraId="1A13878C" w14:textId="77777777" w:rsidR="008F105B" w:rsidRDefault="008F105B" w:rsidP="008F105B">
      <w:pPr>
        <w:rPr>
          <w:lang w:val="en-US"/>
        </w:rPr>
      </w:pPr>
    </w:p>
    <w:p w14:paraId="7A43D714" w14:textId="77777777" w:rsidR="008F105B" w:rsidRDefault="008F105B" w:rsidP="008F105B">
      <w:pPr>
        <w:rPr>
          <w:b/>
          <w:noProof/>
          <w:lang w:val="cs-CZ" w:eastAsia="cs-CZ"/>
        </w:rPr>
      </w:pPr>
    </w:p>
    <w:p w14:paraId="179F1693" w14:textId="77777777" w:rsidR="008F105B" w:rsidRDefault="008F105B" w:rsidP="008F105B">
      <w:pPr>
        <w:rPr>
          <w:b/>
          <w:noProof/>
          <w:lang w:val="cs-CZ" w:eastAsia="cs-CZ"/>
        </w:rPr>
      </w:pPr>
    </w:p>
    <w:p w14:paraId="4D31C611" w14:textId="77777777" w:rsidR="008F105B" w:rsidRDefault="008F105B" w:rsidP="008F105B">
      <w:pPr>
        <w:rPr>
          <w:b/>
          <w:noProof/>
          <w:lang w:val="cs-CZ" w:eastAsia="cs-CZ"/>
        </w:rPr>
      </w:pPr>
    </w:p>
    <w:p w14:paraId="09884AA7" w14:textId="77777777" w:rsidR="008F105B" w:rsidRPr="00A20B70" w:rsidRDefault="008F105B" w:rsidP="008F105B">
      <w:pPr>
        <w:rPr>
          <w:b/>
          <w:noProof/>
          <w:lang w:val="cs-CZ" w:eastAsia="cs-CZ"/>
        </w:rPr>
      </w:pPr>
      <w:r w:rsidRPr="00A20B70">
        <w:rPr>
          <w:b/>
          <w:noProof/>
          <w:lang w:val="cs-CZ" w:eastAsia="cs-CZ"/>
        </w:rPr>
        <w:tab/>
      </w:r>
      <w:r w:rsidRPr="00A20B70">
        <w:rPr>
          <w:b/>
          <w:noProof/>
          <w:lang w:val="cs-CZ" w:eastAsia="cs-CZ"/>
        </w:rPr>
        <w:tab/>
      </w:r>
      <w:r w:rsidRPr="00A20B70">
        <w:rPr>
          <w:b/>
          <w:noProof/>
          <w:lang w:val="cs-CZ" w:eastAsia="cs-CZ"/>
        </w:rPr>
        <w:tab/>
      </w:r>
      <w:r w:rsidRPr="00A20B70">
        <w:rPr>
          <w:b/>
          <w:noProof/>
          <w:lang w:val="cs-CZ" w:eastAsia="cs-CZ"/>
        </w:rPr>
        <w:tab/>
      </w:r>
      <w:r w:rsidRPr="00A20B70">
        <w:rPr>
          <w:b/>
          <w:noProof/>
          <w:lang w:val="cs-CZ" w:eastAsia="cs-CZ"/>
        </w:rPr>
        <w:tab/>
      </w:r>
    </w:p>
    <w:p w14:paraId="4CA49F4A" w14:textId="77777777" w:rsidR="008F105B" w:rsidRPr="00B05AEC" w:rsidRDefault="008F105B" w:rsidP="008F105B">
      <w:pPr>
        <w:rPr>
          <w:lang w:val="cs-CZ"/>
        </w:rPr>
      </w:pPr>
    </w:p>
    <w:p w14:paraId="6FEE6523" w14:textId="77777777" w:rsidR="008F105B" w:rsidRPr="008F105B" w:rsidRDefault="008F105B">
      <w:pPr>
        <w:rPr>
          <w:lang w:val="en-US"/>
        </w:rPr>
      </w:pPr>
    </w:p>
    <w:sectPr w:rsidR="008F105B" w:rsidRPr="008F105B" w:rsidSect="009E741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F105B"/>
    <w:rsid w:val="002C3F5C"/>
    <w:rsid w:val="00503309"/>
    <w:rsid w:val="0050371D"/>
    <w:rsid w:val="005A555E"/>
    <w:rsid w:val="00616D74"/>
    <w:rsid w:val="006568AF"/>
    <w:rsid w:val="00773497"/>
    <w:rsid w:val="008F105B"/>
    <w:rsid w:val="008F269B"/>
    <w:rsid w:val="00943441"/>
    <w:rsid w:val="009E0235"/>
    <w:rsid w:val="009E7418"/>
    <w:rsid w:val="00C05126"/>
    <w:rsid w:val="00CA3AD1"/>
    <w:rsid w:val="00E11B79"/>
    <w:rsid w:val="00ED2FE8"/>
    <w:rsid w:val="00EE3D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67931F"/>
  <w15:chartTrackingRefBased/>
  <w15:docId w15:val="{43A5861B-42BD-7740-B6DF-569A28DB5D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E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bsah1">
    <w:name w:val="toc 1"/>
    <w:basedOn w:val="Normln"/>
    <w:next w:val="Normln"/>
    <w:autoRedefine/>
    <w:uiPriority w:val="39"/>
    <w:unhideWhenUsed/>
    <w:rsid w:val="00503309"/>
    <w:pPr>
      <w:spacing w:before="120"/>
    </w:pPr>
    <w:rPr>
      <w:rFonts w:cstheme="minorHAnsi"/>
      <w:bCs/>
      <w:i/>
      <w:iCs/>
      <w:kern w:val="0"/>
      <w14:ligatures w14:val="none"/>
    </w:rPr>
  </w:style>
  <w:style w:type="character" w:styleId="Odkaznakoment">
    <w:name w:val="annotation reference"/>
    <w:basedOn w:val="Standardnpsmoodstavce"/>
    <w:uiPriority w:val="99"/>
    <w:semiHidden/>
    <w:unhideWhenUsed/>
    <w:rsid w:val="008F105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Pr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05126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0512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28027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210</Words>
  <Characters>1244</Characters>
  <Application>Microsoft Office Word</Application>
  <DocSecurity>0</DocSecurity>
  <Lines>10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Leticia Botella Sánchez</dc:creator>
  <cp:keywords/>
  <dc:description/>
  <cp:lastModifiedBy>Dominik</cp:lastModifiedBy>
  <cp:revision>5</cp:revision>
  <dcterms:created xsi:type="dcterms:W3CDTF">2024-03-07T18:15:00Z</dcterms:created>
  <dcterms:modified xsi:type="dcterms:W3CDTF">2024-03-09T20:36:00Z</dcterms:modified>
</cp:coreProperties>
</file>