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Supporting information</w:t>
      </w:r>
    </w:p>
    <w:p>
      <w:pPr>
        <w:spacing w:line="360" w:lineRule="auto"/>
        <w:ind w:firstLine="480" w:firstLineChars="200"/>
        <w:rPr>
          <w:rFonts w:hint="eastAsia" w:ascii="Times New Roman" w:hAnsi="Times New Roman" w:cs="Times New Roman"/>
          <w:color w:val="auto"/>
          <w:sz w:val="24"/>
          <w:szCs w:val="24"/>
          <w:lang w:val="en-US" w:eastAsia="zh-CN"/>
        </w:rPr>
      </w:pPr>
    </w:p>
    <w:p>
      <w:p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Fig. S-1 showed the initial S.H., the meshed S.h. powder and typical CQDs under natural light irradiation and under ultraviolet light irradiation. As can be seen from Fig.1, aqueous solution of CQDs was brown under natural light irradiation, and emitted a bright blue-green fluorescence at a wavelength of 360 nm under UV light irradiation. </w:t>
      </w:r>
    </w:p>
    <w:p>
      <w:pPr>
        <w:tabs>
          <w:tab w:val="center" w:pos="4153"/>
        </w:tabs>
        <w:spacing w:line="300" w:lineRule="auto"/>
        <w:jc w:val="center"/>
        <w:rPr>
          <w:rFonts w:ascii="Times New Roman" w:hAnsi="Times New Roman" w:cs="Times New Roman"/>
          <w:color w:val="auto"/>
          <w:sz w:val="24"/>
          <w:szCs w:val="24"/>
        </w:rPr>
      </w:pPr>
      <w:r>
        <w:rPr>
          <w:color w:val="auto"/>
        </w:rPr>
        <w:drawing>
          <wp:inline distT="0" distB="0" distL="114300" distR="114300">
            <wp:extent cx="4184650" cy="1649095"/>
            <wp:effectExtent l="0" t="0" r="6350" b="1905"/>
            <wp:docPr id="1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
                    <pic:cNvPicPr>
                      <a:picLocks noChangeAspect="1"/>
                    </pic:cNvPicPr>
                  </pic:nvPicPr>
                  <pic:blipFill>
                    <a:blip r:embed="rId4"/>
                    <a:srcRect t="9381" b="10217"/>
                    <a:stretch>
                      <a:fillRect/>
                    </a:stretch>
                  </pic:blipFill>
                  <pic:spPr>
                    <a:xfrm>
                      <a:off x="0" y="0"/>
                      <a:ext cx="4184650" cy="1649095"/>
                    </a:xfrm>
                    <a:prstGeom prst="rect">
                      <a:avLst/>
                    </a:prstGeom>
                    <a:noFill/>
                    <a:ln>
                      <a:noFill/>
                    </a:ln>
                  </pic:spPr>
                </pic:pic>
              </a:graphicData>
            </a:graphic>
          </wp:inline>
        </w:drawing>
      </w:r>
    </w:p>
    <w:p>
      <w:pPr>
        <w:spacing w:line="300" w:lineRule="auto"/>
        <w:jc w:val="center"/>
        <w:rPr>
          <w:rFonts w:hint="eastAsia" w:ascii="Times New Roman" w:hAnsi="Times New Roman" w:cs="Times New Roman"/>
          <w:b/>
          <w:color w:val="auto"/>
          <w:szCs w:val="21"/>
        </w:rPr>
      </w:pPr>
      <w:r>
        <w:rPr>
          <w:rFonts w:hint="eastAsia" w:ascii="Times New Roman" w:hAnsi="Times New Roman" w:cs="Times New Roman"/>
          <w:b/>
          <w:color w:val="auto"/>
          <w:szCs w:val="21"/>
        </w:rPr>
        <w:t>Fig.</w:t>
      </w:r>
      <w:r>
        <w:rPr>
          <w:rFonts w:hint="eastAsia" w:ascii="Times New Roman" w:hAnsi="Times New Roman" w:cs="Times New Roman"/>
          <w:b/>
          <w:color w:val="auto"/>
          <w:szCs w:val="21"/>
          <w:lang w:val="en-US" w:eastAsia="zh-CN"/>
        </w:rPr>
        <w:t xml:space="preserve"> S-1</w:t>
      </w:r>
      <w:r>
        <w:rPr>
          <w:rFonts w:hint="eastAsia" w:ascii="Times New Roman" w:hAnsi="Times New Roman" w:cs="Times New Roman"/>
          <w:b/>
          <w:color w:val="auto"/>
          <w:szCs w:val="21"/>
        </w:rPr>
        <w:t xml:space="preserve"> (a) </w:t>
      </w:r>
      <w:r>
        <w:rPr>
          <w:rFonts w:ascii="Times New Roman" w:hAnsi="Times New Roman" w:cs="Times New Roman"/>
          <w:b/>
          <w:i/>
          <w:color w:val="auto"/>
          <w:szCs w:val="21"/>
        </w:rPr>
        <w:t>Sargassum Horneri</w:t>
      </w:r>
      <w:r>
        <w:rPr>
          <w:rFonts w:hint="eastAsia" w:ascii="Times New Roman" w:hAnsi="Times New Roman" w:cs="Times New Roman"/>
          <w:b/>
          <w:color w:val="auto"/>
          <w:szCs w:val="21"/>
        </w:rPr>
        <w:t>; (b) CQ</w:t>
      </w:r>
      <w:r>
        <w:rPr>
          <w:rFonts w:ascii="Times New Roman" w:hAnsi="Times New Roman" w:cs="Times New Roman"/>
          <w:b/>
          <w:i/>
          <w:color w:val="auto"/>
          <w:szCs w:val="21"/>
        </w:rPr>
        <w:t>Sargassum Horneri</w:t>
      </w:r>
      <w:r>
        <w:rPr>
          <w:rFonts w:hint="eastAsia" w:ascii="Times New Roman" w:hAnsi="Times New Roman" w:cs="Times New Roman"/>
          <w:b/>
          <w:i/>
          <w:color w:val="auto"/>
          <w:szCs w:val="21"/>
          <w:lang w:val="en-US" w:eastAsia="zh-CN"/>
        </w:rPr>
        <w:t xml:space="preserve"> powder; </w:t>
      </w:r>
      <w:r>
        <w:rPr>
          <w:rFonts w:hint="eastAsia" w:ascii="Times New Roman" w:hAnsi="Times New Roman" w:cs="Times New Roman"/>
          <w:b/>
          <w:i w:val="0"/>
          <w:iCs/>
          <w:color w:val="auto"/>
          <w:szCs w:val="21"/>
          <w:lang w:val="en-US" w:eastAsia="zh-CN"/>
        </w:rPr>
        <w:t>(c) CQ</w:t>
      </w:r>
      <w:r>
        <w:rPr>
          <w:rFonts w:hint="eastAsia" w:ascii="Times New Roman" w:hAnsi="Times New Roman" w:cs="Times New Roman"/>
          <w:b/>
          <w:color w:val="auto"/>
          <w:szCs w:val="21"/>
        </w:rPr>
        <w:t>Ds under natural light irradiation; (</w:t>
      </w:r>
      <w:r>
        <w:rPr>
          <w:rFonts w:hint="eastAsia" w:ascii="Times New Roman" w:hAnsi="Times New Roman" w:cs="Times New Roman"/>
          <w:b/>
          <w:color w:val="auto"/>
          <w:szCs w:val="21"/>
          <w:lang w:val="en-US" w:eastAsia="zh-CN"/>
        </w:rPr>
        <w:t>d</w:t>
      </w:r>
      <w:r>
        <w:rPr>
          <w:rFonts w:hint="eastAsia" w:ascii="Times New Roman" w:hAnsi="Times New Roman" w:cs="Times New Roman"/>
          <w:b/>
          <w:color w:val="auto"/>
          <w:szCs w:val="21"/>
        </w:rPr>
        <w:t>) CQDs under ultraviolet light irradiation</w:t>
      </w:r>
    </w:p>
    <w:p>
      <w:p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Different hydrothermal conditions showed 200 </w:t>
      </w:r>
      <w:r>
        <w:rPr>
          <w:rFonts w:ascii="Times New Roman" w:hAnsi="Times New Roman" w:cs="Times New Roman"/>
          <w:color w:val="auto"/>
          <w:sz w:val="24"/>
          <w:szCs w:val="24"/>
          <w:vertAlign w:val="superscript"/>
        </w:rPr>
        <w:t>o</w:t>
      </w:r>
      <w:r>
        <w:rPr>
          <w:rFonts w:ascii="Times New Roman" w:hAnsi="Times New Roman" w:cs="Times New Roman"/>
          <w:color w:val="auto"/>
          <w:sz w:val="24"/>
          <w:szCs w:val="24"/>
        </w:rPr>
        <w:t>C</w:t>
      </w:r>
      <w:r>
        <w:rPr>
          <w:rFonts w:hint="eastAsia" w:ascii="Times New Roman" w:hAnsi="Times New Roman" w:cs="Times New Roman"/>
          <w:color w:val="auto"/>
          <w:sz w:val="24"/>
          <w:szCs w:val="24"/>
          <w:lang w:val="en-US" w:eastAsia="zh-CN"/>
        </w:rPr>
        <w:t xml:space="preserve"> is the best hydrothermal temperature for CQDs synthesis (Fig.S-2, S-3). Further investigation showed that 3% H</w:t>
      </w:r>
      <w:r>
        <w:rPr>
          <w:rFonts w:hint="eastAsia" w:ascii="Times New Roman" w:hAnsi="Times New Roman" w:cs="Times New Roman"/>
          <w:color w:val="auto"/>
          <w:sz w:val="24"/>
          <w:szCs w:val="24"/>
          <w:vertAlign w:val="subscript"/>
          <w:lang w:val="en-US" w:eastAsia="zh-CN"/>
        </w:rPr>
        <w:t>2</w:t>
      </w:r>
      <w:r>
        <w:rPr>
          <w:rFonts w:hint="eastAsia" w:ascii="Times New Roman" w:hAnsi="Times New Roman" w:cs="Times New Roman"/>
          <w:color w:val="auto"/>
          <w:sz w:val="24"/>
          <w:szCs w:val="24"/>
          <w:lang w:val="en-US" w:eastAsia="zh-CN"/>
        </w:rPr>
        <w:t>SO</w:t>
      </w:r>
      <w:r>
        <w:rPr>
          <w:rFonts w:hint="eastAsia" w:ascii="Times New Roman" w:hAnsi="Times New Roman" w:cs="Times New Roman"/>
          <w:color w:val="auto"/>
          <w:sz w:val="24"/>
          <w:szCs w:val="24"/>
          <w:vertAlign w:val="subscript"/>
          <w:lang w:val="en-US" w:eastAsia="zh-CN"/>
        </w:rPr>
        <w:t>4</w:t>
      </w:r>
      <w:r>
        <w:rPr>
          <w:rFonts w:hint="eastAsia" w:ascii="Times New Roman" w:hAnsi="Times New Roman" w:cs="Times New Roman"/>
          <w:color w:val="auto"/>
          <w:sz w:val="24"/>
          <w:szCs w:val="24"/>
          <w:lang w:val="en-US" w:eastAsia="zh-CN"/>
        </w:rPr>
        <w:t xml:space="preserve"> is the best pretreatment method both from CQDs yield view or floorescence , almost 10 times CQDs colud be achieved compared with no H</w:t>
      </w:r>
      <w:r>
        <w:rPr>
          <w:rFonts w:hint="eastAsia" w:ascii="Times New Roman" w:hAnsi="Times New Roman" w:cs="Times New Roman"/>
          <w:color w:val="auto"/>
          <w:sz w:val="24"/>
          <w:szCs w:val="24"/>
          <w:vertAlign w:val="subscript"/>
          <w:lang w:val="en-US" w:eastAsia="zh-CN"/>
        </w:rPr>
        <w:t>2</w:t>
      </w:r>
      <w:r>
        <w:rPr>
          <w:rFonts w:hint="eastAsia" w:ascii="Times New Roman" w:hAnsi="Times New Roman" w:cs="Times New Roman"/>
          <w:color w:val="auto"/>
          <w:sz w:val="24"/>
          <w:szCs w:val="24"/>
          <w:lang w:val="en-US" w:eastAsia="zh-CN"/>
        </w:rPr>
        <w:t>SO</w:t>
      </w:r>
      <w:r>
        <w:rPr>
          <w:rFonts w:hint="eastAsia" w:ascii="Times New Roman" w:hAnsi="Times New Roman" w:cs="Times New Roman"/>
          <w:color w:val="auto"/>
          <w:sz w:val="24"/>
          <w:szCs w:val="24"/>
          <w:vertAlign w:val="subscript"/>
          <w:lang w:val="en-US" w:eastAsia="zh-CN"/>
        </w:rPr>
        <w:t>4</w:t>
      </w:r>
      <w:r>
        <w:rPr>
          <w:rFonts w:hint="eastAsia" w:ascii="Times New Roman" w:hAnsi="Times New Roman" w:cs="Times New Roman"/>
          <w:color w:val="auto"/>
          <w:sz w:val="24"/>
          <w:szCs w:val="24"/>
          <w:lang w:val="en-US" w:eastAsia="zh-CN"/>
        </w:rPr>
        <w:t xml:space="preserve"> addition (Fig.S-4 and Table S-1).  </w:t>
      </w:r>
    </w:p>
    <w:p>
      <w:pPr>
        <w:spacing w:line="360" w:lineRule="auto"/>
        <w:jc w:val="center"/>
        <w:rPr>
          <w:color w:val="auto"/>
        </w:rPr>
      </w:pPr>
      <w:bookmarkStart w:id="0" w:name="_GoBack"/>
      <w:bookmarkEnd w:id="0"/>
      <w:r>
        <w:rPr>
          <w:color w:val="auto"/>
        </w:rPr>
        <w:object>
          <v:shape id="_x0000_i1025" o:spt="75" type="#_x0000_t75" style="height:190.1pt;width:243.35pt;" o:ole="t" filled="f" o:preferrelative="t" stroked="f" coordsize="21600,21600">
            <v:path/>
            <v:fill on="f" focussize="0,0"/>
            <v:stroke on="f"/>
            <v:imagedata r:id="rId6" cropleft="5724f" croptop="4622f" cropright="19158f" cropbottom="16013f" o:title=""/>
            <o:lock v:ext="edit" aspectratio="t"/>
            <w10:wrap type="none"/>
            <w10:anchorlock/>
          </v:shape>
          <o:OLEObject Type="Embed" ProgID="Origin50.Graph" ShapeID="_x0000_i1025" DrawAspect="Content" ObjectID="_1468075725" r:id="rId5">
            <o:LockedField>false</o:LockedField>
          </o:OLEObject>
        </w:object>
      </w:r>
    </w:p>
    <w:p>
      <w:pPr>
        <w:spacing w:line="300" w:lineRule="auto"/>
        <w:jc w:val="center"/>
        <w:rPr>
          <w:rFonts w:hint="default"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Fig.S-2 Fluorescence spectra of S.H. CQDs with different hydrothermal temperature</w:t>
      </w:r>
    </w:p>
    <w:p>
      <w:pPr>
        <w:spacing w:line="360" w:lineRule="auto"/>
        <w:jc w:val="center"/>
        <w:rPr>
          <w:color w:val="auto"/>
        </w:rPr>
      </w:pPr>
      <w:r>
        <w:rPr>
          <w:color w:val="auto"/>
        </w:rPr>
        <w:drawing>
          <wp:inline distT="0" distB="0" distL="114300" distR="114300">
            <wp:extent cx="3284855" cy="2392680"/>
            <wp:effectExtent l="0" t="0" r="4445" b="0"/>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ChangeAspect="1"/>
                    </pic:cNvPicPr>
                  </pic:nvPicPr>
                  <pic:blipFill>
                    <a:blip r:embed="rId7"/>
                    <a:stretch>
                      <a:fillRect/>
                    </a:stretch>
                  </pic:blipFill>
                  <pic:spPr>
                    <a:xfrm>
                      <a:off x="0" y="0"/>
                      <a:ext cx="3284855" cy="2392680"/>
                    </a:xfrm>
                    <a:prstGeom prst="rect">
                      <a:avLst/>
                    </a:prstGeom>
                    <a:noFill/>
                    <a:ln>
                      <a:noFill/>
                    </a:ln>
                  </pic:spPr>
                </pic:pic>
              </a:graphicData>
            </a:graphic>
          </wp:inline>
        </w:drawing>
      </w:r>
    </w:p>
    <w:p>
      <w:pPr>
        <w:spacing w:line="360" w:lineRule="auto"/>
        <w:ind w:firstLine="422" w:firstLineChars="200"/>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Fig.S-3 Fluorescence spectra of S.H. CQDs with H</w:t>
      </w:r>
      <w:r>
        <w:rPr>
          <w:rFonts w:hint="eastAsia" w:ascii="Times New Roman" w:hAnsi="Times New Roman" w:cs="Times New Roman"/>
          <w:b/>
          <w:bCs/>
          <w:color w:val="auto"/>
          <w:sz w:val="21"/>
          <w:szCs w:val="21"/>
          <w:vertAlign w:val="subscript"/>
          <w:lang w:val="en-US" w:eastAsia="zh-CN"/>
        </w:rPr>
        <w:t>2</w:t>
      </w:r>
      <w:r>
        <w:rPr>
          <w:rFonts w:hint="eastAsia" w:ascii="Times New Roman" w:hAnsi="Times New Roman" w:cs="Times New Roman"/>
          <w:b/>
          <w:bCs/>
          <w:color w:val="auto"/>
          <w:sz w:val="21"/>
          <w:szCs w:val="21"/>
          <w:lang w:val="en-US" w:eastAsia="zh-CN"/>
        </w:rPr>
        <w:t>SO</w:t>
      </w:r>
      <w:r>
        <w:rPr>
          <w:rFonts w:hint="eastAsia" w:ascii="Times New Roman" w:hAnsi="Times New Roman" w:cs="Times New Roman"/>
          <w:b/>
          <w:bCs/>
          <w:color w:val="auto"/>
          <w:sz w:val="21"/>
          <w:szCs w:val="21"/>
          <w:vertAlign w:val="subscript"/>
          <w:lang w:val="en-US" w:eastAsia="zh-CN"/>
        </w:rPr>
        <w:t>4</w:t>
      </w:r>
      <w:r>
        <w:rPr>
          <w:rFonts w:hint="eastAsia" w:ascii="Times New Roman" w:hAnsi="Times New Roman" w:cs="Times New Roman"/>
          <w:b/>
          <w:bCs/>
          <w:color w:val="auto"/>
          <w:sz w:val="21"/>
          <w:szCs w:val="21"/>
          <w:lang w:val="en-US" w:eastAsia="zh-CN"/>
        </w:rPr>
        <w:t xml:space="preserve"> pre-treatment after 200 </w:t>
      </w: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C hydrothermal treatment</w:t>
      </w:r>
    </w:p>
    <w:p>
      <w:pPr>
        <w:spacing w:line="360" w:lineRule="auto"/>
        <w:ind w:firstLine="422" w:firstLineChars="200"/>
        <w:rPr>
          <w:rFonts w:hint="eastAsia" w:ascii="Times New Roman" w:hAnsi="Times New Roman" w:cs="Times New Roman"/>
          <w:b/>
          <w:bCs/>
          <w:color w:val="auto"/>
          <w:sz w:val="21"/>
          <w:szCs w:val="21"/>
          <w:lang w:val="en-US" w:eastAsia="zh-CN"/>
        </w:rPr>
      </w:pPr>
    </w:p>
    <w:p>
      <w:pPr>
        <w:spacing w:line="360" w:lineRule="auto"/>
        <w:ind w:firstLine="422" w:firstLineChars="200"/>
        <w:rPr>
          <w:rFonts w:hint="default" w:ascii="Times New Roman" w:hAnsi="Times New Roman" w:cs="Times New Roman"/>
          <w:b/>
          <w:bCs/>
          <w:color w:val="auto"/>
          <w:sz w:val="21"/>
          <w:szCs w:val="21"/>
          <w:lang w:val="en-US" w:eastAsia="zh-CN"/>
        </w:rPr>
      </w:pPr>
    </w:p>
    <w:p>
      <w:pPr>
        <w:tabs>
          <w:tab w:val="center" w:pos="4153"/>
        </w:tabs>
        <w:spacing w:line="300" w:lineRule="auto"/>
        <w:jc w:val="left"/>
        <w:rPr>
          <w:color w:val="auto"/>
        </w:rPr>
      </w:pPr>
      <w:r>
        <w:rPr>
          <w:color w:val="auto"/>
        </w:rPr>
        <w:object>
          <v:shape id="_x0000_i1026" o:spt="75" type="#_x0000_t75" style="height:144pt;width:204.05pt;" o:ole="t" filled="f" o:preferrelative="t" stroked="f" coordsize="21600,21600">
            <v:path/>
            <v:fill on="f" focussize="0,0"/>
            <v:stroke on="f" joinstyle="miter"/>
            <v:imagedata r:id="rId9" cropleft="5153f" croptop="5232f" cropright="19544f" cropbottom="15696f" o:title=""/>
            <o:lock v:ext="edit" aspectratio="t"/>
            <w10:wrap type="none"/>
            <w10:anchorlock/>
          </v:shape>
          <o:OLEObject Type="Embed" ProgID="Origin50.Graph" ShapeID="_x0000_i1026" DrawAspect="Content" ObjectID="_1468075726" r:id="rId8">
            <o:LockedField>false</o:LockedField>
          </o:OLEObject>
        </w:object>
      </w:r>
      <w:r>
        <w:rPr>
          <w:color w:val="auto"/>
        </w:rPr>
        <w:object>
          <v:shape id="_x0000_i1027" o:spt="75" type="#_x0000_t75" style="height:149.5pt;width:211.15pt;" o:ole="t" filled="f" o:preferrelative="t" stroked="f" coordsize="21600,21600">
            <v:path/>
            <v:fill on="f" focussize="0,0"/>
            <v:stroke on="f" joinstyle="miter"/>
            <v:imagedata r:id="rId11" cropleft="4193f" croptop="3434f" cropright="19032f" cropbottom="15842f" o:title=""/>
            <o:lock v:ext="edit" aspectratio="t"/>
            <w10:wrap type="none"/>
            <w10:anchorlock/>
          </v:shape>
          <o:OLEObject Type="Embed" ProgID="Origin50.Graph" ShapeID="_x0000_i1027" DrawAspect="Content" ObjectID="_1468075727" r:id="rId10">
            <o:LockedField>false</o:LockedField>
          </o:OLEObject>
        </w:object>
      </w:r>
    </w:p>
    <w:p>
      <w:pPr>
        <w:spacing w:line="300" w:lineRule="auto"/>
        <w:jc w:val="center"/>
        <w:rPr>
          <w:rFonts w:ascii="Times New Roman" w:hAnsi="Times New Roman" w:cs="Times New Roman"/>
          <w:b/>
          <w:color w:val="auto"/>
          <w:szCs w:val="21"/>
        </w:rPr>
      </w:pPr>
      <w:r>
        <w:rPr>
          <w:rFonts w:hint="eastAsia" w:ascii="Times New Roman" w:hAnsi="Times New Roman" w:cs="Times New Roman"/>
          <w:b/>
          <w:color w:val="auto"/>
          <w:szCs w:val="21"/>
        </w:rPr>
        <w:t xml:space="preserve">Fig. </w:t>
      </w:r>
      <w:r>
        <w:rPr>
          <w:rFonts w:hint="eastAsia" w:ascii="Times New Roman" w:hAnsi="Times New Roman" w:cs="Times New Roman"/>
          <w:b/>
          <w:color w:val="auto"/>
          <w:szCs w:val="21"/>
          <w:lang w:val="en-US" w:eastAsia="zh-CN"/>
        </w:rPr>
        <w:t>S-</w:t>
      </w:r>
      <w:r>
        <w:rPr>
          <w:rFonts w:hint="eastAsia" w:ascii="Times New Roman" w:hAnsi="Times New Roman" w:cs="Times New Roman"/>
          <w:b/>
          <w:color w:val="auto"/>
          <w:szCs w:val="21"/>
        </w:rPr>
        <w:t>4 CQDs</w:t>
      </w:r>
      <w:r>
        <w:rPr>
          <w:rFonts w:ascii="Times New Roman" w:hAnsi="Times New Roman" w:cs="Times New Roman"/>
          <w:b/>
          <w:color w:val="auto"/>
          <w:szCs w:val="21"/>
        </w:rPr>
        <w:t xml:space="preserve"> (a) UV</w:t>
      </w:r>
      <w:r>
        <w:rPr>
          <w:rFonts w:hint="eastAsia" w:ascii="Times New Roman" w:hAnsi="Times New Roman" w:cs="Times New Roman"/>
          <w:b/>
          <w:color w:val="auto"/>
          <w:szCs w:val="21"/>
          <w:lang w:val="en-US" w:eastAsia="zh-CN"/>
        </w:rPr>
        <w:t>-Vis</w:t>
      </w:r>
      <w:r>
        <w:rPr>
          <w:rFonts w:ascii="Times New Roman" w:hAnsi="Times New Roman" w:cs="Times New Roman"/>
          <w:b/>
          <w:color w:val="auto"/>
          <w:szCs w:val="21"/>
        </w:rPr>
        <w:t xml:space="preserve"> spectrum and (b) fluorescence response spectrum</w:t>
      </w:r>
    </w:p>
    <w:p>
      <w:pPr>
        <w:spacing w:line="300" w:lineRule="auto"/>
        <w:jc w:val="center"/>
        <w:rPr>
          <w:rFonts w:ascii="Times New Roman" w:hAnsi="Times New Roman" w:cs="Times New Roman"/>
          <w:b/>
          <w:color w:val="auto"/>
          <w:szCs w:val="21"/>
        </w:rPr>
      </w:pPr>
    </w:p>
    <w:p>
      <w:pPr>
        <w:spacing w:line="300" w:lineRule="auto"/>
        <w:jc w:val="center"/>
        <w:rPr>
          <w:rFonts w:ascii="Times New Roman" w:hAnsi="Times New Roman" w:cs="Times New Roman"/>
          <w:b/>
          <w:color w:val="auto"/>
          <w:szCs w:val="21"/>
        </w:rPr>
      </w:pPr>
    </w:p>
    <w:p>
      <w:pPr>
        <w:spacing w:line="360" w:lineRule="auto"/>
        <w:jc w:val="center"/>
        <w:rPr>
          <w:rFonts w:hint="eastAsia"/>
          <w:color w:val="auto"/>
          <w:lang w:val="en-US" w:eastAsia="zh-CN"/>
        </w:rPr>
      </w:pPr>
    </w:p>
    <w:p>
      <w:pPr>
        <w:tabs>
          <w:tab w:val="center" w:pos="4153"/>
        </w:tabs>
        <w:spacing w:line="300" w:lineRule="auto"/>
        <w:jc w:val="center"/>
        <w:rPr>
          <w:color w:val="auto"/>
          <w:sz w:val="24"/>
          <w:szCs w:val="24"/>
          <w:highlight w:val="none"/>
        </w:rPr>
      </w:pPr>
      <w:r>
        <w:rPr>
          <w:color w:val="auto"/>
          <w:highlight w:val="none"/>
        </w:rPr>
        <w:object>
          <v:shape id="_x0000_i1028" o:spt="75" type="#_x0000_t75" style="height:198.6pt;width:256.95pt;" o:ole="t" filled="f" o:preferrelative="t" stroked="f" coordsize="21600,21600">
            <v:path/>
            <v:fill on="f" focussize="0,0"/>
            <v:stroke on="f" joinstyle="miter"/>
            <v:imagedata r:id="rId13" cropleft="5153f" croptop="4543f" cropright="18961f" cropbottom="15558f" o:title=""/>
            <o:lock v:ext="edit" aspectratio="t"/>
            <w10:wrap type="none"/>
            <w10:anchorlock/>
          </v:shape>
          <o:OLEObject Type="Embed" ProgID="Origin50.Graph" ShapeID="_x0000_i1028" DrawAspect="Content" ObjectID="_1468075728" r:id="rId12">
            <o:LockedField>false</o:LockedField>
          </o:OLEObject>
        </w:object>
      </w:r>
    </w:p>
    <w:p>
      <w:pPr>
        <w:tabs>
          <w:tab w:val="center" w:pos="4153"/>
        </w:tabs>
        <w:spacing w:line="300" w:lineRule="auto"/>
        <w:jc w:val="center"/>
        <w:rPr>
          <w:color w:val="auto"/>
          <w:sz w:val="24"/>
          <w:szCs w:val="24"/>
          <w:highlight w:val="none"/>
        </w:rPr>
      </w:pPr>
      <w:r>
        <w:rPr>
          <w:color w:val="auto"/>
          <w:highlight w:val="none"/>
        </w:rPr>
        <w:object>
          <v:shape id="_x0000_i1029" o:spt="75" type="#_x0000_t75" style="height:193.85pt;width:265.35pt;" o:ole="t" filled="f" o:preferrelative="t" stroked="f" coordsize="21600,21600">
            <v:path/>
            <v:fill on="f" focussize="0,0"/>
            <v:stroke on="f" joinstyle="miter"/>
            <v:imagedata r:id="rId15" cropleft="3987f" croptop="4957f" cropright="18572f" cropbottom="16109f" o:title=""/>
            <o:lock v:ext="edit" aspectratio="t"/>
            <w10:wrap type="none"/>
            <w10:anchorlock/>
          </v:shape>
          <o:OLEObject Type="Embed" ProgID="Origin50.Graph" ShapeID="_x0000_i1029" DrawAspect="Content" ObjectID="_1468075729" r:id="rId14">
            <o:LockedField>false</o:LockedField>
          </o:OLEObject>
        </w:object>
      </w:r>
    </w:p>
    <w:p>
      <w:pPr>
        <w:tabs>
          <w:tab w:val="center" w:pos="4153"/>
        </w:tabs>
        <w:spacing w:line="300" w:lineRule="auto"/>
        <w:jc w:val="center"/>
        <w:rPr>
          <w:color w:val="auto"/>
          <w:sz w:val="24"/>
          <w:szCs w:val="24"/>
          <w:highlight w:val="none"/>
        </w:rPr>
      </w:pPr>
      <w:r>
        <w:rPr>
          <w:color w:val="auto"/>
          <w:highlight w:val="none"/>
        </w:rPr>
        <w:object>
          <v:shape id="_x0000_i1030" o:spt="75" type="#_x0000_t75" style="height:197.45pt;width:251.9pt;" o:ole="t" filled="f" o:preferrelative="t" stroked="f" coordsize="21600,21600">
            <v:path/>
            <v:fill on="f" focussize="0,0"/>
            <v:stroke on="f" joinstyle="miter"/>
            <v:imagedata r:id="rId17" cropleft="4928f" croptop="4292f" cropright="19626f" cropbottom="15848f" o:title=""/>
            <o:lock v:ext="edit" aspectratio="t"/>
            <w10:wrap type="none"/>
            <w10:anchorlock/>
          </v:shape>
          <o:OLEObject Type="Embed" ProgID="Origin50.Graph" ShapeID="_x0000_i1030" DrawAspect="Content" ObjectID="_1468075730" r:id="rId16">
            <o:LockedField>false</o:LockedField>
          </o:OLEObject>
        </w:object>
      </w:r>
    </w:p>
    <w:p>
      <w:pPr>
        <w:tabs>
          <w:tab w:val="center" w:pos="4153"/>
        </w:tabs>
        <w:spacing w:line="300" w:lineRule="auto"/>
        <w:jc w:val="center"/>
        <w:rPr>
          <w:rFonts w:ascii="Times New Roman" w:hAnsi="Times New Roman"/>
          <w:b/>
          <w:color w:val="auto"/>
          <w:szCs w:val="21"/>
          <w:highlight w:val="none"/>
        </w:rPr>
      </w:pPr>
      <w:r>
        <w:rPr>
          <w:rFonts w:hint="eastAsia" w:ascii="Times New Roman" w:hAnsi="Times New Roman"/>
          <w:b/>
          <w:color w:val="auto"/>
          <w:szCs w:val="21"/>
          <w:highlight w:val="none"/>
        </w:rPr>
        <w:t xml:space="preserve">Fig. </w:t>
      </w:r>
      <w:r>
        <w:rPr>
          <w:rFonts w:hint="eastAsia" w:ascii="Times New Roman" w:hAnsi="Times New Roman"/>
          <w:b/>
          <w:color w:val="auto"/>
          <w:szCs w:val="21"/>
          <w:highlight w:val="none"/>
          <w:lang w:val="en-US" w:eastAsia="zh-CN"/>
        </w:rPr>
        <w:t>S-5</w:t>
      </w:r>
      <w:r>
        <w:rPr>
          <w:rFonts w:hint="eastAsia" w:ascii="Times New Roman" w:hAnsi="Times New Roman"/>
          <w:b/>
          <w:color w:val="auto"/>
          <w:szCs w:val="21"/>
          <w:highlight w:val="none"/>
        </w:rPr>
        <w:t xml:space="preserve"> Kinetic model fitting curves </w:t>
      </w:r>
    </w:p>
    <w:p>
      <w:pPr>
        <w:spacing w:line="360" w:lineRule="auto"/>
        <w:jc w:val="center"/>
        <w:rPr>
          <w:rFonts w:hint="eastAsia"/>
          <w:color w:val="auto"/>
          <w:lang w:val="en-US" w:eastAsia="zh-CN"/>
        </w:rPr>
      </w:pPr>
    </w:p>
    <w:p>
      <w:pPr>
        <w:tabs>
          <w:tab w:val="center" w:pos="4153"/>
        </w:tabs>
        <w:spacing w:line="300" w:lineRule="auto"/>
        <w:jc w:val="center"/>
        <w:rPr>
          <w:color w:val="auto"/>
        </w:rPr>
      </w:pPr>
      <w:r>
        <w:rPr>
          <w:color w:val="auto"/>
        </w:rPr>
        <w:object>
          <v:shape id="_x0000_i1031" o:spt="75" type="#_x0000_t75" style="height:225.55pt;width:295.65pt;" o:ole="t" filled="f" o:preferrelative="t" stroked="f" coordsize="21600,21600">
            <v:path/>
            <v:fill on="f" focussize="0,0"/>
            <v:stroke on="f" joinstyle="miter"/>
            <v:imagedata r:id="rId19" cropleft="4566f" croptop="4622f" cropright="19859f" cropbottom="16618f" o:title=""/>
            <o:lock v:ext="edit" aspectratio="t"/>
            <w10:wrap type="none"/>
            <w10:anchorlock/>
          </v:shape>
          <o:OLEObject Type="Embed" ProgID="Origin50.Graph" ShapeID="_x0000_i1031" DrawAspect="Content" ObjectID="_1468075731" r:id="rId18">
            <o:LockedField>false</o:LockedField>
          </o:OLEObject>
        </w:object>
      </w:r>
    </w:p>
    <w:p>
      <w:pPr>
        <w:spacing w:line="300" w:lineRule="auto"/>
        <w:jc w:val="center"/>
        <w:rPr>
          <w:rFonts w:ascii="Times New Roman" w:hAnsi="Times New Roman" w:cs="Times New Roman"/>
          <w:b/>
          <w:color w:val="auto"/>
          <w:szCs w:val="21"/>
        </w:rPr>
      </w:pPr>
      <w:r>
        <w:rPr>
          <w:rFonts w:hint="eastAsia" w:ascii="Times New Roman" w:hAnsi="Times New Roman" w:cs="Times New Roman"/>
          <w:b/>
          <w:color w:val="auto"/>
          <w:szCs w:val="21"/>
        </w:rPr>
        <w:t xml:space="preserve">Fig. </w:t>
      </w:r>
      <w:r>
        <w:rPr>
          <w:rFonts w:hint="eastAsia" w:ascii="Times New Roman" w:hAnsi="Times New Roman" w:cs="Times New Roman"/>
          <w:b/>
          <w:color w:val="auto"/>
          <w:szCs w:val="21"/>
          <w:lang w:val="en-US" w:eastAsia="zh-CN"/>
        </w:rPr>
        <w:t xml:space="preserve">S-6  </w:t>
      </w:r>
      <w:r>
        <w:rPr>
          <w:rFonts w:hint="eastAsia" w:ascii="Times New Roman" w:hAnsi="Times New Roman" w:cs="Times New Roman"/>
          <w:b/>
          <w:color w:val="auto"/>
          <w:szCs w:val="21"/>
        </w:rPr>
        <w:t xml:space="preserve">Effect of cycle times on photocatalytic on </w:t>
      </w:r>
      <w:r>
        <w:rPr>
          <w:rFonts w:ascii="Times New Roman" w:hAnsi="Times New Roman" w:cs="Times New Roman"/>
          <w:b/>
          <w:color w:val="auto"/>
          <w:szCs w:val="21"/>
        </w:rPr>
        <w:t>naphthalen</w:t>
      </w:r>
      <w:r>
        <w:rPr>
          <w:rFonts w:hint="eastAsia" w:ascii="Times New Roman" w:hAnsi="Times New Roman" w:cs="Times New Roman"/>
          <w:b/>
          <w:color w:val="auto"/>
          <w:szCs w:val="21"/>
          <w:lang w:val="en-US" w:eastAsia="zh-CN"/>
        </w:rPr>
        <w:t xml:space="preserve"> </w:t>
      </w:r>
      <w:r>
        <w:rPr>
          <w:rFonts w:hint="eastAsia" w:ascii="Times New Roman" w:hAnsi="Times New Roman" w:cs="Times New Roman"/>
          <w:b/>
          <w:color w:val="auto"/>
          <w:szCs w:val="21"/>
        </w:rPr>
        <w:t xml:space="preserve"> </w:t>
      </w:r>
    </w:p>
    <w:p>
      <w:pPr>
        <w:spacing w:line="300" w:lineRule="auto"/>
        <w:jc w:val="center"/>
        <w:rPr>
          <w:rFonts w:ascii="Times New Roman" w:hAnsi="Times New Roman" w:cs="Times New Roman"/>
          <w:b/>
          <w:color w:val="auto"/>
          <w:szCs w:val="21"/>
        </w:rPr>
      </w:pPr>
      <w:r>
        <w:rPr>
          <w:rFonts w:ascii="Times New Roman" w:hAnsi="Times New Roman" w:cs="Times New Roman"/>
          <w:b/>
          <w:color w:val="auto"/>
          <w:szCs w:val="21"/>
        </w:rPr>
        <w:t xml:space="preserve">Compound conditions (a) </w:t>
      </w:r>
      <w:r>
        <w:rPr>
          <w:rFonts w:hint="eastAsia" w:ascii="Times New Roman" w:hAnsi="Times New Roman" w:cs="Times New Roman"/>
          <w:b/>
          <w:color w:val="auto"/>
          <w:szCs w:val="21"/>
        </w:rPr>
        <w:t>n</w:t>
      </w:r>
      <w:r>
        <w:rPr>
          <w:rFonts w:ascii="Times New Roman" w:hAnsi="Times New Roman" w:cs="Times New Roman"/>
          <w:b/>
          <w:color w:val="auto"/>
          <w:szCs w:val="21"/>
        </w:rPr>
        <w:t xml:space="preserve">eutral (b) </w:t>
      </w:r>
      <w:r>
        <w:rPr>
          <w:rFonts w:hint="eastAsia" w:ascii="Times New Roman" w:hAnsi="Times New Roman" w:cs="Times New Roman"/>
          <w:b/>
          <w:color w:val="auto"/>
          <w:szCs w:val="21"/>
        </w:rPr>
        <w:t>w</w:t>
      </w:r>
      <w:r>
        <w:rPr>
          <w:rFonts w:ascii="Times New Roman" w:hAnsi="Times New Roman" w:cs="Times New Roman"/>
          <w:b/>
          <w:color w:val="auto"/>
          <w:szCs w:val="21"/>
        </w:rPr>
        <w:t>eak acid</w:t>
      </w:r>
    </w:p>
    <w:p>
      <w:pPr>
        <w:spacing w:line="360" w:lineRule="auto"/>
        <w:jc w:val="center"/>
        <w:rPr>
          <w:rFonts w:hint="eastAsia"/>
          <w:color w:val="auto"/>
          <w:lang w:val="en-US" w:eastAsia="zh-CN"/>
        </w:rPr>
      </w:pPr>
    </w:p>
    <w:p>
      <w:pPr>
        <w:spacing w:line="360" w:lineRule="auto"/>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jk0MmM3NTFmYTQ4Njk1N2RkYWNmNmNjNGM1ZTgifQ=="/>
  </w:docVars>
  <w:rsids>
    <w:rsidRoot w:val="759637C7"/>
    <w:rsid w:val="09742532"/>
    <w:rsid w:val="14351108"/>
    <w:rsid w:val="29B021B1"/>
    <w:rsid w:val="434D1EBB"/>
    <w:rsid w:val="50696520"/>
    <w:rsid w:val="5B122F22"/>
    <w:rsid w:val="5CA82BA3"/>
    <w:rsid w:val="5DDE244C"/>
    <w:rsid w:val="74603125"/>
    <w:rsid w:val="759637C7"/>
    <w:rsid w:val="79807DA0"/>
    <w:rsid w:val="7A160100"/>
    <w:rsid w:val="7BFF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Emphasis"/>
    <w:basedOn w:val="5"/>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emf"/><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2021-08-10T07:05:00Z</dcterms:created>
  <dc:creator>gnzeng</dc:creator>
  <cp:lastModifiedBy>曾淦宁</cp:lastModifiedBy>
  <dcterms:modified xsi:type="dcterms:W3CDTF">2024-04-10T06:27:40Z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3623AA4A9C4B4AECA883CAA7DECE04DD_13</vt:lpwstr>
  </property>
</Properties>
</file>