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4661F" w14:textId="77777777" w:rsidR="006336F4" w:rsidRPr="001D4DFC" w:rsidRDefault="006336F4" w:rsidP="00C325C9">
      <w:pPr>
        <w:pStyle w:val="MDPI11articletypeori"/>
      </w:pPr>
      <w:r w:rsidRPr="001D4DFC">
        <w:t>Article</w:t>
      </w:r>
    </w:p>
    <w:p w14:paraId="177E5DE6" w14:textId="13C24D0B" w:rsidR="006336F4" w:rsidRPr="001D4DFC" w:rsidRDefault="006336F4" w:rsidP="00C325C9">
      <w:pPr>
        <w:pStyle w:val="MDPI12titleori"/>
      </w:pPr>
      <w:r w:rsidRPr="001D4DFC">
        <w:t xml:space="preserve">Whole </w:t>
      </w:r>
      <w:r w:rsidR="00C325C9" w:rsidRPr="001D4DFC">
        <w:t xml:space="preserve">Genome Sequencing </w:t>
      </w:r>
      <w:r w:rsidRPr="001D4DFC">
        <w:t xml:space="preserve">of </w:t>
      </w:r>
      <w:r w:rsidR="00C325C9" w:rsidRPr="001D4DFC">
        <w:t xml:space="preserve">Human </w:t>
      </w:r>
      <w:r w:rsidRPr="001D4DFC">
        <w:t xml:space="preserve">and </w:t>
      </w:r>
      <w:r w:rsidR="00C325C9" w:rsidRPr="001D4DFC">
        <w:t xml:space="preserve">Porcine </w:t>
      </w:r>
      <w:r w:rsidRPr="001D4DFC">
        <w:rPr>
          <w:i/>
        </w:rPr>
        <w:t>Escherichia coli</w:t>
      </w:r>
      <w:r w:rsidRPr="001D4DFC">
        <w:t xml:space="preserve"> </w:t>
      </w:r>
      <w:r w:rsidR="00C325C9" w:rsidRPr="001D4DFC">
        <w:t xml:space="preserve">Isolates </w:t>
      </w:r>
      <w:r w:rsidRPr="001D4DFC">
        <w:t xml:space="preserve">on a </w:t>
      </w:r>
      <w:r w:rsidR="00C325C9" w:rsidRPr="001D4DFC">
        <w:t xml:space="preserve">Commercial Pig Farm </w:t>
      </w:r>
      <w:r w:rsidRPr="001D4DFC">
        <w:t>in South Africa</w:t>
      </w:r>
    </w:p>
    <w:p w14:paraId="65E50197" w14:textId="5C491FE8" w:rsidR="006336F4" w:rsidRPr="001D4DFC" w:rsidRDefault="006336F4" w:rsidP="00C325C9">
      <w:pPr>
        <w:pStyle w:val="MDPI13authornames"/>
      </w:pPr>
      <w:r w:rsidRPr="001D4DFC">
        <w:t>Wilhelmina Strasheim</w:t>
      </w:r>
      <w:r w:rsidR="00C325C9" w:rsidRPr="001D4DFC">
        <w:t xml:space="preserve"> </w:t>
      </w:r>
      <w:r w:rsidRPr="001D4DFC">
        <w:rPr>
          <w:vertAlign w:val="superscript"/>
        </w:rPr>
        <w:t>1,2</w:t>
      </w:r>
      <w:r w:rsidRPr="001D4DFC">
        <w:t>*, Michelle Lowe</w:t>
      </w:r>
      <w:r w:rsidR="00C325C9" w:rsidRPr="001D4DFC">
        <w:t xml:space="preserve"> </w:t>
      </w:r>
      <w:r w:rsidRPr="001D4DFC">
        <w:rPr>
          <w:vertAlign w:val="superscript"/>
        </w:rPr>
        <w:t>1,7</w:t>
      </w:r>
      <w:r w:rsidRPr="001D4DFC">
        <w:t>, Anthony M Smith</w:t>
      </w:r>
      <w:r w:rsidR="00C325C9" w:rsidRPr="001D4DFC">
        <w:t xml:space="preserve"> </w:t>
      </w:r>
      <w:r w:rsidRPr="001D4DFC">
        <w:rPr>
          <w:vertAlign w:val="superscript"/>
        </w:rPr>
        <w:t>3,4</w:t>
      </w:r>
      <w:r w:rsidRPr="001D4DFC">
        <w:t>, Eric MC Etter</w:t>
      </w:r>
      <w:r w:rsidR="00C325C9" w:rsidRPr="001D4DFC">
        <w:t xml:space="preserve"> </w:t>
      </w:r>
      <w:r w:rsidRPr="001D4DFC">
        <w:rPr>
          <w:vertAlign w:val="superscript"/>
        </w:rPr>
        <w:t>2,5,6</w:t>
      </w:r>
      <w:r w:rsidRPr="001D4DFC">
        <w:t xml:space="preserve"> </w:t>
      </w:r>
      <w:r w:rsidR="002A6387">
        <w:br/>
      </w:r>
      <w:r w:rsidRPr="001D4DFC">
        <w:t>and Olga Perovic</w:t>
      </w:r>
      <w:r w:rsidR="00C325C9" w:rsidRPr="001D4DFC">
        <w:t xml:space="preserve"> </w:t>
      </w:r>
      <w:r w:rsidRPr="001D4DFC">
        <w:rPr>
          <w:vertAlign w:val="superscript"/>
        </w:rPr>
        <w:t>1,7</w:t>
      </w:r>
      <w:r w:rsidR="002A6387" w:rsidRPr="001D4DFC">
        <w:t>*</w:t>
      </w:r>
    </w:p>
    <w:p w14:paraId="55D588A2" w14:textId="77777777" w:rsidR="006336F4" w:rsidRPr="001D4DFC" w:rsidRDefault="006336F4" w:rsidP="00C325C9">
      <w:pPr>
        <w:pStyle w:val="MDPI16affiliation"/>
      </w:pPr>
      <w:r w:rsidRPr="001D4DFC">
        <w:rPr>
          <w:vertAlign w:val="superscript"/>
        </w:rPr>
        <w:t>1</w:t>
      </w:r>
      <w:r w:rsidRPr="001D4DFC">
        <w:tab/>
        <w:t>Centre for Healthcare-Associated Infections, Antimicrobial Resistance and Mycoses, National Institute for Communicable Diseases (NICD), a division of the National Health Laboratory Service (NHLS), Johannesburg, South Africa</w:t>
      </w:r>
    </w:p>
    <w:p w14:paraId="7BE79DAB" w14:textId="77777777" w:rsidR="006336F4" w:rsidRPr="001D4DFC" w:rsidRDefault="006336F4" w:rsidP="00C325C9">
      <w:pPr>
        <w:pStyle w:val="MDPI16affiliation"/>
      </w:pPr>
      <w:r w:rsidRPr="001D4DFC">
        <w:rPr>
          <w:vertAlign w:val="superscript"/>
        </w:rPr>
        <w:t>2</w:t>
      </w:r>
      <w:r w:rsidRPr="001D4DFC">
        <w:tab/>
        <w:t>Department of Production Animal Studies, Faculty of Veterinary Science, University of Pretoria, Pretoria, South Africa</w:t>
      </w:r>
    </w:p>
    <w:p w14:paraId="7F989BC2" w14:textId="4EC57C82" w:rsidR="006336F4" w:rsidRPr="001D4DFC" w:rsidRDefault="006336F4" w:rsidP="00C325C9">
      <w:pPr>
        <w:pStyle w:val="MDPI16affiliation"/>
      </w:pPr>
      <w:r w:rsidRPr="001D4DFC">
        <w:rPr>
          <w:vertAlign w:val="superscript"/>
        </w:rPr>
        <w:t>3</w:t>
      </w:r>
      <w:r w:rsidRPr="001D4DFC">
        <w:tab/>
        <w:t>Centre for Enteric Diseases, National Institute for Communicable Diseases (NICD), a division of the National Health Laboratory Service (NHLS), Johannesburg, South Africa</w:t>
      </w:r>
    </w:p>
    <w:p w14:paraId="1C9C5E62" w14:textId="77777777" w:rsidR="006336F4" w:rsidRPr="001D4DFC" w:rsidRDefault="006336F4" w:rsidP="00C325C9">
      <w:pPr>
        <w:pStyle w:val="MDPI16affiliation"/>
      </w:pPr>
      <w:r w:rsidRPr="001D4DFC">
        <w:rPr>
          <w:vertAlign w:val="superscript"/>
        </w:rPr>
        <w:t>4</w:t>
      </w:r>
      <w:r w:rsidRPr="001D4DFC">
        <w:tab/>
        <w:t>Department of Medical Microbiology, School of Medicine, Faculty of Health Sciences, University of Pretoria, Pretoria, South Africa</w:t>
      </w:r>
    </w:p>
    <w:p w14:paraId="35DDA7A6" w14:textId="77777777" w:rsidR="006336F4" w:rsidRPr="001D4DFC" w:rsidRDefault="006336F4" w:rsidP="00C325C9">
      <w:pPr>
        <w:pStyle w:val="MDPI16affiliation"/>
      </w:pPr>
      <w:r w:rsidRPr="001D4DFC">
        <w:rPr>
          <w:vertAlign w:val="superscript"/>
        </w:rPr>
        <w:t>5</w:t>
      </w:r>
      <w:r w:rsidRPr="001D4DFC">
        <w:tab/>
        <w:t xml:space="preserve">Centre de </w:t>
      </w:r>
      <w:proofErr w:type="spellStart"/>
      <w:r w:rsidRPr="001D4DFC">
        <w:t>coopération</w:t>
      </w:r>
      <w:proofErr w:type="spellEnd"/>
      <w:r w:rsidRPr="001D4DFC">
        <w:t xml:space="preserve"> </w:t>
      </w:r>
      <w:proofErr w:type="spellStart"/>
      <w:r w:rsidRPr="001D4DFC">
        <w:t>internationale</w:t>
      </w:r>
      <w:proofErr w:type="spellEnd"/>
      <w:r w:rsidRPr="001D4DFC">
        <w:t xml:space="preserve"> </w:t>
      </w:r>
      <w:proofErr w:type="spellStart"/>
      <w:r w:rsidRPr="001D4DFC">
        <w:t>en</w:t>
      </w:r>
      <w:proofErr w:type="spellEnd"/>
      <w:r w:rsidRPr="001D4DFC">
        <w:t xml:space="preserve"> recherche </w:t>
      </w:r>
      <w:proofErr w:type="spellStart"/>
      <w:r w:rsidRPr="001D4DFC">
        <w:t>agronomique</w:t>
      </w:r>
      <w:proofErr w:type="spellEnd"/>
      <w:r w:rsidRPr="001D4DFC">
        <w:t xml:space="preserve"> pour le </w:t>
      </w:r>
      <w:proofErr w:type="spellStart"/>
      <w:r w:rsidRPr="001D4DFC">
        <w:t>développement</w:t>
      </w:r>
      <w:proofErr w:type="spellEnd"/>
      <w:r w:rsidRPr="001D4DFC">
        <w:t xml:space="preserve"> (CIRAD), UMR Animal, </w:t>
      </w:r>
      <w:proofErr w:type="spellStart"/>
      <w:r w:rsidRPr="001D4DFC">
        <w:t>Santé</w:t>
      </w:r>
      <w:proofErr w:type="spellEnd"/>
      <w:r w:rsidRPr="001D4DFC">
        <w:t xml:space="preserve">, </w:t>
      </w:r>
      <w:proofErr w:type="spellStart"/>
      <w:r w:rsidRPr="001D4DFC">
        <w:t>Territoires</w:t>
      </w:r>
      <w:proofErr w:type="spellEnd"/>
      <w:r w:rsidRPr="001D4DFC">
        <w:t xml:space="preserve">, </w:t>
      </w:r>
      <w:proofErr w:type="spellStart"/>
      <w:r w:rsidRPr="001D4DFC">
        <w:t>Risque</w:t>
      </w:r>
      <w:proofErr w:type="spellEnd"/>
      <w:r w:rsidRPr="001D4DFC">
        <w:t xml:space="preserve"> et </w:t>
      </w:r>
      <w:proofErr w:type="spellStart"/>
      <w:r w:rsidRPr="001D4DFC">
        <w:t>Ecosystèmes</w:t>
      </w:r>
      <w:proofErr w:type="spellEnd"/>
      <w:r w:rsidRPr="001D4DFC">
        <w:t xml:space="preserve"> (ASTRE), Petit-Bourg, Guadeloupe, France</w:t>
      </w:r>
    </w:p>
    <w:p w14:paraId="1375612D" w14:textId="77777777" w:rsidR="006336F4" w:rsidRPr="001D4DFC" w:rsidRDefault="006336F4" w:rsidP="00C325C9">
      <w:pPr>
        <w:pStyle w:val="MDPI16affiliation"/>
      </w:pPr>
      <w:r w:rsidRPr="001D4DFC">
        <w:rPr>
          <w:vertAlign w:val="superscript"/>
        </w:rPr>
        <w:t>6</w:t>
      </w:r>
      <w:r w:rsidRPr="001D4DFC">
        <w:tab/>
        <w:t>ASTRE, University of Montpellier, CIRAD, INRAE, Montpellier, France</w:t>
      </w:r>
    </w:p>
    <w:p w14:paraId="191DB4F8" w14:textId="77777777" w:rsidR="006336F4" w:rsidRPr="001D4DFC" w:rsidRDefault="006336F4" w:rsidP="00C325C9">
      <w:pPr>
        <w:pStyle w:val="MDPI16affiliation"/>
        <w:rPr>
          <w:b/>
        </w:rPr>
      </w:pPr>
      <w:r w:rsidRPr="001D4DFC">
        <w:rPr>
          <w:vertAlign w:val="superscript"/>
        </w:rPr>
        <w:t>7</w:t>
      </w:r>
      <w:r w:rsidRPr="001D4DFC">
        <w:tab/>
        <w:t>Department of Clinical Microbiology and Infectious Diseases, School of Pathology, Faculty of Health Sciences, University of Witwatersrand, Johannesburg, South Africa</w:t>
      </w:r>
      <w:r w:rsidRPr="001D4DFC">
        <w:rPr>
          <w:b/>
        </w:rPr>
        <w:t xml:space="preserve"> </w:t>
      </w:r>
    </w:p>
    <w:p w14:paraId="592F8293" w14:textId="6DBB8730" w:rsidR="006336F4" w:rsidRPr="001D4DFC" w:rsidRDefault="00C325C9" w:rsidP="00C325C9">
      <w:pPr>
        <w:pStyle w:val="MDPI16affiliation"/>
      </w:pPr>
      <w:r w:rsidRPr="001D4DFC">
        <w:rPr>
          <w:b/>
        </w:rPr>
        <w:t>*</w:t>
      </w:r>
      <w:r w:rsidRPr="001D4DFC">
        <w:tab/>
        <w:t xml:space="preserve">Correspondence: </w:t>
      </w:r>
      <w:r w:rsidR="006336F4" w:rsidRPr="001D4DFC">
        <w:t>wilhelminas@nicd.ac.za; olgap@nicd.ac.za</w:t>
      </w:r>
      <w:r w:rsidR="001D4DFC" w:rsidRPr="001D4DFC">
        <w:t xml:space="preserve"> </w:t>
      </w:r>
    </w:p>
    <w:p w14:paraId="0EB12E5A" w14:textId="58587169" w:rsidR="006336F4" w:rsidRPr="001D4DFC" w:rsidRDefault="006336F4" w:rsidP="00C325C9">
      <w:pPr>
        <w:pStyle w:val="MDPI17abstract"/>
        <w:rPr>
          <w:szCs w:val="18"/>
        </w:rPr>
      </w:pPr>
      <w:r w:rsidRPr="001D4DFC">
        <w:rPr>
          <w:b/>
          <w:szCs w:val="18"/>
        </w:rPr>
        <w:t xml:space="preserve">Abstract: </w:t>
      </w:r>
      <w:r w:rsidRPr="001D4DFC">
        <w:rPr>
          <w:i/>
        </w:rPr>
        <w:t>Escherichia coli</w:t>
      </w:r>
      <w:r w:rsidRPr="001D4DFC">
        <w:t xml:space="preserve"> is an indicator microorganism in One Health antibiotic resistance surveillance </w:t>
      </w:r>
      <w:proofErr w:type="spellStart"/>
      <w:r w:rsidRPr="001D4DFC">
        <w:t>programmes</w:t>
      </w:r>
      <w:proofErr w:type="spellEnd"/>
      <w:r w:rsidRPr="001D4DFC">
        <w:t xml:space="preserve">. The purpose of the study was to describe and compare </w:t>
      </w:r>
      <w:r w:rsidRPr="001D4DFC">
        <w:rPr>
          <w:i/>
        </w:rPr>
        <w:t>E.</w:t>
      </w:r>
      <w:r w:rsidR="001D4DFC" w:rsidRPr="001D4DFC">
        <w:t xml:space="preserve"> </w:t>
      </w:r>
      <w:r w:rsidRPr="001D4DFC">
        <w:rPr>
          <w:i/>
        </w:rPr>
        <w:t>coli</w:t>
      </w:r>
      <w:r w:rsidRPr="001D4DFC">
        <w:t xml:space="preserve"> isolates obtained from pigs and human contacts from a commercial farm in South Africa using conventional methods and whole genome sequencing (WGS). Porcine </w:t>
      </w:r>
      <w:r w:rsidRPr="001D4DFC">
        <w:rPr>
          <w:i/>
        </w:rPr>
        <w:t>E.</w:t>
      </w:r>
      <w:r w:rsidR="001D4DFC" w:rsidRPr="001D4DFC">
        <w:t xml:space="preserve"> </w:t>
      </w:r>
      <w:r w:rsidRPr="001D4DFC">
        <w:rPr>
          <w:i/>
        </w:rPr>
        <w:t>coli</w:t>
      </w:r>
      <w:r w:rsidRPr="001D4DFC">
        <w:t xml:space="preserve"> isolates were proportionally more resistant phenotypically and </w:t>
      </w:r>
      <w:proofErr w:type="spellStart"/>
      <w:r w:rsidRPr="001D4DFC">
        <w:t>harboured</w:t>
      </w:r>
      <w:proofErr w:type="spellEnd"/>
      <w:r w:rsidRPr="001D4DFC">
        <w:t xml:space="preserve"> a richer diversity of antibiotic resistance genes, as compared to human </w:t>
      </w:r>
      <w:r w:rsidRPr="001D4DFC">
        <w:rPr>
          <w:i/>
        </w:rPr>
        <w:t>E.</w:t>
      </w:r>
      <w:r w:rsidR="001D4DFC" w:rsidRPr="001D4DFC">
        <w:t xml:space="preserve"> </w:t>
      </w:r>
      <w:r w:rsidRPr="001D4DFC">
        <w:rPr>
          <w:i/>
        </w:rPr>
        <w:t>coli</w:t>
      </w:r>
      <w:r w:rsidRPr="001D4DFC">
        <w:t xml:space="preserve"> isolates. Different pathovars, namely </w:t>
      </w:r>
      <w:proofErr w:type="spellStart"/>
      <w:r w:rsidRPr="001D4DFC">
        <w:t>ExPEC</w:t>
      </w:r>
      <w:proofErr w:type="spellEnd"/>
      <w:r w:rsidRPr="001D4DFC">
        <w:t xml:space="preserve"> (12.43%, 21/169), ETEC (4.14%; 7/169), EPEC (2.96%, 5/169), EAEC (2.96%, 5/169) and STEC (1.18%, 2/169) were detected at low frequencies. Sequence type complex (</w:t>
      </w:r>
      <w:proofErr w:type="spellStart"/>
      <w:r w:rsidRPr="001D4DFC">
        <w:t>STc</w:t>
      </w:r>
      <w:proofErr w:type="spellEnd"/>
      <w:r w:rsidRPr="001D4DFC">
        <w:t xml:space="preserve">) 10 were the most prevalent (85.51%, 59/169) among human and porcine isolates. Six </w:t>
      </w:r>
      <w:proofErr w:type="spellStart"/>
      <w:r w:rsidRPr="001D4DFC">
        <w:t>STcs</w:t>
      </w:r>
      <w:proofErr w:type="spellEnd"/>
      <w:r w:rsidRPr="001D4DFC">
        <w:t xml:space="preserve"> (STc10, STc86, STc168, STc206, STc278 and STc469) were shared at the human-livestock interface according to </w:t>
      </w:r>
      <w:proofErr w:type="spellStart"/>
      <w:r w:rsidRPr="001D4DFC">
        <w:t>multilocus</w:t>
      </w:r>
      <w:proofErr w:type="spellEnd"/>
      <w:r w:rsidRPr="001D4DFC">
        <w:t xml:space="preserve"> sequence typing (MLST). Core genome MLST and hierarchical clustering (HC) showed that human and porcine isolates were overall genetically diverse, but</w:t>
      </w:r>
      <w:r w:rsidR="001D4DFC" w:rsidRPr="001D4DFC">
        <w:t xml:space="preserve"> </w:t>
      </w:r>
      <w:r w:rsidRPr="001D4DFC">
        <w:t xml:space="preserve">some clustering at HC2 to HC200 were observed. In conclusion, even though the isolates shared a </w:t>
      </w:r>
      <w:proofErr w:type="spellStart"/>
      <w:r w:rsidRPr="001D4DFC">
        <w:t>spatio</w:t>
      </w:r>
      <w:proofErr w:type="spellEnd"/>
      <w:r w:rsidRPr="001D4DFC">
        <w:t xml:space="preserve">-temporal relationship, there were still differences in the virulence potential, antibiotic resistance profiles, and </w:t>
      </w:r>
      <w:proofErr w:type="spellStart"/>
      <w:r w:rsidRPr="001D4DFC">
        <w:t>cgMLST</w:t>
      </w:r>
      <w:proofErr w:type="spellEnd"/>
      <w:r w:rsidRPr="001D4DFC">
        <w:t xml:space="preserve"> and HC according to the source of isolation</w:t>
      </w:r>
    </w:p>
    <w:p w14:paraId="3E4BEA38" w14:textId="50F68132" w:rsidR="006336F4" w:rsidRPr="001D4DFC" w:rsidRDefault="00C325C9" w:rsidP="00C325C9">
      <w:pPr>
        <w:pStyle w:val="MDPI18keywords"/>
      </w:pPr>
      <w:r w:rsidRPr="001D4DFC">
        <w:rPr>
          <w:b/>
          <w:szCs w:val="18"/>
        </w:rPr>
        <w:t>Keywords:</w:t>
      </w:r>
      <w:r w:rsidR="006336F4" w:rsidRPr="001D4DFC">
        <w:rPr>
          <w:b/>
          <w:szCs w:val="18"/>
        </w:rPr>
        <w:t xml:space="preserve"> </w:t>
      </w:r>
      <w:r w:rsidR="006336F4" w:rsidRPr="001D4DFC">
        <w:rPr>
          <w:i/>
        </w:rPr>
        <w:t>Escherichia coli</w:t>
      </w:r>
      <w:r w:rsidRPr="001D4DFC">
        <w:t xml:space="preserve">; </w:t>
      </w:r>
      <w:r w:rsidR="006336F4" w:rsidRPr="001D4DFC">
        <w:t>pigs</w:t>
      </w:r>
      <w:r w:rsidRPr="001D4DFC">
        <w:t xml:space="preserve">; </w:t>
      </w:r>
      <w:r w:rsidR="006336F4" w:rsidRPr="001D4DFC">
        <w:t>close human contacts</w:t>
      </w:r>
      <w:r w:rsidRPr="001D4DFC">
        <w:t xml:space="preserve">; </w:t>
      </w:r>
      <w:r w:rsidR="006336F4" w:rsidRPr="001D4DFC">
        <w:t>One Health</w:t>
      </w:r>
      <w:r w:rsidRPr="001D4DFC">
        <w:t xml:space="preserve">; </w:t>
      </w:r>
      <w:r w:rsidR="006336F4" w:rsidRPr="001D4DFC">
        <w:t>antibiotic resistance</w:t>
      </w:r>
      <w:r w:rsidRPr="001D4DFC">
        <w:t xml:space="preserve">; </w:t>
      </w:r>
      <w:r w:rsidR="006336F4" w:rsidRPr="001D4DFC">
        <w:t>whole genome sequencing</w:t>
      </w:r>
      <w:r w:rsidRPr="001D4DFC">
        <w:t xml:space="preserve">; </w:t>
      </w:r>
      <w:r w:rsidR="006336F4" w:rsidRPr="001D4DFC">
        <w:t>virulence factors</w:t>
      </w:r>
      <w:r w:rsidRPr="001D4DFC">
        <w:t xml:space="preserve">; </w:t>
      </w:r>
      <w:r w:rsidR="006336F4" w:rsidRPr="001D4DFC">
        <w:t>core genome MLST and hierarchical clustering</w:t>
      </w:r>
      <w:r w:rsidRPr="001D4DFC">
        <w:t xml:space="preserve">; </w:t>
      </w:r>
      <w:r w:rsidR="006336F4" w:rsidRPr="001D4DFC">
        <w:t>sequence type complex 10</w:t>
      </w:r>
      <w:r w:rsidRPr="001D4DFC">
        <w:t xml:space="preserve">; </w:t>
      </w:r>
      <w:r w:rsidR="006336F4" w:rsidRPr="001D4DFC">
        <w:t>South Africa</w:t>
      </w:r>
    </w:p>
    <w:p w14:paraId="016530AD" w14:textId="77777777" w:rsidR="006336F4" w:rsidRPr="001D4DFC" w:rsidRDefault="006336F4" w:rsidP="00C325C9">
      <w:pPr>
        <w:pStyle w:val="MDPI19line"/>
        <w:pBdr>
          <w:bottom w:val="single" w:sz="4" w:space="1" w:color="000000"/>
        </w:pBdr>
        <w:ind w:left="0"/>
      </w:pPr>
    </w:p>
    <w:p w14:paraId="22091785" w14:textId="169FD05B" w:rsidR="006336F4" w:rsidRPr="001D4DFC" w:rsidRDefault="00C325C9" w:rsidP="00C325C9">
      <w:pPr>
        <w:pStyle w:val="MDPI21heading1"/>
        <w:rPr>
          <w:lang w:eastAsia="zh-CN"/>
        </w:rPr>
      </w:pPr>
      <w:r w:rsidRPr="001D4DFC">
        <w:rPr>
          <w:lang w:eastAsia="zh-CN"/>
        </w:rPr>
        <w:t xml:space="preserve">1. </w:t>
      </w:r>
      <w:r w:rsidR="006336F4" w:rsidRPr="001D4DFC">
        <w:rPr>
          <w:lang w:eastAsia="zh-CN"/>
        </w:rPr>
        <w:t>Introduction</w:t>
      </w:r>
    </w:p>
    <w:p w14:paraId="51D80569" w14:textId="3F6B89BD" w:rsidR="006336F4" w:rsidRPr="001D4DFC" w:rsidRDefault="006336F4" w:rsidP="00C325C9">
      <w:pPr>
        <w:pStyle w:val="MDPI31text"/>
      </w:pPr>
      <w:r w:rsidRPr="001D4DFC">
        <w:t xml:space="preserve">Wild-type </w:t>
      </w:r>
      <w:r w:rsidRPr="001D4DFC">
        <w:rPr>
          <w:i/>
        </w:rPr>
        <w:t>Escherichia coli</w:t>
      </w:r>
      <w:r w:rsidRPr="001D4DFC">
        <w:t xml:space="preserve"> is intrinsically susceptible to most antibiotics, but this bacterium has the ability to acquire a vast range of mobile genetic elements (i.e.</w:t>
      </w:r>
      <w:r w:rsidR="001D4DFC" w:rsidRPr="001D4DFC">
        <w:t>,</w:t>
      </w:r>
      <w:r w:rsidRPr="001D4DFC">
        <w:t xml:space="preserve"> virulence and antibiotic resistance genes) through horizontal gene transfer, which allows it to become pathogenic and/or resistant </w:t>
      </w:r>
      <w:r w:rsidR="001D4DFC" w:rsidRPr="001D4DFC">
        <w:t>[1,2</w:t>
      </w:r>
      <w:r w:rsidRPr="001D4DFC">
        <w:t xml:space="preserve">]. It is for this reason that </w:t>
      </w:r>
      <w:r w:rsidRPr="001D4DFC">
        <w:rPr>
          <w:i/>
        </w:rPr>
        <w:t>Escherichia coli</w:t>
      </w:r>
      <w:r w:rsidRPr="001D4DFC">
        <w:t xml:space="preserve"> is used as an indicator microorganism in One Health antibiotic </w:t>
      </w:r>
      <w:r w:rsidRPr="001D4DFC">
        <w:lastRenderedPageBreak/>
        <w:t xml:space="preserve">resistance surveillance </w:t>
      </w:r>
      <w:proofErr w:type="spellStart"/>
      <w:r w:rsidRPr="001D4DFC">
        <w:t>programmes</w:t>
      </w:r>
      <w:proofErr w:type="spellEnd"/>
      <w:r w:rsidRPr="001D4DFC">
        <w:t xml:space="preserve">, as the antibiotic susceptibility profile of this bacterium demonstrates the existing antibiotic pressure inflicted on an environment </w:t>
      </w:r>
      <w:r w:rsidR="001D4DFC" w:rsidRPr="001D4DFC">
        <w:t>[3,4</w:t>
      </w:r>
      <w:r w:rsidRPr="001D4DFC">
        <w:t>].</w:t>
      </w:r>
    </w:p>
    <w:p w14:paraId="6754660B" w14:textId="790BB161" w:rsidR="006336F4" w:rsidRPr="001D4DFC" w:rsidRDefault="006336F4" w:rsidP="00C325C9">
      <w:pPr>
        <w:pStyle w:val="MDPI31text"/>
      </w:pPr>
      <w:r w:rsidRPr="001D4DFC">
        <w:t xml:space="preserve">Certain </w:t>
      </w:r>
      <w:r w:rsidRPr="001D4DFC">
        <w:rPr>
          <w:i/>
        </w:rPr>
        <w:t>E.</w:t>
      </w:r>
      <w:r w:rsidR="001D4DFC" w:rsidRPr="001D4DFC">
        <w:t xml:space="preserve"> </w:t>
      </w:r>
      <w:r w:rsidRPr="001D4DFC">
        <w:rPr>
          <w:i/>
        </w:rPr>
        <w:t>coli</w:t>
      </w:r>
      <w:r w:rsidRPr="001D4DFC">
        <w:t xml:space="preserve"> strains can cause a wide spectrum of diseases in both humans and animals [1]. The diseases in humans caused by </w:t>
      </w:r>
      <w:r w:rsidRPr="001D4DFC">
        <w:rPr>
          <w:i/>
        </w:rPr>
        <w:t>E.</w:t>
      </w:r>
      <w:r w:rsidR="001D4DFC" w:rsidRPr="001D4DFC">
        <w:t xml:space="preserve"> </w:t>
      </w:r>
      <w:r w:rsidRPr="001D4DFC">
        <w:rPr>
          <w:i/>
        </w:rPr>
        <w:t>coli</w:t>
      </w:r>
      <w:r w:rsidRPr="001D4DFC">
        <w:t xml:space="preserve"> can be broadly be classified as: </w:t>
      </w:r>
      <w:proofErr w:type="spellStart"/>
      <w:r w:rsidRPr="001D4DFC">
        <w:t>i</w:t>
      </w:r>
      <w:proofErr w:type="spellEnd"/>
      <w:r w:rsidRPr="001D4DFC">
        <w:t>)</w:t>
      </w:r>
      <w:r w:rsidR="001D4DFC" w:rsidRPr="001D4DFC">
        <w:t xml:space="preserve"> </w:t>
      </w:r>
      <w:r w:rsidRPr="001D4DFC">
        <w:t>diarrhoeagenic or ii)</w:t>
      </w:r>
      <w:r w:rsidR="001D4DFC" w:rsidRPr="001D4DFC">
        <w:t xml:space="preserve"> </w:t>
      </w:r>
      <w:r w:rsidRPr="001D4DFC">
        <w:t>extraintestinal diseases (i.e.</w:t>
      </w:r>
      <w:r w:rsidR="001D4DFC" w:rsidRPr="001D4DFC">
        <w:t>,</w:t>
      </w:r>
      <w:r w:rsidRPr="001D4DFC">
        <w:t xml:space="preserve"> urinary tract infections (UTIs), peritonitis, bacteriaemia and meningitis) </w:t>
      </w:r>
      <w:r w:rsidR="001D4DFC" w:rsidRPr="001D4DFC">
        <w:t>[5,6</w:t>
      </w:r>
      <w:r w:rsidRPr="001D4DFC">
        <w:t xml:space="preserve">]. Diarrhoeagenic </w:t>
      </w:r>
      <w:r w:rsidRPr="001D4DFC">
        <w:rPr>
          <w:i/>
        </w:rPr>
        <w:t>E.</w:t>
      </w:r>
      <w:r w:rsidR="001D4DFC" w:rsidRPr="001D4DFC">
        <w:t xml:space="preserve"> </w:t>
      </w:r>
      <w:r w:rsidRPr="001D4DFC">
        <w:rPr>
          <w:i/>
        </w:rPr>
        <w:t>coli</w:t>
      </w:r>
      <w:r w:rsidRPr="001D4DFC">
        <w:t xml:space="preserve"> can further be classified into seven different pathovars, namely </w:t>
      </w:r>
      <w:proofErr w:type="spellStart"/>
      <w:r w:rsidRPr="001D4DFC">
        <w:t>i</w:t>
      </w:r>
      <w:proofErr w:type="spellEnd"/>
      <w:r w:rsidRPr="001D4DFC">
        <w:t>)</w:t>
      </w:r>
      <w:r w:rsidR="001D4DFC" w:rsidRPr="001D4DFC">
        <w:t xml:space="preserve"> </w:t>
      </w:r>
      <w:r w:rsidRPr="001D4DFC">
        <w:t xml:space="preserve">enteropathogenic </w:t>
      </w:r>
      <w:r w:rsidRPr="001D4DFC">
        <w:rPr>
          <w:i/>
        </w:rPr>
        <w:t>E.</w:t>
      </w:r>
      <w:r w:rsidR="001D4DFC" w:rsidRPr="001D4DFC">
        <w:t xml:space="preserve"> </w:t>
      </w:r>
      <w:r w:rsidRPr="001D4DFC">
        <w:rPr>
          <w:i/>
        </w:rPr>
        <w:t>coli</w:t>
      </w:r>
      <w:r w:rsidRPr="001D4DFC">
        <w:t xml:space="preserve"> (EPEC), ii) </w:t>
      </w:r>
      <w:proofErr w:type="spellStart"/>
      <w:r w:rsidRPr="001D4DFC">
        <w:t>shiga</w:t>
      </w:r>
      <w:proofErr w:type="spellEnd"/>
      <w:r w:rsidRPr="001D4DFC">
        <w:t xml:space="preserve"> toxin-producing </w:t>
      </w:r>
      <w:r w:rsidRPr="001D4DFC">
        <w:rPr>
          <w:i/>
        </w:rPr>
        <w:t>E.</w:t>
      </w:r>
      <w:r w:rsidR="001D4DFC" w:rsidRPr="001D4DFC">
        <w:t xml:space="preserve"> </w:t>
      </w:r>
      <w:r w:rsidRPr="001D4DFC">
        <w:rPr>
          <w:i/>
        </w:rPr>
        <w:t>coli</w:t>
      </w:r>
      <w:r w:rsidRPr="001D4DFC">
        <w:t xml:space="preserve"> (STEC), iii)</w:t>
      </w:r>
      <w:r w:rsidR="001D4DFC" w:rsidRPr="001D4DFC">
        <w:t xml:space="preserve"> </w:t>
      </w:r>
      <w:r w:rsidRPr="001D4DFC">
        <w:t xml:space="preserve">enterotoxigenic </w:t>
      </w:r>
      <w:r w:rsidRPr="001D4DFC">
        <w:rPr>
          <w:i/>
        </w:rPr>
        <w:t>E.</w:t>
      </w:r>
      <w:r w:rsidR="001D4DFC" w:rsidRPr="001D4DFC">
        <w:t xml:space="preserve"> </w:t>
      </w:r>
      <w:r w:rsidRPr="001D4DFC">
        <w:rPr>
          <w:i/>
        </w:rPr>
        <w:t>coli</w:t>
      </w:r>
      <w:r w:rsidRPr="001D4DFC">
        <w:t xml:space="preserve"> (ETEC), iv) enteroaggregative </w:t>
      </w:r>
      <w:r w:rsidRPr="001D4DFC">
        <w:rPr>
          <w:i/>
        </w:rPr>
        <w:t>E.</w:t>
      </w:r>
      <w:r w:rsidR="001D4DFC" w:rsidRPr="001D4DFC">
        <w:t xml:space="preserve"> </w:t>
      </w:r>
      <w:r w:rsidRPr="001D4DFC">
        <w:rPr>
          <w:i/>
        </w:rPr>
        <w:t>coli</w:t>
      </w:r>
      <w:r w:rsidRPr="001D4DFC">
        <w:t xml:space="preserve"> (EAEC), v)</w:t>
      </w:r>
      <w:r w:rsidR="001D4DFC" w:rsidRPr="001D4DFC">
        <w:t xml:space="preserve"> </w:t>
      </w:r>
      <w:proofErr w:type="spellStart"/>
      <w:r w:rsidRPr="001D4DFC">
        <w:t>enteroinvasive</w:t>
      </w:r>
      <w:proofErr w:type="spellEnd"/>
      <w:r w:rsidRPr="001D4DFC">
        <w:t xml:space="preserve"> </w:t>
      </w:r>
      <w:r w:rsidRPr="001D4DFC">
        <w:rPr>
          <w:i/>
        </w:rPr>
        <w:t>E.</w:t>
      </w:r>
      <w:r w:rsidR="001D4DFC" w:rsidRPr="001D4DFC">
        <w:t xml:space="preserve"> </w:t>
      </w:r>
      <w:r w:rsidRPr="001D4DFC">
        <w:rPr>
          <w:i/>
        </w:rPr>
        <w:t>coli</w:t>
      </w:r>
      <w:r w:rsidRPr="001D4DFC">
        <w:t xml:space="preserve"> (EIEC), vi)</w:t>
      </w:r>
      <w:r w:rsidR="001D4DFC" w:rsidRPr="001D4DFC">
        <w:t xml:space="preserve"> </w:t>
      </w:r>
      <w:r w:rsidRPr="001D4DFC">
        <w:t xml:space="preserve">diffusely adherent </w:t>
      </w:r>
      <w:r w:rsidRPr="001D4DFC">
        <w:rPr>
          <w:i/>
        </w:rPr>
        <w:t>E.</w:t>
      </w:r>
      <w:r w:rsidR="001D4DFC" w:rsidRPr="001D4DFC">
        <w:t xml:space="preserve"> </w:t>
      </w:r>
      <w:r w:rsidRPr="001D4DFC">
        <w:rPr>
          <w:i/>
        </w:rPr>
        <w:t>coli</w:t>
      </w:r>
      <w:r w:rsidRPr="001D4DFC">
        <w:t xml:space="preserve"> (DAEC) and adherent invasive </w:t>
      </w:r>
      <w:r w:rsidRPr="001D4DFC">
        <w:rPr>
          <w:i/>
        </w:rPr>
        <w:t>E.</w:t>
      </w:r>
      <w:r w:rsidR="001D4DFC" w:rsidRPr="001D4DFC">
        <w:t xml:space="preserve"> </w:t>
      </w:r>
      <w:r w:rsidRPr="001D4DFC">
        <w:rPr>
          <w:i/>
        </w:rPr>
        <w:t>coli</w:t>
      </w:r>
      <w:r w:rsidRPr="001D4DFC">
        <w:t xml:space="preserve"> (AIEC) [7].</w:t>
      </w:r>
    </w:p>
    <w:p w14:paraId="2BDBB4E0" w14:textId="7A65C497" w:rsidR="006336F4" w:rsidRPr="001D4DFC" w:rsidRDefault="006336F4" w:rsidP="00C325C9">
      <w:pPr>
        <w:pStyle w:val="MDPI31text"/>
      </w:pPr>
      <w:r w:rsidRPr="001D4DFC">
        <w:t xml:space="preserve">Previously, the classification of </w:t>
      </w:r>
      <w:r w:rsidRPr="001D4DFC">
        <w:rPr>
          <w:i/>
        </w:rPr>
        <w:t>E.</w:t>
      </w:r>
      <w:r w:rsidR="001D4DFC" w:rsidRPr="001D4DFC">
        <w:t xml:space="preserve"> </w:t>
      </w:r>
      <w:r w:rsidRPr="001D4DFC">
        <w:rPr>
          <w:i/>
        </w:rPr>
        <w:t>coli</w:t>
      </w:r>
      <w:r w:rsidRPr="001D4DFC">
        <w:t xml:space="preserve"> pathovars relied on the presence or absence of group-specific virulence genes detected by a polymerase chain reaction (PCR) assay [8]. However, this method can only detect a limited number of virulence genes simultaneously [8]. This has changed in the era of whole genome sequencing (WGS) as it is now possible to detect multiple virulence genes simultaneously without having any prior knowledge of the potential pathovar under investigation </w:t>
      </w:r>
      <w:r w:rsidR="001D4DFC" w:rsidRPr="001D4DFC">
        <w:t>[6,8,9</w:t>
      </w:r>
      <w:r w:rsidRPr="001D4DFC">
        <w:t xml:space="preserve">]. Whole genome sequencing had shown that specific virulence factors, previously thought to be pathovar-specific, can be shared among different pathovars </w:t>
      </w:r>
      <w:r w:rsidR="001D4DFC" w:rsidRPr="001D4DFC">
        <w:t>[6,9</w:t>
      </w:r>
      <w:r w:rsidRPr="001D4DFC">
        <w:t xml:space="preserve">]. It is therefore important to define the epidemiological and clinical significance of different </w:t>
      </w:r>
      <w:r w:rsidRPr="001D4DFC">
        <w:rPr>
          <w:i/>
        </w:rPr>
        <w:t>E.</w:t>
      </w:r>
      <w:r w:rsidR="001D4DFC" w:rsidRPr="001D4DFC">
        <w:t xml:space="preserve"> </w:t>
      </w:r>
      <w:r w:rsidRPr="001D4DFC">
        <w:rPr>
          <w:i/>
        </w:rPr>
        <w:t>coli</w:t>
      </w:r>
      <w:r w:rsidRPr="001D4DFC">
        <w:t xml:space="preserve"> pathovars using WGS [6].</w:t>
      </w:r>
    </w:p>
    <w:p w14:paraId="26B6B90A" w14:textId="2964DE8E" w:rsidR="006336F4" w:rsidRPr="001D4DFC" w:rsidRDefault="006336F4" w:rsidP="00C325C9">
      <w:pPr>
        <w:pStyle w:val="MDPI31text"/>
      </w:pPr>
      <w:r w:rsidRPr="001D4DFC">
        <w:t xml:space="preserve">The primary ecological niche of </w:t>
      </w:r>
      <w:r w:rsidRPr="001D4DFC">
        <w:rPr>
          <w:i/>
        </w:rPr>
        <w:t>E.</w:t>
      </w:r>
      <w:r w:rsidR="001D4DFC" w:rsidRPr="001D4DFC">
        <w:t xml:space="preserve"> </w:t>
      </w:r>
      <w:r w:rsidRPr="001D4DFC">
        <w:rPr>
          <w:i/>
        </w:rPr>
        <w:t xml:space="preserve">coli </w:t>
      </w:r>
      <w:r w:rsidRPr="001D4DFC">
        <w:t xml:space="preserve">is the gastro-intestinal tract of its vertebra host, where it normally exists as a commensal </w:t>
      </w:r>
      <w:r w:rsidR="001D4DFC" w:rsidRPr="001D4DFC">
        <w:t>[6,10</w:t>
      </w:r>
      <w:r w:rsidRPr="001D4DFC">
        <w:t xml:space="preserve">]. </w:t>
      </w:r>
      <w:r w:rsidRPr="001D4DFC">
        <w:rPr>
          <w:i/>
        </w:rPr>
        <w:t>Escherichia coli</w:t>
      </w:r>
      <w:r w:rsidRPr="001D4DFC">
        <w:t xml:space="preserve"> may also be found in secondary habitats, such as water and soil sediments and is used as an indicator of environmental </w:t>
      </w:r>
      <w:proofErr w:type="spellStart"/>
      <w:r w:rsidRPr="001D4DFC">
        <w:t>faecal</w:t>
      </w:r>
      <w:proofErr w:type="spellEnd"/>
      <w:r w:rsidRPr="001D4DFC">
        <w:t xml:space="preserve"> contamination </w:t>
      </w:r>
      <w:r w:rsidR="001D4DFC" w:rsidRPr="001D4DFC">
        <w:t>[10,11</w:t>
      </w:r>
      <w:r w:rsidRPr="001D4DFC">
        <w:t xml:space="preserve">]. The overlapping ecological niches of </w:t>
      </w:r>
      <w:r w:rsidRPr="001D4DFC">
        <w:rPr>
          <w:i/>
        </w:rPr>
        <w:t>E.</w:t>
      </w:r>
      <w:r w:rsidR="001D4DFC" w:rsidRPr="001D4DFC">
        <w:t xml:space="preserve"> </w:t>
      </w:r>
      <w:r w:rsidRPr="001D4DFC">
        <w:rPr>
          <w:i/>
        </w:rPr>
        <w:t>coli</w:t>
      </w:r>
      <w:r w:rsidRPr="001D4DFC">
        <w:t xml:space="preserve"> between humans, animals and the environment present the opportunity for the transmission of virulence and antibiotic-resistant genes, either </w:t>
      </w:r>
      <w:proofErr w:type="spellStart"/>
      <w:r w:rsidRPr="001D4DFC">
        <w:t>i</w:t>
      </w:r>
      <w:proofErr w:type="spellEnd"/>
      <w:r w:rsidRPr="001D4DFC">
        <w:t xml:space="preserve">) directly between humans and animals due to close proximity or ii) indirectly through an intermediary vehicle, such as through the food chain or insect vectors </w:t>
      </w:r>
      <w:r w:rsidR="001D4DFC" w:rsidRPr="001D4DFC">
        <w:t>[1,12</w:t>
      </w:r>
      <w:r w:rsidRPr="001D4DFC">
        <w:t xml:space="preserve">]. Furthermore, virulence genes and antibiotic resistance genes are often located on mobile genetic elements, which can be transferred between groups of unrelated bacteria [2]. </w:t>
      </w:r>
    </w:p>
    <w:p w14:paraId="4AE568EF" w14:textId="30406ACD" w:rsidR="006336F4" w:rsidRPr="001D4DFC" w:rsidRDefault="006336F4" w:rsidP="00C325C9">
      <w:pPr>
        <w:pStyle w:val="MDPI31text"/>
      </w:pPr>
      <w:r w:rsidRPr="001D4DFC">
        <w:t xml:space="preserve">It is important to understand the transmission of antibiotic resistance and virulence factors, within a bacterium’s phylogenetic background, to develop interventions to reduce the burden of disease and antibiotic resistance </w:t>
      </w:r>
      <w:r w:rsidR="001D4DFC" w:rsidRPr="001D4DFC">
        <w:t>[8,13</w:t>
      </w:r>
      <w:r w:rsidRPr="001D4DFC">
        <w:t xml:space="preserve">]. However, the spread of antibiotic resistance at the human-livestock interface are somewhat controversial </w:t>
      </w:r>
      <w:r w:rsidR="001D4DFC" w:rsidRPr="001D4DFC">
        <w:t>[13,14</w:t>
      </w:r>
      <w:r w:rsidRPr="001D4DFC">
        <w:t xml:space="preserve">]. Earlier studies, using multi-locus sequence typing (MLST) and pulsed-field gel electrophoresis, found the same sequence types (STs) and </w:t>
      </w:r>
      <w:proofErr w:type="spellStart"/>
      <w:r w:rsidRPr="001D4DFC">
        <w:t>pulsotypes</w:t>
      </w:r>
      <w:proofErr w:type="spellEnd"/>
      <w:r w:rsidRPr="001D4DFC">
        <w:t xml:space="preserve"> circulating in pigs and farmer workers [15]. However, MLST is based on seven different housekeeping genes and has a lower resolution than WGS [16]. Nowadays, WGS is considered as the gold standard, but there is still conflicting evidence of transmission at the human-livestock interface using a higher resolution technique </w:t>
      </w:r>
      <w:r w:rsidR="001D4DFC" w:rsidRPr="001D4DFC">
        <w:t>[13,16</w:t>
      </w:r>
      <w:r w:rsidRPr="001D4DFC">
        <w:t xml:space="preserve">]. The use of WGS combined with the appropriate study design can overcome these limitations and increase our understanding of complex transmission pathways [13]. Multiple studies on antibiotic resistance have been conducted in South Africa [17]. However, these studies focused either exclusively on only animals or only human clinical isolates. Additionally, isolates did not share a </w:t>
      </w:r>
      <w:proofErr w:type="spellStart"/>
      <w:r w:rsidRPr="001D4DFC">
        <w:t>spatio</w:t>
      </w:r>
      <w:proofErr w:type="spellEnd"/>
      <w:r w:rsidRPr="001D4DFC">
        <w:t xml:space="preserve">-temporal relationship and only a limited number of studies used WGS as a typing technique [17]. The purpose of the study was to describe and compare human and porcine </w:t>
      </w:r>
      <w:r w:rsidRPr="001D4DFC">
        <w:rPr>
          <w:i/>
        </w:rPr>
        <w:t>E.</w:t>
      </w:r>
      <w:r w:rsidR="001D4DFC" w:rsidRPr="001D4DFC">
        <w:t xml:space="preserve"> </w:t>
      </w:r>
      <w:r w:rsidRPr="001D4DFC">
        <w:rPr>
          <w:i/>
        </w:rPr>
        <w:t>coli</w:t>
      </w:r>
      <w:r w:rsidRPr="001D4DFC">
        <w:t xml:space="preserve"> isolates, which shared a temporal and spatial relationship on a commercial pig farm in South Africa, using WGS to ultimately investigate antibiotic resistance, virulence potential and phylogeny.</w:t>
      </w:r>
    </w:p>
    <w:p w14:paraId="5DF76A6B" w14:textId="635DB73B" w:rsidR="006336F4" w:rsidRPr="001D4DFC" w:rsidRDefault="00C325C9" w:rsidP="00C325C9">
      <w:pPr>
        <w:pStyle w:val="MDPI21heading1"/>
      </w:pPr>
      <w:r w:rsidRPr="001D4DFC">
        <w:rPr>
          <w:lang w:eastAsia="zh-CN"/>
        </w:rPr>
        <w:t xml:space="preserve">2. </w:t>
      </w:r>
      <w:r w:rsidR="006336F4" w:rsidRPr="001D4DFC">
        <w:t>Materials and Methods</w:t>
      </w:r>
    </w:p>
    <w:p w14:paraId="77BA83A7" w14:textId="55D416F0" w:rsidR="006336F4" w:rsidRPr="001D4DFC" w:rsidRDefault="00C325C9" w:rsidP="00C325C9">
      <w:pPr>
        <w:pStyle w:val="MDPI22heading2"/>
      </w:pPr>
      <w:r w:rsidRPr="001D4DFC">
        <w:t xml:space="preserve">2.1. </w:t>
      </w:r>
      <w:r w:rsidR="006336F4" w:rsidRPr="001D4DFC">
        <w:t>Study setting</w:t>
      </w:r>
    </w:p>
    <w:p w14:paraId="49599661" w14:textId="0D01AE1F" w:rsidR="006336F4" w:rsidRPr="001D4DFC" w:rsidRDefault="006336F4" w:rsidP="00C325C9">
      <w:pPr>
        <w:pStyle w:val="MDPI31text"/>
      </w:pPr>
      <w:r w:rsidRPr="001D4DFC">
        <w:t>Farm recruitment have been described previously [18]. The farm is situated in the North West province of South Africa and have a population of more than 1</w:t>
      </w:r>
      <w:r w:rsidR="001D4DFC" w:rsidRPr="001D4DFC">
        <w:t xml:space="preserve"> </w:t>
      </w:r>
      <w:r w:rsidRPr="001D4DFC">
        <w:t>000 sows. The farm produces approximately 3</w:t>
      </w:r>
      <w:r w:rsidR="001D4DFC" w:rsidRPr="001D4DFC">
        <w:t xml:space="preserve"> </w:t>
      </w:r>
      <w:r w:rsidRPr="001D4DFC">
        <w:t xml:space="preserve">000 metric tons of pork meat per year and has 25 production houses. Pigs are housed in four operational stages, namely: </w:t>
      </w:r>
      <w:proofErr w:type="spellStart"/>
      <w:r w:rsidRPr="001D4DFC">
        <w:t>i</w:t>
      </w:r>
      <w:proofErr w:type="spellEnd"/>
      <w:r w:rsidRPr="001D4DFC">
        <w:t>)</w:t>
      </w:r>
      <w:r w:rsidR="001D4DFC" w:rsidRPr="001D4DFC">
        <w:t xml:space="preserve"> </w:t>
      </w:r>
      <w:r w:rsidRPr="001D4DFC">
        <w:t xml:space="preserve">breeding, ii) farrowing, iii) weaning and iv) growing. </w:t>
      </w:r>
    </w:p>
    <w:p w14:paraId="0CEAD2B2" w14:textId="657A0734" w:rsidR="006336F4" w:rsidRPr="001D4DFC" w:rsidRDefault="00C325C9" w:rsidP="00C325C9">
      <w:pPr>
        <w:pStyle w:val="MDPI22heading2"/>
      </w:pPr>
      <w:r w:rsidRPr="001D4DFC">
        <w:lastRenderedPageBreak/>
        <w:t xml:space="preserve">2.2. </w:t>
      </w:r>
      <w:r w:rsidR="006336F4" w:rsidRPr="001D4DFC">
        <w:t xml:space="preserve">Participant </w:t>
      </w:r>
      <w:r w:rsidRPr="001D4DFC">
        <w:t>Recruitment</w:t>
      </w:r>
      <w:r w:rsidR="006336F4" w:rsidRPr="001D4DFC">
        <w:t xml:space="preserve">, </w:t>
      </w:r>
      <w:r w:rsidRPr="001D4DFC">
        <w:t>Sample Collecti</w:t>
      </w:r>
      <w:r w:rsidR="006336F4" w:rsidRPr="001D4DFC">
        <w:t xml:space="preserve">on and </w:t>
      </w:r>
      <w:r w:rsidRPr="001D4DFC">
        <w:t>Transportation</w:t>
      </w:r>
    </w:p>
    <w:p w14:paraId="27A1A6C5" w14:textId="14818539" w:rsidR="006336F4" w:rsidRPr="001D4DFC" w:rsidRDefault="006336F4" w:rsidP="00C325C9">
      <w:pPr>
        <w:pStyle w:val="MDPI31text"/>
      </w:pPr>
      <w:r w:rsidRPr="001D4DFC">
        <w:t xml:space="preserve">Sample collection was done in December 2019. All farm employees (age ≥ 18 years) were invited to participate in the study, after the completion of informed consent. Participants self-collected a dual-tip rectal swab (BD BBL CultureSwab EZ Swab, USA) and completed a study questionnaire to collect the following variables: </w:t>
      </w:r>
      <w:proofErr w:type="spellStart"/>
      <w:r w:rsidRPr="001D4DFC">
        <w:t>i</w:t>
      </w:r>
      <w:proofErr w:type="spellEnd"/>
      <w:r w:rsidRPr="001D4DFC">
        <w:t>) age, ii) sex and iii)</w:t>
      </w:r>
      <w:r w:rsidR="001D4DFC" w:rsidRPr="001D4DFC">
        <w:t xml:space="preserve"> </w:t>
      </w:r>
      <w:r w:rsidRPr="001D4DFC">
        <w:t>routine farm duties (i.e.</w:t>
      </w:r>
      <w:r w:rsidR="001D4DFC" w:rsidRPr="001D4DFC">
        <w:t>,</w:t>
      </w:r>
      <w:r w:rsidRPr="001D4DFC">
        <w:t xml:space="preserve"> animal handler, market transportation, routine maintenance and housekeeping or other). Four to five, fresh, undistributed pig </w:t>
      </w:r>
      <w:proofErr w:type="spellStart"/>
      <w:r w:rsidRPr="001D4DFC">
        <w:t>faecal</w:t>
      </w:r>
      <w:proofErr w:type="spellEnd"/>
      <w:r w:rsidRPr="001D4DFC">
        <w:t xml:space="preserve"> droppings, weighing approximately 10 grams (g), were collected aseptically from randomly selected pens per production house for all production stages. All samples were transported by road and processed within 48 h of collection at the Centre for Healthcare-Associated Infections, Antimicrobial Resistance and Mycoses (CHARM), National Institute for Communicable Diseases (NICD), a division of the National Health Laboratory Service (NHLS).</w:t>
      </w:r>
    </w:p>
    <w:p w14:paraId="7F879E91" w14:textId="47E0AAC2" w:rsidR="006336F4" w:rsidRPr="001D4DFC" w:rsidRDefault="00C325C9" w:rsidP="00C325C9">
      <w:pPr>
        <w:pStyle w:val="MDPI22heading2"/>
      </w:pPr>
      <w:r w:rsidRPr="001D4DFC">
        <w:t xml:space="preserve">2.3. </w:t>
      </w:r>
      <w:r w:rsidR="006336F4" w:rsidRPr="001D4DFC">
        <w:t xml:space="preserve">Isolation, </w:t>
      </w:r>
      <w:r w:rsidRPr="001D4DFC">
        <w:t xml:space="preserve">Identification </w:t>
      </w:r>
      <w:r w:rsidR="006336F4" w:rsidRPr="001D4DFC">
        <w:t xml:space="preserve">and </w:t>
      </w:r>
      <w:r w:rsidRPr="001D4DFC">
        <w:t xml:space="preserve">Antibiotic Susceptibility Testing </w:t>
      </w:r>
      <w:r w:rsidR="006336F4" w:rsidRPr="001D4DFC">
        <w:t>(AST) of E.</w:t>
      </w:r>
      <w:r w:rsidR="001D4DFC" w:rsidRPr="001D4DFC">
        <w:rPr>
          <w:i w:val="0"/>
        </w:rPr>
        <w:t xml:space="preserve"> </w:t>
      </w:r>
      <w:r w:rsidR="006336F4" w:rsidRPr="001D4DFC">
        <w:t>coli</w:t>
      </w:r>
    </w:p>
    <w:p w14:paraId="10DB1A10" w14:textId="22DD0A23" w:rsidR="006336F4" w:rsidRPr="001D4DFC" w:rsidRDefault="006336F4" w:rsidP="00C325C9">
      <w:pPr>
        <w:pStyle w:val="MDPI31text"/>
      </w:pPr>
      <w:r w:rsidRPr="001D4DFC">
        <w:t>A primary inoculum was made with the self-collected rectal swab on a MacConkey agar plate (Diagnostic Media Products, Johannesburg, South Africa). The inoculum was streaked for single colonies and incubated aerobically at 35°C (±2°C) for 18 h to 24 h. Ten grams (10</w:t>
      </w:r>
      <w:r w:rsidR="001D4DFC" w:rsidRPr="001D4DFC">
        <w:t xml:space="preserve"> </w:t>
      </w:r>
      <w:r w:rsidRPr="001D4DFC">
        <w:t xml:space="preserve">g) of the pig </w:t>
      </w:r>
      <w:proofErr w:type="spellStart"/>
      <w:r w:rsidRPr="001D4DFC">
        <w:t>faecal</w:t>
      </w:r>
      <w:proofErr w:type="spellEnd"/>
      <w:r w:rsidRPr="001D4DFC">
        <w:t xml:space="preserve"> droppings were added to 90</w:t>
      </w:r>
      <w:r w:rsidR="001D4DFC" w:rsidRPr="001D4DFC">
        <w:t xml:space="preserve"> </w:t>
      </w:r>
      <w:r w:rsidRPr="001D4DFC">
        <w:t>mL of buffered peptone water (BPW) (</w:t>
      </w:r>
      <w:proofErr w:type="spellStart"/>
      <w:r w:rsidRPr="001D4DFC">
        <w:t>Oxoid</w:t>
      </w:r>
      <w:proofErr w:type="spellEnd"/>
      <w:r w:rsidRPr="001D4DFC">
        <w:t xml:space="preserve">, </w:t>
      </w:r>
      <w:proofErr w:type="spellStart"/>
      <w:r w:rsidRPr="001D4DFC">
        <w:t>Thermo</w:t>
      </w:r>
      <w:proofErr w:type="spellEnd"/>
      <w:r w:rsidRPr="001D4DFC">
        <w:t xml:space="preserve"> Fisher Microbiology, Basingstoke, Hampshire, United Kingdom) and vortexed to homogenize the sample. The inoculated BPW was incubated at 35°C (±2°C) for 18 h to 24 h. The next day, 10</w:t>
      </w:r>
      <w:r w:rsidR="001D4DFC" w:rsidRPr="001D4DFC">
        <w:t xml:space="preserve"> </w:t>
      </w:r>
      <w:r w:rsidRPr="001D4DFC">
        <w:t>µL of the BPW was plated onto MacConkey agar (Diagnostic Media Products, Johannesburg, South Africa) and incubated under the same conditions.</w:t>
      </w:r>
    </w:p>
    <w:p w14:paraId="4083952E" w14:textId="778AFCF3" w:rsidR="006336F4" w:rsidRPr="001D4DFC" w:rsidRDefault="006336F4" w:rsidP="00C325C9">
      <w:pPr>
        <w:pStyle w:val="MDPI31text"/>
      </w:pPr>
      <w:r w:rsidRPr="001D4DFC">
        <w:t xml:space="preserve">The identity of all (both human rectal swabs and pig </w:t>
      </w:r>
      <w:proofErr w:type="spellStart"/>
      <w:r w:rsidRPr="001D4DFC">
        <w:t>faecal</w:t>
      </w:r>
      <w:proofErr w:type="spellEnd"/>
      <w:r w:rsidRPr="001D4DFC">
        <w:t xml:space="preserve"> droppings) presumptive </w:t>
      </w:r>
      <w:r w:rsidRPr="001D4DFC">
        <w:rPr>
          <w:i/>
        </w:rPr>
        <w:t>E.</w:t>
      </w:r>
      <w:r w:rsidR="001D4DFC" w:rsidRPr="001D4DFC">
        <w:t xml:space="preserve"> </w:t>
      </w:r>
      <w:r w:rsidRPr="001D4DFC">
        <w:rPr>
          <w:i/>
        </w:rPr>
        <w:t>coli</w:t>
      </w:r>
      <w:r w:rsidRPr="001D4DFC">
        <w:t xml:space="preserve"> colonies were confirmed with matrix-assisted laser desorption/ionization time of flight mass spectrometry (MALDI-TOF MS) (Bruker </w:t>
      </w:r>
      <w:proofErr w:type="spellStart"/>
      <w:r w:rsidRPr="001D4DFC">
        <w:t>Daltonics</w:t>
      </w:r>
      <w:proofErr w:type="spellEnd"/>
      <w:r w:rsidRPr="001D4DFC">
        <w:t xml:space="preserve">, Billerica, Massachusetts, USA). The </w:t>
      </w:r>
      <w:proofErr w:type="spellStart"/>
      <w:r w:rsidRPr="001D4DFC">
        <w:t>MicroScan</w:t>
      </w:r>
      <w:proofErr w:type="spellEnd"/>
      <w:r w:rsidRPr="001D4DFC">
        <w:t xml:space="preserve"> </w:t>
      </w:r>
      <w:proofErr w:type="spellStart"/>
      <w:r w:rsidRPr="001D4DFC">
        <w:t>WalkAway</w:t>
      </w:r>
      <w:proofErr w:type="spellEnd"/>
      <w:r w:rsidRPr="001D4DFC">
        <w:t xml:space="preserve"> plus (Beckman Coulter, Brea, California, USA) system was used for antibiotic susceptibility testing using the NM44 panel. The minimum inhibitory concentration (MIC) of colistin was determined with the </w:t>
      </w:r>
      <w:proofErr w:type="spellStart"/>
      <w:r w:rsidRPr="001D4DFC">
        <w:t>Sensititre</w:t>
      </w:r>
      <w:proofErr w:type="spellEnd"/>
      <w:r w:rsidRPr="001D4DFC">
        <w:t xml:space="preserve"> system using custom made plates (FRCOL) (</w:t>
      </w:r>
      <w:proofErr w:type="spellStart"/>
      <w:r w:rsidRPr="001D4DFC">
        <w:t>Thermo</w:t>
      </w:r>
      <w:proofErr w:type="spellEnd"/>
      <w:r w:rsidRPr="001D4DFC">
        <w:t xml:space="preserve"> Fisher Scientific, Waltham, Massachusetts, USA). The MIC for ciprofloxacin was determined using a gradient diffusion method (</w:t>
      </w:r>
      <w:proofErr w:type="spellStart"/>
      <w:r w:rsidRPr="001D4DFC">
        <w:t>Etest</w:t>
      </w:r>
      <w:proofErr w:type="spellEnd"/>
      <w:r w:rsidR="001D4DFC" w:rsidRPr="001D4DFC">
        <w:rPr>
          <w:vertAlign w:val="superscript"/>
        </w:rPr>
        <w:t>®</w:t>
      </w:r>
      <w:r w:rsidRPr="001D4DFC">
        <w:t xml:space="preserve">, </w:t>
      </w:r>
      <w:proofErr w:type="spellStart"/>
      <w:r w:rsidRPr="001D4DFC">
        <w:t>BioMerieux</w:t>
      </w:r>
      <w:proofErr w:type="spellEnd"/>
      <w:r w:rsidRPr="001D4DFC">
        <w:t xml:space="preserve"> SA, Marcy </w:t>
      </w:r>
      <w:proofErr w:type="spellStart"/>
      <w:r w:rsidRPr="001D4DFC">
        <w:t>l’Etoile</w:t>
      </w:r>
      <w:proofErr w:type="spellEnd"/>
      <w:r w:rsidRPr="001D4DFC">
        <w:t>, France) to detect low level ciprofloxacin resistance (0.06</w:t>
      </w:r>
      <w:r w:rsidR="001D4DFC" w:rsidRPr="001D4DFC">
        <w:t xml:space="preserve"> </w:t>
      </w:r>
      <w:r w:rsidRPr="001D4DFC">
        <w:t>µg/mL to 0.5 µg/mL). The gradient diffusion method (</w:t>
      </w:r>
      <w:proofErr w:type="spellStart"/>
      <w:r w:rsidRPr="001D4DFC">
        <w:t>Etest</w:t>
      </w:r>
      <w:proofErr w:type="spellEnd"/>
      <w:r w:rsidR="001D4DFC" w:rsidRPr="001D4DFC">
        <w:rPr>
          <w:vertAlign w:val="superscript"/>
        </w:rPr>
        <w:t>®</w:t>
      </w:r>
      <w:r w:rsidRPr="001D4DFC">
        <w:t xml:space="preserve">, </w:t>
      </w:r>
      <w:proofErr w:type="spellStart"/>
      <w:r w:rsidRPr="001D4DFC">
        <w:t>BioMerieux</w:t>
      </w:r>
      <w:proofErr w:type="spellEnd"/>
      <w:r w:rsidRPr="001D4DFC">
        <w:t xml:space="preserve"> SA, Marcy </w:t>
      </w:r>
      <w:proofErr w:type="spellStart"/>
      <w:r w:rsidRPr="001D4DFC">
        <w:t>l’Etoile</w:t>
      </w:r>
      <w:proofErr w:type="spellEnd"/>
      <w:r w:rsidRPr="001D4DFC">
        <w:t xml:space="preserve">, France) was also used to detect the MIC of streptomycin, as this antibiotic was not included on the commercial NM44 panel. The Clinical and Laboratory Standards Institute (CLSI) (M100, 2020) guidelines were used for the interpretation of MIC for all antibiotics, except for streptomycin, colistin and tigecycline. The epidemiological cut-off (ECOFF) value of ≥32 µg/mL, as established by the US National Antimicrobial Resistance Monitoring System (NARMS) were used for streptomycin, whereas the European Committee on Antimicrobial Susceptibility Testing (EUCAST) guidelines (v.13.0, 2023) were used for colistin and tigecycline </w:t>
      </w:r>
      <w:r w:rsidR="001D4DFC" w:rsidRPr="001D4DFC">
        <w:t>[19,20</w:t>
      </w:r>
      <w:r w:rsidRPr="001D4DFC">
        <w:t xml:space="preserve">]. </w:t>
      </w:r>
    </w:p>
    <w:p w14:paraId="12FED67D" w14:textId="5BC380C5" w:rsidR="006336F4" w:rsidRPr="001D4DFC" w:rsidRDefault="00C325C9" w:rsidP="00C325C9">
      <w:pPr>
        <w:pStyle w:val="MDPI22heading2"/>
      </w:pPr>
      <w:r w:rsidRPr="001D4DFC">
        <w:t xml:space="preserve">2.4. </w:t>
      </w:r>
      <w:r w:rsidR="006336F4" w:rsidRPr="001D4DFC">
        <w:t xml:space="preserve">Total </w:t>
      </w:r>
      <w:r w:rsidRPr="001D4DFC">
        <w:t xml:space="preserve">Genomic </w:t>
      </w:r>
      <w:r w:rsidR="006336F4" w:rsidRPr="001D4DFC">
        <w:t xml:space="preserve">DNA </w:t>
      </w:r>
      <w:r w:rsidRPr="001D4DFC">
        <w:t xml:space="preserve">Extractions </w:t>
      </w:r>
      <w:r w:rsidR="006336F4" w:rsidRPr="001D4DFC">
        <w:t xml:space="preserve">and </w:t>
      </w:r>
      <w:r w:rsidRPr="001D4DFC">
        <w:t xml:space="preserve">Whole Genome Sequencing </w:t>
      </w:r>
      <w:r w:rsidR="006336F4" w:rsidRPr="001D4DFC">
        <w:t>(WGS)</w:t>
      </w:r>
    </w:p>
    <w:p w14:paraId="5577258B" w14:textId="18F5CE96" w:rsidR="006336F4" w:rsidRPr="001D4DFC" w:rsidRDefault="006336F4" w:rsidP="00C325C9">
      <w:pPr>
        <w:pStyle w:val="MDPI31text"/>
      </w:pPr>
      <w:r w:rsidRPr="001D4DFC">
        <w:t xml:space="preserve">A purity plate prepared during AST was used to inoculate Brain Heart Infusion (BHI) broth (Diagnostic Media Products, Johannesburg, South Africa) for each </w:t>
      </w:r>
      <w:r w:rsidRPr="001D4DFC">
        <w:rPr>
          <w:i/>
        </w:rPr>
        <w:t>E.</w:t>
      </w:r>
      <w:r w:rsidR="001D4DFC" w:rsidRPr="001D4DFC">
        <w:t xml:space="preserve"> </w:t>
      </w:r>
      <w:r w:rsidRPr="001D4DFC">
        <w:rPr>
          <w:i/>
        </w:rPr>
        <w:t>coli</w:t>
      </w:r>
      <w:r w:rsidRPr="001D4DFC">
        <w:t xml:space="preserve"> isolate. The BHI broth was incubated at 35°C (±2°C) for 18 h to serve as starting material for DNA extractions. Total genomic DNA extractions was done using the </w:t>
      </w:r>
      <w:proofErr w:type="spellStart"/>
      <w:r w:rsidRPr="001D4DFC">
        <w:t>QIAamp</w:t>
      </w:r>
      <w:proofErr w:type="spellEnd"/>
      <w:r w:rsidRPr="001D4DFC">
        <w:t xml:space="preserve"> DNA </w:t>
      </w:r>
      <w:proofErr w:type="spellStart"/>
      <w:r w:rsidRPr="001D4DFC">
        <w:t>Minikit</w:t>
      </w:r>
      <w:proofErr w:type="spellEnd"/>
      <w:r w:rsidRPr="001D4DFC">
        <w:t xml:space="preserve"> (Qiagen, Hilden, Germany) according to the manufacturer’s instructions. The DNA extracts were submitted to the Sequencing Core Facility (SCF), NICD for WGS. The </w:t>
      </w:r>
      <w:proofErr w:type="spellStart"/>
      <w:r w:rsidRPr="001D4DFC">
        <w:t>Nextera</w:t>
      </w:r>
      <w:proofErr w:type="spellEnd"/>
      <w:r w:rsidRPr="001D4DFC">
        <w:t xml:space="preserve"> DNA Flex library prep kit (Illumina, San Diego, California, USA) was used for library preparation with the inclusion of a </w:t>
      </w:r>
      <w:proofErr w:type="spellStart"/>
      <w:r w:rsidRPr="001D4DFC">
        <w:t>gBlock</w:t>
      </w:r>
      <w:proofErr w:type="spellEnd"/>
      <w:r w:rsidRPr="001D4DFC">
        <w:t xml:space="preserve"> Gene Fragment (Integrated DNA technologies, Coralville, Iowa, USA) as a quality control measure. The Illumina </w:t>
      </w:r>
      <w:proofErr w:type="spellStart"/>
      <w:r w:rsidRPr="001D4DFC">
        <w:t>NextSeq</w:t>
      </w:r>
      <w:proofErr w:type="spellEnd"/>
      <w:r w:rsidRPr="001D4DFC">
        <w:t xml:space="preserve"> 550 instrument (Illumina, USA) was used for sequencing at 100× coverage, using 2 × 150 base pairs (bp) paired-end sequencing for each flow cell with the addition of a </w:t>
      </w:r>
      <w:proofErr w:type="spellStart"/>
      <w:r w:rsidRPr="001D4DFC">
        <w:t>PhiX</w:t>
      </w:r>
      <w:proofErr w:type="spellEnd"/>
      <w:r w:rsidRPr="001D4DFC">
        <w:t xml:space="preserve"> v.3 (Illumina, San Diego, California, USA) to serve as a cluster generation and sequencing control.</w:t>
      </w:r>
    </w:p>
    <w:p w14:paraId="56E81ECF" w14:textId="281B6D9D" w:rsidR="006336F4" w:rsidRPr="001D4DFC" w:rsidRDefault="00C325C9" w:rsidP="00C325C9">
      <w:pPr>
        <w:pStyle w:val="MDPI22heading2"/>
      </w:pPr>
      <w:r w:rsidRPr="001D4DFC">
        <w:lastRenderedPageBreak/>
        <w:t xml:space="preserve">2.5. </w:t>
      </w:r>
      <w:r w:rsidR="006336F4" w:rsidRPr="001D4DFC">
        <w:t xml:space="preserve">Bioinformatics </w:t>
      </w:r>
      <w:r w:rsidRPr="001D4DFC">
        <w:t>Analysis</w:t>
      </w:r>
    </w:p>
    <w:p w14:paraId="21F2D8D2" w14:textId="4BCBF6E6" w:rsidR="006336F4" w:rsidRPr="001D4DFC" w:rsidRDefault="006336F4" w:rsidP="00C325C9">
      <w:pPr>
        <w:pStyle w:val="MDPI31text"/>
      </w:pPr>
      <w:r w:rsidRPr="001D4DFC">
        <w:t>The JEKESA pipeline (v</w:t>
      </w:r>
      <w:r w:rsidR="001D4DFC" w:rsidRPr="001D4DFC">
        <w:t xml:space="preserve"> </w:t>
      </w:r>
      <w:r w:rsidRPr="001D4DFC">
        <w:t xml:space="preserve">1.0) was used in part for the processing of sequencing reads [21]. In short, quality control was done using </w:t>
      </w:r>
      <w:proofErr w:type="spellStart"/>
      <w:r w:rsidRPr="001D4DFC">
        <w:t>FastQC</w:t>
      </w:r>
      <w:proofErr w:type="spellEnd"/>
      <w:r w:rsidRPr="001D4DFC">
        <w:t xml:space="preserve"> (v.0.11.9) (Available online: </w:t>
      </w:r>
      <w:r w:rsidRPr="001D4DFC">
        <w:rPr>
          <w:szCs w:val="24"/>
        </w:rPr>
        <w:t>https://www.bioinformatics.babraham.ac.uk/projects/fastqc/</w:t>
      </w:r>
      <w:r w:rsidRPr="001D4DFC">
        <w:t>, accessed on 23 October 2021) and paired-end reads were trimmed with Trim Galore! (v.0.6.7) (Available online:</w:t>
      </w:r>
      <w:r w:rsidR="001D4DFC" w:rsidRPr="001D4DFC">
        <w:t xml:space="preserve"> </w:t>
      </w:r>
      <w:r w:rsidRPr="001D4DFC">
        <w:rPr>
          <w:szCs w:val="24"/>
        </w:rPr>
        <w:t>https://github.com/FelixKrueger/TrimGalore</w:t>
      </w:r>
      <w:r w:rsidRPr="001D4DFC">
        <w:t xml:space="preserve">, accessed on 5 August 2021) with a Q-score and read length parameters set at &gt; 30 bp and &gt; 50 bp, respectively. The presence of contaminating sequences other than </w:t>
      </w:r>
      <w:r w:rsidRPr="001D4DFC">
        <w:rPr>
          <w:i/>
        </w:rPr>
        <w:t>E.</w:t>
      </w:r>
      <w:r w:rsidR="001D4DFC" w:rsidRPr="001D4DFC">
        <w:t xml:space="preserve"> </w:t>
      </w:r>
      <w:r w:rsidRPr="001D4DFC">
        <w:rPr>
          <w:i/>
        </w:rPr>
        <w:t>coli</w:t>
      </w:r>
      <w:r w:rsidRPr="001D4DFC">
        <w:t xml:space="preserve"> were assessed with Kraken [22]. Assembly was done using </w:t>
      </w:r>
      <w:proofErr w:type="spellStart"/>
      <w:r w:rsidRPr="001D4DFC">
        <w:t>SPAdes</w:t>
      </w:r>
      <w:proofErr w:type="spellEnd"/>
      <w:r w:rsidRPr="001D4DFC">
        <w:t xml:space="preserve"> (v.3.14.1) and polished in </w:t>
      </w:r>
      <w:proofErr w:type="spellStart"/>
      <w:r w:rsidRPr="001D4DFC">
        <w:t>shovill</w:t>
      </w:r>
      <w:proofErr w:type="spellEnd"/>
      <w:r w:rsidRPr="001D4DFC">
        <w:t xml:space="preserve"> (v.1.1.0) (Available online: </w:t>
      </w:r>
      <w:r w:rsidRPr="001D4DFC">
        <w:rPr>
          <w:szCs w:val="24"/>
        </w:rPr>
        <w:t>https://github.com/tseemann/shovill</w:t>
      </w:r>
      <w:r w:rsidRPr="001D4DFC">
        <w:t xml:space="preserve">, accessed on 5 August 2021) [23]. Final read assembly was assessed using QUAST [24]. </w:t>
      </w:r>
    </w:p>
    <w:p w14:paraId="7C74C029" w14:textId="6E07D9C7" w:rsidR="006336F4" w:rsidRPr="001D4DFC" w:rsidRDefault="006336F4" w:rsidP="00C325C9">
      <w:pPr>
        <w:pStyle w:val="MDPI31text"/>
      </w:pPr>
      <w:r w:rsidRPr="001D4DFC">
        <w:t xml:space="preserve">Annotation of the assembled genomes was performed using </w:t>
      </w:r>
      <w:proofErr w:type="spellStart"/>
      <w:r w:rsidRPr="001D4DFC">
        <w:t>VirulenceFinder</w:t>
      </w:r>
      <w:proofErr w:type="spellEnd"/>
      <w:r w:rsidRPr="001D4DFC">
        <w:t xml:space="preserve"> 2.0 and </w:t>
      </w:r>
      <w:proofErr w:type="spellStart"/>
      <w:r w:rsidRPr="001D4DFC">
        <w:t>ResFinder</w:t>
      </w:r>
      <w:proofErr w:type="spellEnd"/>
      <w:r w:rsidRPr="001D4DFC">
        <w:t xml:space="preserve"> 4.1 hosted on the Centre for Genomic Epidemiology server, with the pre-set parameters </w:t>
      </w:r>
      <w:r w:rsidR="001D4DFC" w:rsidRPr="001D4DFC">
        <w:t>[25–29</w:t>
      </w:r>
      <w:r w:rsidRPr="001D4DFC">
        <w:t xml:space="preserve">]. Enteroaggregative </w:t>
      </w:r>
      <w:r w:rsidRPr="001D4DFC">
        <w:rPr>
          <w:i/>
        </w:rPr>
        <w:t>E.</w:t>
      </w:r>
      <w:r w:rsidR="001D4DFC" w:rsidRPr="001D4DFC">
        <w:t xml:space="preserve"> </w:t>
      </w:r>
      <w:r w:rsidRPr="001D4DFC">
        <w:rPr>
          <w:i/>
        </w:rPr>
        <w:t>coli</w:t>
      </w:r>
      <w:r w:rsidRPr="001D4DFC">
        <w:t xml:space="preserve"> was defined based on the definition proposed by </w:t>
      </w:r>
      <w:proofErr w:type="spellStart"/>
      <w:r w:rsidRPr="001D4DFC">
        <w:t>Boison</w:t>
      </w:r>
      <w:proofErr w:type="spellEnd"/>
      <w:r w:rsidRPr="001D4DFC">
        <w:t xml:space="preserve"> and colleagues (2020), which states that an </w:t>
      </w:r>
      <w:r w:rsidRPr="001D4DFC">
        <w:rPr>
          <w:i/>
        </w:rPr>
        <w:t>E.</w:t>
      </w:r>
      <w:r w:rsidR="001D4DFC" w:rsidRPr="001D4DFC">
        <w:t xml:space="preserve"> </w:t>
      </w:r>
      <w:r w:rsidRPr="001D4DFC">
        <w:rPr>
          <w:i/>
        </w:rPr>
        <w:t>coli</w:t>
      </w:r>
      <w:r w:rsidRPr="001D4DFC">
        <w:t xml:space="preserve"> strain should contain </w:t>
      </w:r>
      <w:proofErr w:type="spellStart"/>
      <w:r w:rsidRPr="001D4DFC">
        <w:t>AggR</w:t>
      </w:r>
      <w:proofErr w:type="spellEnd"/>
      <w:r w:rsidRPr="001D4DFC">
        <w:t xml:space="preserve"> (</w:t>
      </w:r>
      <w:proofErr w:type="spellStart"/>
      <w:r w:rsidRPr="001D4DFC">
        <w:rPr>
          <w:i/>
        </w:rPr>
        <w:t>agg</w:t>
      </w:r>
      <w:r w:rsidRPr="001D4DFC">
        <w:t>R</w:t>
      </w:r>
      <w:proofErr w:type="spellEnd"/>
      <w:r w:rsidRPr="001D4DFC">
        <w:t xml:space="preserve"> together with its Agg-R-activator regulator protein encoded by </w:t>
      </w:r>
      <w:proofErr w:type="spellStart"/>
      <w:r w:rsidRPr="001D4DFC">
        <w:t>aar</w:t>
      </w:r>
      <w:proofErr w:type="spellEnd"/>
      <w:r w:rsidRPr="001D4DFC">
        <w:t xml:space="preserve"> gene) and a complete aggregative adherence fimbriae (AAF) (I-V) or CS22 colonization factor gene cluster [30]. Enteropathogenic </w:t>
      </w:r>
      <w:r w:rsidRPr="001D4DFC">
        <w:rPr>
          <w:i/>
        </w:rPr>
        <w:t>E.</w:t>
      </w:r>
      <w:r w:rsidR="001D4DFC" w:rsidRPr="001D4DFC">
        <w:t xml:space="preserve"> </w:t>
      </w:r>
      <w:r w:rsidRPr="001D4DFC">
        <w:rPr>
          <w:i/>
        </w:rPr>
        <w:t>coli</w:t>
      </w:r>
      <w:r w:rsidRPr="001D4DFC">
        <w:t xml:space="preserve"> was defined based on the presence of the locus of enterocyte effacement (LEE) pathogenicity island, as well as the presence of non-LEE effectors [31]. Enterotoxigenic </w:t>
      </w:r>
      <w:r w:rsidRPr="001D4DFC">
        <w:rPr>
          <w:i/>
        </w:rPr>
        <w:t>E.</w:t>
      </w:r>
      <w:r w:rsidR="001D4DFC" w:rsidRPr="001D4DFC">
        <w:t xml:space="preserve"> </w:t>
      </w:r>
      <w:r w:rsidRPr="001D4DFC">
        <w:rPr>
          <w:i/>
        </w:rPr>
        <w:t>coli</w:t>
      </w:r>
      <w:r w:rsidRPr="001D4DFC">
        <w:t xml:space="preserve"> isolates were defined based on virulence factors listed by Duan </w:t>
      </w:r>
      <w:r w:rsidRPr="001D4DFC">
        <w:rPr>
          <w:i/>
        </w:rPr>
        <w:t>et al</w:t>
      </w:r>
      <w:r w:rsidRPr="001D4DFC">
        <w:t xml:space="preserve">., 2012 and </w:t>
      </w:r>
      <w:proofErr w:type="spellStart"/>
      <w:r w:rsidRPr="001D4DFC">
        <w:t>Pakbin</w:t>
      </w:r>
      <w:proofErr w:type="spellEnd"/>
      <w:r w:rsidRPr="001D4DFC">
        <w:t xml:space="preserve"> </w:t>
      </w:r>
      <w:r w:rsidRPr="001D4DFC">
        <w:rPr>
          <w:i/>
        </w:rPr>
        <w:t>et al</w:t>
      </w:r>
      <w:r w:rsidRPr="001D4DFC">
        <w:t xml:space="preserve">., 2021 </w:t>
      </w:r>
      <w:r w:rsidR="001D4DFC" w:rsidRPr="001D4DFC">
        <w:t>[32,33</w:t>
      </w:r>
      <w:r w:rsidRPr="001D4DFC">
        <w:t xml:space="preserve">]. Extraintestinal pathogenic </w:t>
      </w:r>
      <w:r w:rsidRPr="001D4DFC">
        <w:rPr>
          <w:i/>
        </w:rPr>
        <w:t>E.</w:t>
      </w:r>
      <w:r w:rsidR="001D4DFC" w:rsidRPr="001D4DFC">
        <w:t xml:space="preserve"> </w:t>
      </w:r>
      <w:r w:rsidRPr="001D4DFC">
        <w:rPr>
          <w:i/>
        </w:rPr>
        <w:t>coli</w:t>
      </w:r>
      <w:r w:rsidRPr="001D4DFC">
        <w:t xml:space="preserve"> isolates were defined based on the presence of Group II or Group III capsules, which protect </w:t>
      </w:r>
      <w:proofErr w:type="spellStart"/>
      <w:r w:rsidRPr="001D4DFC">
        <w:t>ExPEC</w:t>
      </w:r>
      <w:proofErr w:type="spellEnd"/>
      <w:r w:rsidRPr="001D4DFC">
        <w:t xml:space="preserve"> from phagocytosis and complement-mediated killing by the host’s immune system </w:t>
      </w:r>
      <w:r w:rsidR="001D4DFC" w:rsidRPr="001D4DFC">
        <w:t>[34,35</w:t>
      </w:r>
      <w:r w:rsidRPr="001D4DFC">
        <w:t xml:space="preserve">]. An </w:t>
      </w:r>
      <w:r w:rsidRPr="001D4DFC">
        <w:rPr>
          <w:i/>
        </w:rPr>
        <w:t>E.</w:t>
      </w:r>
      <w:r w:rsidR="001D4DFC" w:rsidRPr="001D4DFC">
        <w:t xml:space="preserve"> </w:t>
      </w:r>
      <w:r w:rsidRPr="001D4DFC">
        <w:rPr>
          <w:i/>
        </w:rPr>
        <w:t>coli</w:t>
      </w:r>
      <w:r w:rsidRPr="001D4DFC">
        <w:t xml:space="preserve"> isolate had to </w:t>
      </w:r>
      <w:proofErr w:type="spellStart"/>
      <w:r w:rsidRPr="001D4DFC">
        <w:t>harbour</w:t>
      </w:r>
      <w:proofErr w:type="spellEnd"/>
      <w:r w:rsidRPr="001D4DFC">
        <w:t xml:space="preserve"> at least two of the above-mentioned virulence factors simultaneously to be classified as </w:t>
      </w:r>
      <w:proofErr w:type="spellStart"/>
      <w:r w:rsidRPr="001D4DFC">
        <w:t>ExPEC</w:t>
      </w:r>
      <w:proofErr w:type="spellEnd"/>
      <w:r w:rsidRPr="001D4DFC">
        <w:t xml:space="preserve">. Shiga-toxin producing </w:t>
      </w:r>
      <w:r w:rsidRPr="001D4DFC">
        <w:rPr>
          <w:i/>
        </w:rPr>
        <w:t>E.</w:t>
      </w:r>
      <w:r w:rsidR="001D4DFC" w:rsidRPr="001D4DFC">
        <w:t xml:space="preserve"> </w:t>
      </w:r>
      <w:r w:rsidRPr="001D4DFC">
        <w:rPr>
          <w:i/>
        </w:rPr>
        <w:t>coli</w:t>
      </w:r>
      <w:r w:rsidRPr="001D4DFC">
        <w:t xml:space="preserve"> was defined as any isolate that </w:t>
      </w:r>
      <w:proofErr w:type="spellStart"/>
      <w:r w:rsidRPr="001D4DFC">
        <w:t>harboured</w:t>
      </w:r>
      <w:proofErr w:type="spellEnd"/>
      <w:r w:rsidRPr="001D4DFC">
        <w:t xml:space="preserve"> the </w:t>
      </w:r>
      <w:proofErr w:type="spellStart"/>
      <w:r w:rsidRPr="001D4DFC">
        <w:rPr>
          <w:i/>
        </w:rPr>
        <w:t>stx</w:t>
      </w:r>
      <w:proofErr w:type="spellEnd"/>
      <w:r w:rsidRPr="001D4DFC">
        <w:t xml:space="preserve"> genes. </w:t>
      </w:r>
    </w:p>
    <w:p w14:paraId="25FCD6DD" w14:textId="6B1326A3" w:rsidR="006336F4" w:rsidRPr="001D4DFC" w:rsidRDefault="006336F4" w:rsidP="00C325C9">
      <w:pPr>
        <w:pStyle w:val="MDPI31text"/>
      </w:pPr>
      <w:r w:rsidRPr="001D4DFC">
        <w:t>Raw sequencing data (</w:t>
      </w:r>
      <w:proofErr w:type="spellStart"/>
      <w:r w:rsidRPr="001D4DFC">
        <w:t>FastQ</w:t>
      </w:r>
      <w:proofErr w:type="spellEnd"/>
      <w:r w:rsidRPr="001D4DFC">
        <w:t xml:space="preserve"> files for paired-end reads) were uploaded to the </w:t>
      </w:r>
      <w:proofErr w:type="spellStart"/>
      <w:r w:rsidRPr="001D4DFC">
        <w:t>EnteroBase</w:t>
      </w:r>
      <w:proofErr w:type="spellEnd"/>
      <w:r w:rsidRPr="001D4DFC">
        <w:t xml:space="preserve"> platform (Available online: </w:t>
      </w:r>
      <w:r w:rsidRPr="001D4DFC">
        <w:rPr>
          <w:szCs w:val="24"/>
        </w:rPr>
        <w:t>https://enterobase.warwick.ac.uk/species/index/ecoli</w:t>
      </w:r>
      <w:r w:rsidRPr="001D4DFC">
        <w:t xml:space="preserve">, accessed on 23 October 2021), where various tools were used to investigate phylogeny, namely: </w:t>
      </w:r>
      <w:proofErr w:type="spellStart"/>
      <w:r w:rsidRPr="001D4DFC">
        <w:t>i</w:t>
      </w:r>
      <w:proofErr w:type="spellEnd"/>
      <w:r w:rsidRPr="001D4DFC">
        <w:t>)</w:t>
      </w:r>
      <w:r w:rsidR="001D4DFC" w:rsidRPr="001D4DFC">
        <w:t xml:space="preserve"> </w:t>
      </w:r>
      <w:r w:rsidRPr="001D4DFC">
        <w:t>MLST, ii) Clermont phylogroups and iii) core-genome MLST (</w:t>
      </w:r>
      <w:proofErr w:type="spellStart"/>
      <w:r w:rsidRPr="001D4DFC">
        <w:t>cgMLST</w:t>
      </w:r>
      <w:proofErr w:type="spellEnd"/>
      <w:r w:rsidRPr="001D4DFC">
        <w:t xml:space="preserve">) and hierarchical clustering (HC) among human and porcine </w:t>
      </w:r>
      <w:r w:rsidRPr="001D4DFC">
        <w:rPr>
          <w:i/>
        </w:rPr>
        <w:t>E.</w:t>
      </w:r>
      <w:r w:rsidR="001D4DFC" w:rsidRPr="001D4DFC">
        <w:t xml:space="preserve"> </w:t>
      </w:r>
      <w:r w:rsidRPr="001D4DFC">
        <w:rPr>
          <w:i/>
        </w:rPr>
        <w:t>coli</w:t>
      </w:r>
      <w:r w:rsidRPr="001D4DFC">
        <w:t xml:space="preserve"> isolates </w:t>
      </w:r>
      <w:r w:rsidR="001D4DFC" w:rsidRPr="001D4DFC">
        <w:t>[36–39</w:t>
      </w:r>
      <w:r w:rsidRPr="001D4DFC">
        <w:t xml:space="preserve">]. The genomic relationships were visualized using </w:t>
      </w:r>
      <w:proofErr w:type="spellStart"/>
      <w:r w:rsidRPr="001D4DFC">
        <w:t>GrapeTree</w:t>
      </w:r>
      <w:proofErr w:type="spellEnd"/>
      <w:r w:rsidRPr="001D4DFC">
        <w:t xml:space="preserve"> with the </w:t>
      </w:r>
      <w:proofErr w:type="spellStart"/>
      <w:r w:rsidRPr="001D4DFC">
        <w:t>MSTree</w:t>
      </w:r>
      <w:proofErr w:type="spellEnd"/>
      <w:r w:rsidRPr="001D4DFC">
        <w:t xml:space="preserve"> V2 algorithm based on the </w:t>
      </w:r>
      <w:proofErr w:type="spellStart"/>
      <w:r w:rsidRPr="001D4DFC">
        <w:t>cgMLST</w:t>
      </w:r>
      <w:proofErr w:type="spellEnd"/>
      <w:r w:rsidRPr="001D4DFC">
        <w:t xml:space="preserve"> V1 + </w:t>
      </w:r>
      <w:proofErr w:type="spellStart"/>
      <w:r w:rsidRPr="001D4DFC">
        <w:t>HierCC</w:t>
      </w:r>
      <w:proofErr w:type="spellEnd"/>
      <w:r w:rsidRPr="001D4DFC">
        <w:t xml:space="preserve"> V1 scheme [40]. All sequencing reads have been deposited in the National Centre for Biotechnology Information (NCBI)’s GenBank under </w:t>
      </w:r>
      <w:proofErr w:type="spellStart"/>
      <w:r w:rsidRPr="001D4DFC">
        <w:t>BioProject</w:t>
      </w:r>
      <w:proofErr w:type="spellEnd"/>
      <w:r w:rsidRPr="001D4DFC">
        <w:t xml:space="preserve"> number:</w:t>
      </w:r>
      <w:r w:rsidR="001D4DFC" w:rsidRPr="001D4DFC">
        <w:t xml:space="preserve"> </w:t>
      </w:r>
      <w:r w:rsidRPr="001D4DFC">
        <w:t>PRJNA994298.</w:t>
      </w:r>
    </w:p>
    <w:p w14:paraId="6FCB9A66" w14:textId="6DDA95B7" w:rsidR="006336F4" w:rsidRPr="001D4DFC" w:rsidRDefault="00C325C9" w:rsidP="00C325C9">
      <w:pPr>
        <w:pStyle w:val="MDPI22heading2"/>
      </w:pPr>
      <w:r w:rsidRPr="001D4DFC">
        <w:t xml:space="preserve">2.6. </w:t>
      </w:r>
      <w:r w:rsidR="006336F4" w:rsidRPr="001D4DFC">
        <w:t xml:space="preserve">Statistical </w:t>
      </w:r>
      <w:r w:rsidRPr="001D4DFC">
        <w:t>Analysis</w:t>
      </w:r>
    </w:p>
    <w:p w14:paraId="70EF2B25" w14:textId="13877A61" w:rsidR="006336F4" w:rsidRPr="001D4DFC" w:rsidRDefault="006336F4" w:rsidP="00C325C9">
      <w:pPr>
        <w:pStyle w:val="MDPI31text"/>
      </w:pPr>
      <w:r w:rsidRPr="001D4DFC">
        <w:t xml:space="preserve">Data were captured in Microsoft Excel. Data cleaning and analysis were done in R (v4.0.2) using the janitor, </w:t>
      </w:r>
      <w:proofErr w:type="spellStart"/>
      <w:r w:rsidRPr="001D4DFC">
        <w:t>dplyr</w:t>
      </w:r>
      <w:proofErr w:type="spellEnd"/>
      <w:r w:rsidRPr="001D4DFC">
        <w:t xml:space="preserve"> and </w:t>
      </w:r>
      <w:proofErr w:type="spellStart"/>
      <w:r w:rsidRPr="001D4DFC">
        <w:t>rstatix</w:t>
      </w:r>
      <w:proofErr w:type="spellEnd"/>
      <w:r w:rsidRPr="001D4DFC">
        <w:t xml:space="preserve"> packages </w:t>
      </w:r>
      <w:r w:rsidR="001D4DFC" w:rsidRPr="001D4DFC">
        <w:t>[41–43</w:t>
      </w:r>
      <w:r w:rsidRPr="001D4DFC">
        <w:t xml:space="preserve">]. Categorical variables were summarized as numbers and percentages, The Pearson’s chi-squared test with Yates’ continuity correction was used to compare differences between human and porcine </w:t>
      </w:r>
      <w:r w:rsidRPr="001D4DFC">
        <w:rPr>
          <w:i/>
        </w:rPr>
        <w:t xml:space="preserve">E. coli </w:t>
      </w:r>
      <w:r w:rsidRPr="001D4DFC">
        <w:t xml:space="preserve">isolates. A </w:t>
      </w:r>
      <w:r w:rsidRPr="001D4DFC">
        <w:rPr>
          <w:i/>
        </w:rPr>
        <w:t>p</w:t>
      </w:r>
      <w:r w:rsidRPr="001D4DFC">
        <w:t>-value of 0.05 was considered as significant.</w:t>
      </w:r>
    </w:p>
    <w:p w14:paraId="22572075" w14:textId="02170FE3" w:rsidR="006336F4" w:rsidRPr="001D4DFC" w:rsidRDefault="00C325C9" w:rsidP="00C325C9">
      <w:pPr>
        <w:pStyle w:val="MDPI21heading1"/>
      </w:pPr>
      <w:r w:rsidRPr="001D4DFC">
        <w:t xml:space="preserve">3. </w:t>
      </w:r>
      <w:r w:rsidR="006336F4" w:rsidRPr="001D4DFC">
        <w:t>Results</w:t>
      </w:r>
    </w:p>
    <w:p w14:paraId="0384DF48" w14:textId="6C8F81D5" w:rsidR="006336F4" w:rsidRPr="001D4DFC" w:rsidRDefault="00C325C9" w:rsidP="00C325C9">
      <w:pPr>
        <w:pStyle w:val="MDPI22heading2"/>
      </w:pPr>
      <w:r w:rsidRPr="001D4DFC">
        <w:t xml:space="preserve">3.1. </w:t>
      </w:r>
      <w:r w:rsidR="006336F4" w:rsidRPr="001D4DFC">
        <w:t xml:space="preserve">Participant </w:t>
      </w:r>
      <w:r w:rsidRPr="001D4DFC">
        <w:t xml:space="preserve">Demographics </w:t>
      </w:r>
      <w:r w:rsidR="006336F4" w:rsidRPr="001D4DFC">
        <w:t xml:space="preserve">and the </w:t>
      </w:r>
      <w:r w:rsidRPr="001D4DFC">
        <w:t xml:space="preserve">Isolation Rate </w:t>
      </w:r>
      <w:r w:rsidR="006336F4" w:rsidRPr="001D4DFC">
        <w:t>of E.</w:t>
      </w:r>
      <w:r w:rsidR="001D4DFC" w:rsidRPr="001D4DFC">
        <w:rPr>
          <w:i w:val="0"/>
        </w:rPr>
        <w:t xml:space="preserve"> </w:t>
      </w:r>
      <w:r w:rsidR="006336F4" w:rsidRPr="001D4DFC">
        <w:t>coli</w:t>
      </w:r>
    </w:p>
    <w:p w14:paraId="1B76782B" w14:textId="20350D04" w:rsidR="006336F4" w:rsidRPr="001D4DFC" w:rsidRDefault="006336F4" w:rsidP="00C325C9">
      <w:pPr>
        <w:pStyle w:val="MDPI31text"/>
      </w:pPr>
      <w:r w:rsidRPr="001D4DFC">
        <w:t xml:space="preserve">Sixty-four (64) farm workers were recruited, of which the majority were male (76.56%, 49/64). The participants were on average 40 years old (range: 22 years to 67 years). The routine farm duties were unknown for six participants (9.38%, 6/64). The remaining participants were involved in various duties, which included animal-handling (56,90%, 33/58), maintenance and housekeeping (31.03%, 18/58), transportation of pigs to the abattoir (8.62%, 5/58) and working in the feeding mill (3.45%, 2/58). Each participant (n =64) self-collected a rectal swab and </w:t>
      </w:r>
      <w:r w:rsidRPr="001D4DFC">
        <w:rPr>
          <w:i/>
        </w:rPr>
        <w:t>E.</w:t>
      </w:r>
      <w:r w:rsidR="001D4DFC" w:rsidRPr="001D4DFC">
        <w:t xml:space="preserve"> </w:t>
      </w:r>
      <w:r w:rsidRPr="001D4DFC">
        <w:rPr>
          <w:i/>
        </w:rPr>
        <w:t>coli</w:t>
      </w:r>
      <w:r w:rsidRPr="001D4DFC">
        <w:t xml:space="preserve"> was isolated from 78.13% (50/64) of the swabs. Different colony morphologies of </w:t>
      </w:r>
      <w:r w:rsidRPr="001D4DFC">
        <w:rPr>
          <w:i/>
        </w:rPr>
        <w:t>E.</w:t>
      </w:r>
      <w:r w:rsidR="001D4DFC" w:rsidRPr="001D4DFC">
        <w:t xml:space="preserve"> </w:t>
      </w:r>
      <w:r w:rsidRPr="001D4DFC">
        <w:rPr>
          <w:i/>
        </w:rPr>
        <w:t>coli</w:t>
      </w:r>
      <w:r w:rsidRPr="001D4DFC">
        <w:t xml:space="preserve"> isolates were observed from the same rectal </w:t>
      </w:r>
      <w:r w:rsidRPr="001D4DFC">
        <w:lastRenderedPageBreak/>
        <w:t xml:space="preserve">swab in 13 instances and two isolates were therefore processed. Thus, a total of 63 human </w:t>
      </w:r>
      <w:r w:rsidRPr="001D4DFC">
        <w:rPr>
          <w:i/>
        </w:rPr>
        <w:t>E.</w:t>
      </w:r>
      <w:r w:rsidR="001D4DFC" w:rsidRPr="001D4DFC">
        <w:t xml:space="preserve"> </w:t>
      </w:r>
      <w:r w:rsidRPr="001D4DFC">
        <w:rPr>
          <w:i/>
        </w:rPr>
        <w:t>coli</w:t>
      </w:r>
      <w:r w:rsidRPr="001D4DFC">
        <w:t xml:space="preserve"> isolates obtained from 50 rectal swabs underwent further testing.</w:t>
      </w:r>
    </w:p>
    <w:p w14:paraId="2AECC724" w14:textId="2E410EC6" w:rsidR="006336F4" w:rsidRPr="001D4DFC" w:rsidRDefault="006336F4" w:rsidP="00C325C9">
      <w:pPr>
        <w:pStyle w:val="MDPI31text"/>
      </w:pPr>
      <w:r w:rsidRPr="001D4DFC">
        <w:t xml:space="preserve">A total of 113 pig </w:t>
      </w:r>
      <w:proofErr w:type="spellStart"/>
      <w:r w:rsidRPr="001D4DFC">
        <w:t>faecal</w:t>
      </w:r>
      <w:proofErr w:type="spellEnd"/>
      <w:r w:rsidRPr="001D4DFC">
        <w:t xml:space="preserve"> droppings were collected from 23 production houses. </w:t>
      </w:r>
      <w:r w:rsidRPr="001D4DFC">
        <w:rPr>
          <w:i/>
        </w:rPr>
        <w:t>Escherichia coli</w:t>
      </w:r>
      <w:r w:rsidRPr="001D4DFC">
        <w:t xml:space="preserve"> was not isolated from every pig </w:t>
      </w:r>
      <w:proofErr w:type="spellStart"/>
      <w:r w:rsidRPr="001D4DFC">
        <w:t>faecal</w:t>
      </w:r>
      <w:proofErr w:type="spellEnd"/>
      <w:r w:rsidRPr="001D4DFC">
        <w:t xml:space="preserve"> dropping (detection rate: 88.5%, 100/113), but was isolated from every production house (100%, 23/23) across all production phases (100%, 4/4). </w:t>
      </w:r>
      <w:r w:rsidRPr="001D4DFC">
        <w:rPr>
          <w:i/>
        </w:rPr>
        <w:t>Escherichia coli</w:t>
      </w:r>
      <w:r w:rsidRPr="001D4DFC">
        <w:t xml:space="preserve"> isolates with different colony morphologies were also observed from five pig </w:t>
      </w:r>
      <w:proofErr w:type="spellStart"/>
      <w:r w:rsidRPr="001D4DFC">
        <w:t>faecal</w:t>
      </w:r>
      <w:proofErr w:type="spellEnd"/>
      <w:r w:rsidRPr="001D4DFC">
        <w:t xml:space="preserve"> droppings (two different colony morphologies from four droppings and three different colony morphologies from a single dropping). Thus, a total 106 porcine </w:t>
      </w:r>
      <w:r w:rsidRPr="001D4DFC">
        <w:rPr>
          <w:i/>
        </w:rPr>
        <w:t>E.</w:t>
      </w:r>
      <w:r w:rsidR="001D4DFC" w:rsidRPr="001D4DFC">
        <w:t xml:space="preserve"> </w:t>
      </w:r>
      <w:r w:rsidRPr="001D4DFC">
        <w:rPr>
          <w:i/>
        </w:rPr>
        <w:t>coli</w:t>
      </w:r>
      <w:r w:rsidRPr="001D4DFC">
        <w:t xml:space="preserve"> isolates obtained from 100 pig </w:t>
      </w:r>
      <w:proofErr w:type="spellStart"/>
      <w:r w:rsidRPr="001D4DFC">
        <w:t>faecal</w:t>
      </w:r>
      <w:proofErr w:type="spellEnd"/>
      <w:r w:rsidRPr="001D4DFC">
        <w:t xml:space="preserve"> droppings underwent further testing. </w:t>
      </w:r>
    </w:p>
    <w:p w14:paraId="58A0686C" w14:textId="36ACBAAC" w:rsidR="006336F4" w:rsidRPr="001D4DFC" w:rsidRDefault="00C325C9" w:rsidP="00C325C9">
      <w:pPr>
        <w:pStyle w:val="MDPI22heading2"/>
      </w:pPr>
      <w:r w:rsidRPr="001D4DFC">
        <w:t xml:space="preserve">3.2. </w:t>
      </w:r>
      <w:r w:rsidR="006336F4" w:rsidRPr="001D4DFC">
        <w:t xml:space="preserve">Phenotypic </w:t>
      </w:r>
      <w:r w:rsidRPr="001D4DFC">
        <w:t>Antibiotic Resistance Testing</w:t>
      </w:r>
    </w:p>
    <w:p w14:paraId="1CD2E7DB" w14:textId="0F49B9D8" w:rsidR="006336F4" w:rsidRPr="001D4DFC" w:rsidRDefault="006336F4" w:rsidP="00C325C9">
      <w:pPr>
        <w:pStyle w:val="MDPI31text"/>
      </w:pPr>
      <w:r w:rsidRPr="001D4DFC">
        <w:t xml:space="preserve">The phenotypic resistance rates for human and porcine </w:t>
      </w:r>
      <w:r w:rsidRPr="001D4DFC">
        <w:rPr>
          <w:i/>
        </w:rPr>
        <w:t>E.</w:t>
      </w:r>
      <w:r w:rsidR="001D4DFC" w:rsidRPr="001D4DFC">
        <w:t xml:space="preserve"> </w:t>
      </w:r>
      <w:r w:rsidRPr="001D4DFC">
        <w:rPr>
          <w:i/>
        </w:rPr>
        <w:t>coli</w:t>
      </w:r>
      <w:r w:rsidRPr="001D4DFC">
        <w:t xml:space="preserve"> isolates are shown in Table</w:t>
      </w:r>
      <w:r w:rsidR="001D4DFC" w:rsidRPr="001D4DFC">
        <w:t xml:space="preserve"> </w:t>
      </w:r>
      <w:r w:rsidRPr="001D4DFC">
        <w:t xml:space="preserve">1. </w:t>
      </w:r>
    </w:p>
    <w:p w14:paraId="62157042" w14:textId="1A6B412D" w:rsidR="006336F4" w:rsidRPr="001D4DFC" w:rsidRDefault="00C325C9" w:rsidP="00C325C9">
      <w:pPr>
        <w:pStyle w:val="MDPI41tablecaption"/>
        <w:jc w:val="center"/>
      </w:pPr>
      <w:r w:rsidRPr="001D4DFC">
        <w:rPr>
          <w:b/>
        </w:rPr>
        <w:t xml:space="preserve">Table 1. </w:t>
      </w:r>
      <w:r w:rsidR="006336F4" w:rsidRPr="001D4DFC">
        <w:t xml:space="preserve">Phenotypic antibiotic resistance rates of human and porcine </w:t>
      </w:r>
      <w:r w:rsidR="006336F4" w:rsidRPr="001D4DFC">
        <w:rPr>
          <w:i/>
        </w:rPr>
        <w:t>E.</w:t>
      </w:r>
      <w:r w:rsidR="001D4DFC" w:rsidRPr="001D4DFC">
        <w:t xml:space="preserve"> </w:t>
      </w:r>
      <w:r w:rsidR="006336F4" w:rsidRPr="001D4DFC">
        <w:rPr>
          <w:i/>
        </w:rPr>
        <w:t>coli</w:t>
      </w:r>
      <w:r w:rsidR="006336F4" w:rsidRPr="001D4DFC">
        <w:t xml:space="preserve"> isolates</w:t>
      </w:r>
      <w:r w:rsidRPr="001D4DFC">
        <w:t>.</w:t>
      </w:r>
    </w:p>
    <w:tbl>
      <w:tblPr>
        <w:tblStyle w:val="MDPITableori"/>
        <w:tblW w:w="5000" w:type="pct"/>
        <w:jc w:val="center"/>
        <w:tblLook w:val="04A0" w:firstRow="1" w:lastRow="0" w:firstColumn="1" w:lastColumn="0" w:noHBand="0" w:noVBand="1"/>
      </w:tblPr>
      <w:tblGrid>
        <w:gridCol w:w="3975"/>
        <w:gridCol w:w="1011"/>
        <w:gridCol w:w="965"/>
        <w:gridCol w:w="965"/>
        <w:gridCol w:w="965"/>
        <w:gridCol w:w="963"/>
      </w:tblGrid>
      <w:tr w:rsidR="006336F4" w:rsidRPr="001D4DFC" w14:paraId="48FF3E70" w14:textId="77777777" w:rsidTr="00C325C9">
        <w:trPr>
          <w:trHeight w:val="470"/>
          <w:jc w:val="center"/>
        </w:trPr>
        <w:tc>
          <w:tcPr>
            <w:tcW w:w="2252" w:type="pct"/>
            <w:tcBorders>
              <w:top w:val="single" w:sz="4" w:space="0" w:color="auto"/>
              <w:bottom w:val="single" w:sz="4" w:space="0" w:color="auto"/>
            </w:tcBorders>
          </w:tcPr>
          <w:p w14:paraId="6B807A8D" w14:textId="77777777" w:rsidR="006336F4" w:rsidRPr="001D4DFC" w:rsidRDefault="006336F4" w:rsidP="00C325C9">
            <w:pPr>
              <w:pStyle w:val="MDPI42tablebodyori"/>
              <w:rPr>
                <w:b/>
              </w:rPr>
            </w:pPr>
            <w:r w:rsidRPr="001D4DFC">
              <w:rPr>
                <w:b/>
              </w:rPr>
              <w:t>Antibiotic class</w:t>
            </w:r>
          </w:p>
        </w:tc>
        <w:tc>
          <w:tcPr>
            <w:tcW w:w="549" w:type="pct"/>
            <w:tcBorders>
              <w:top w:val="single" w:sz="4" w:space="0" w:color="auto"/>
              <w:bottom w:val="single" w:sz="4" w:space="0" w:color="auto"/>
            </w:tcBorders>
          </w:tcPr>
          <w:p w14:paraId="3AEA669D" w14:textId="77777777" w:rsidR="006336F4" w:rsidRPr="001D4DFC" w:rsidRDefault="006336F4" w:rsidP="00C325C9">
            <w:pPr>
              <w:pStyle w:val="MDPI42tablebodyori"/>
              <w:rPr>
                <w:b/>
              </w:rPr>
            </w:pPr>
            <w:r w:rsidRPr="001D4DFC">
              <w:rPr>
                <w:b/>
              </w:rPr>
              <w:t>R MIC breakpoint (µg/mL)</w:t>
            </w:r>
          </w:p>
        </w:tc>
        <w:tc>
          <w:tcPr>
            <w:tcW w:w="550" w:type="pct"/>
            <w:tcBorders>
              <w:top w:val="single" w:sz="4" w:space="0" w:color="auto"/>
              <w:bottom w:val="single" w:sz="4" w:space="0" w:color="auto"/>
            </w:tcBorders>
          </w:tcPr>
          <w:p w14:paraId="4D6F6462" w14:textId="77777777" w:rsidR="006336F4" w:rsidRPr="001D4DFC" w:rsidRDefault="006336F4" w:rsidP="00C325C9">
            <w:pPr>
              <w:pStyle w:val="MDPI42tablebodyori"/>
              <w:rPr>
                <w:b/>
              </w:rPr>
            </w:pPr>
            <w:r w:rsidRPr="001D4DFC">
              <w:rPr>
                <w:b/>
              </w:rPr>
              <w:t>Human</w:t>
            </w:r>
          </w:p>
          <w:p w14:paraId="456AEB27" w14:textId="77777777" w:rsidR="006336F4" w:rsidRPr="001D4DFC" w:rsidRDefault="006336F4" w:rsidP="00C325C9">
            <w:pPr>
              <w:pStyle w:val="MDPI42tablebodyori"/>
              <w:rPr>
                <w:b/>
              </w:rPr>
            </w:pPr>
            <w:r w:rsidRPr="001D4DFC">
              <w:rPr>
                <w:b/>
              </w:rPr>
              <w:t>% (n=63)</w:t>
            </w:r>
          </w:p>
        </w:tc>
        <w:tc>
          <w:tcPr>
            <w:tcW w:w="550" w:type="pct"/>
            <w:tcBorders>
              <w:top w:val="single" w:sz="4" w:space="0" w:color="auto"/>
              <w:bottom w:val="single" w:sz="4" w:space="0" w:color="auto"/>
            </w:tcBorders>
          </w:tcPr>
          <w:p w14:paraId="31CC120F" w14:textId="77777777" w:rsidR="006336F4" w:rsidRPr="001D4DFC" w:rsidRDefault="006336F4" w:rsidP="00C325C9">
            <w:pPr>
              <w:pStyle w:val="MDPI42tablebodyori"/>
              <w:rPr>
                <w:b/>
              </w:rPr>
            </w:pPr>
            <w:r w:rsidRPr="001D4DFC">
              <w:rPr>
                <w:b/>
              </w:rPr>
              <w:t>Pigs</w:t>
            </w:r>
          </w:p>
          <w:p w14:paraId="7CDD8996" w14:textId="77777777" w:rsidR="006336F4" w:rsidRPr="001D4DFC" w:rsidRDefault="006336F4" w:rsidP="00C325C9">
            <w:pPr>
              <w:pStyle w:val="MDPI42tablebodyori"/>
              <w:rPr>
                <w:b/>
              </w:rPr>
            </w:pPr>
            <w:r w:rsidRPr="001D4DFC">
              <w:rPr>
                <w:b/>
              </w:rPr>
              <w:t>% (n =106)</w:t>
            </w:r>
          </w:p>
        </w:tc>
        <w:tc>
          <w:tcPr>
            <w:tcW w:w="550" w:type="pct"/>
            <w:tcBorders>
              <w:top w:val="single" w:sz="4" w:space="0" w:color="auto"/>
              <w:bottom w:val="single" w:sz="4" w:space="0" w:color="auto"/>
            </w:tcBorders>
          </w:tcPr>
          <w:p w14:paraId="59F42BEA" w14:textId="77777777" w:rsidR="006336F4" w:rsidRPr="001D4DFC" w:rsidRDefault="006336F4" w:rsidP="00C325C9">
            <w:pPr>
              <w:pStyle w:val="MDPI42tablebodyori"/>
              <w:rPr>
                <w:b/>
              </w:rPr>
            </w:pPr>
            <w:r w:rsidRPr="001D4DFC">
              <w:rPr>
                <w:b/>
              </w:rPr>
              <w:t>Total</w:t>
            </w:r>
          </w:p>
          <w:p w14:paraId="0745838F" w14:textId="77777777" w:rsidR="006336F4" w:rsidRPr="001D4DFC" w:rsidRDefault="006336F4" w:rsidP="00C325C9">
            <w:pPr>
              <w:pStyle w:val="MDPI42tablebodyori"/>
              <w:rPr>
                <w:b/>
              </w:rPr>
            </w:pPr>
            <w:r w:rsidRPr="001D4DFC">
              <w:rPr>
                <w:b/>
              </w:rPr>
              <w:t>% (n = 169)</w:t>
            </w:r>
          </w:p>
        </w:tc>
        <w:tc>
          <w:tcPr>
            <w:tcW w:w="550" w:type="pct"/>
            <w:tcBorders>
              <w:top w:val="single" w:sz="4" w:space="0" w:color="auto"/>
              <w:bottom w:val="single" w:sz="4" w:space="0" w:color="auto"/>
            </w:tcBorders>
            <w:vAlign w:val="center"/>
          </w:tcPr>
          <w:p w14:paraId="10D4A65F" w14:textId="77777777" w:rsidR="006336F4" w:rsidRPr="001D4DFC" w:rsidRDefault="006336F4" w:rsidP="00C325C9">
            <w:pPr>
              <w:pStyle w:val="MDPI42tablebodyori"/>
              <w:rPr>
                <w:b/>
              </w:rPr>
            </w:pPr>
            <w:r w:rsidRPr="001D4DFC">
              <w:rPr>
                <w:b/>
                <w:i/>
              </w:rPr>
              <w:t>p</w:t>
            </w:r>
            <w:r w:rsidRPr="001D4DFC">
              <w:rPr>
                <w:b/>
              </w:rPr>
              <w:t>-value</w:t>
            </w:r>
          </w:p>
        </w:tc>
      </w:tr>
      <w:tr w:rsidR="006336F4" w:rsidRPr="001D4DFC" w14:paraId="55639219" w14:textId="77777777" w:rsidTr="00C325C9">
        <w:trPr>
          <w:jc w:val="center"/>
        </w:trPr>
        <w:tc>
          <w:tcPr>
            <w:tcW w:w="2252" w:type="pct"/>
            <w:tcBorders>
              <w:top w:val="single" w:sz="4" w:space="0" w:color="auto"/>
            </w:tcBorders>
          </w:tcPr>
          <w:p w14:paraId="030B23CF" w14:textId="77777777" w:rsidR="006336F4" w:rsidRPr="001D4DFC" w:rsidRDefault="006336F4" w:rsidP="00C325C9">
            <w:pPr>
              <w:pStyle w:val="MDPI42tablebodyori"/>
              <w:jc w:val="left"/>
              <w:rPr>
                <w:b/>
              </w:rPr>
            </w:pPr>
            <w:proofErr w:type="spellStart"/>
            <w:r w:rsidRPr="001D4DFC">
              <w:rPr>
                <w:b/>
              </w:rPr>
              <w:t>Penicillins</w:t>
            </w:r>
            <w:proofErr w:type="spellEnd"/>
          </w:p>
        </w:tc>
        <w:tc>
          <w:tcPr>
            <w:tcW w:w="549" w:type="pct"/>
            <w:tcBorders>
              <w:top w:val="single" w:sz="4" w:space="0" w:color="auto"/>
            </w:tcBorders>
          </w:tcPr>
          <w:p w14:paraId="5D697CDC" w14:textId="77777777" w:rsidR="006336F4" w:rsidRPr="001D4DFC" w:rsidRDefault="006336F4" w:rsidP="00C325C9">
            <w:pPr>
              <w:pStyle w:val="MDPI42tablebodyori"/>
            </w:pPr>
          </w:p>
        </w:tc>
        <w:tc>
          <w:tcPr>
            <w:tcW w:w="550" w:type="pct"/>
            <w:tcBorders>
              <w:top w:val="single" w:sz="4" w:space="0" w:color="auto"/>
            </w:tcBorders>
          </w:tcPr>
          <w:p w14:paraId="32E7FAC3" w14:textId="77777777" w:rsidR="006336F4" w:rsidRPr="001D4DFC" w:rsidRDefault="006336F4" w:rsidP="00C325C9">
            <w:pPr>
              <w:pStyle w:val="MDPI42tablebodyori"/>
            </w:pPr>
          </w:p>
        </w:tc>
        <w:tc>
          <w:tcPr>
            <w:tcW w:w="550" w:type="pct"/>
            <w:tcBorders>
              <w:top w:val="single" w:sz="4" w:space="0" w:color="auto"/>
            </w:tcBorders>
          </w:tcPr>
          <w:p w14:paraId="088BD878" w14:textId="77777777" w:rsidR="006336F4" w:rsidRPr="001D4DFC" w:rsidRDefault="006336F4" w:rsidP="00C325C9">
            <w:pPr>
              <w:pStyle w:val="MDPI42tablebodyori"/>
            </w:pPr>
          </w:p>
        </w:tc>
        <w:tc>
          <w:tcPr>
            <w:tcW w:w="550" w:type="pct"/>
            <w:tcBorders>
              <w:top w:val="single" w:sz="4" w:space="0" w:color="auto"/>
            </w:tcBorders>
          </w:tcPr>
          <w:p w14:paraId="77FC2DF6" w14:textId="77777777" w:rsidR="006336F4" w:rsidRPr="001D4DFC" w:rsidRDefault="006336F4" w:rsidP="00C325C9">
            <w:pPr>
              <w:pStyle w:val="MDPI42tablebodyori"/>
            </w:pPr>
          </w:p>
        </w:tc>
        <w:tc>
          <w:tcPr>
            <w:tcW w:w="550" w:type="pct"/>
            <w:tcBorders>
              <w:top w:val="single" w:sz="4" w:space="0" w:color="auto"/>
            </w:tcBorders>
          </w:tcPr>
          <w:p w14:paraId="207C2351" w14:textId="77777777" w:rsidR="006336F4" w:rsidRPr="001D4DFC" w:rsidRDefault="006336F4" w:rsidP="00C325C9">
            <w:pPr>
              <w:pStyle w:val="MDPI42tablebodyori"/>
            </w:pPr>
          </w:p>
        </w:tc>
      </w:tr>
      <w:tr w:rsidR="006336F4" w:rsidRPr="001D4DFC" w14:paraId="71D2EE1F" w14:textId="77777777" w:rsidTr="00C325C9">
        <w:trPr>
          <w:jc w:val="center"/>
        </w:trPr>
        <w:tc>
          <w:tcPr>
            <w:tcW w:w="2252" w:type="pct"/>
          </w:tcPr>
          <w:p w14:paraId="67E8A158" w14:textId="77777777" w:rsidR="006336F4" w:rsidRPr="001D4DFC" w:rsidRDefault="006336F4" w:rsidP="00C325C9">
            <w:pPr>
              <w:pStyle w:val="MDPI42tablebodyori"/>
              <w:jc w:val="right"/>
            </w:pPr>
            <w:r w:rsidRPr="001D4DFC">
              <w:t>Ampicillin</w:t>
            </w:r>
          </w:p>
        </w:tc>
        <w:tc>
          <w:tcPr>
            <w:tcW w:w="549" w:type="pct"/>
          </w:tcPr>
          <w:p w14:paraId="6282AC1F" w14:textId="77777777" w:rsidR="006336F4" w:rsidRPr="001D4DFC" w:rsidRDefault="006336F4" w:rsidP="00C325C9">
            <w:pPr>
              <w:pStyle w:val="MDPI42tablebodyori"/>
            </w:pPr>
            <w:r w:rsidRPr="001D4DFC">
              <w:t>≥ 32</w:t>
            </w:r>
          </w:p>
        </w:tc>
        <w:tc>
          <w:tcPr>
            <w:tcW w:w="550" w:type="pct"/>
          </w:tcPr>
          <w:p w14:paraId="4A120477" w14:textId="77777777" w:rsidR="006336F4" w:rsidRPr="001D4DFC" w:rsidRDefault="006336F4" w:rsidP="00C325C9">
            <w:pPr>
              <w:pStyle w:val="MDPI42tablebodyori"/>
            </w:pPr>
            <w:r w:rsidRPr="001D4DFC">
              <w:t>33.33 (21)</w:t>
            </w:r>
          </w:p>
        </w:tc>
        <w:tc>
          <w:tcPr>
            <w:tcW w:w="550" w:type="pct"/>
          </w:tcPr>
          <w:p w14:paraId="304235F4" w14:textId="77777777" w:rsidR="006336F4" w:rsidRPr="001D4DFC" w:rsidRDefault="006336F4" w:rsidP="00C325C9">
            <w:pPr>
              <w:pStyle w:val="MDPI42tablebodyori"/>
            </w:pPr>
            <w:r w:rsidRPr="001D4DFC">
              <w:t>94.34 (100)</w:t>
            </w:r>
          </w:p>
        </w:tc>
        <w:tc>
          <w:tcPr>
            <w:tcW w:w="550" w:type="pct"/>
          </w:tcPr>
          <w:p w14:paraId="771C9A9E" w14:textId="77777777" w:rsidR="006336F4" w:rsidRPr="001D4DFC" w:rsidRDefault="006336F4" w:rsidP="00C325C9">
            <w:pPr>
              <w:pStyle w:val="MDPI42tablebodyori"/>
            </w:pPr>
            <w:r w:rsidRPr="001D4DFC">
              <w:t>71.60 (121)</w:t>
            </w:r>
          </w:p>
        </w:tc>
        <w:tc>
          <w:tcPr>
            <w:tcW w:w="550" w:type="pct"/>
          </w:tcPr>
          <w:p w14:paraId="1F649C75" w14:textId="77777777" w:rsidR="006336F4" w:rsidRPr="001D4DFC" w:rsidRDefault="006336F4" w:rsidP="00C325C9">
            <w:pPr>
              <w:pStyle w:val="MDPI42tablebodyori"/>
              <w:rPr>
                <w:b/>
              </w:rPr>
            </w:pPr>
            <w:r w:rsidRPr="001D4DFC">
              <w:rPr>
                <w:b/>
              </w:rPr>
              <w:t>&lt;0.001</w:t>
            </w:r>
          </w:p>
        </w:tc>
      </w:tr>
      <w:tr w:rsidR="006336F4" w:rsidRPr="001D4DFC" w14:paraId="01590DB2" w14:textId="77777777" w:rsidTr="00C325C9">
        <w:trPr>
          <w:jc w:val="center"/>
        </w:trPr>
        <w:tc>
          <w:tcPr>
            <w:tcW w:w="2252" w:type="pct"/>
          </w:tcPr>
          <w:p w14:paraId="44060F40" w14:textId="77777777" w:rsidR="006336F4" w:rsidRPr="001D4DFC" w:rsidRDefault="006336F4" w:rsidP="00C325C9">
            <w:pPr>
              <w:pStyle w:val="MDPI42tablebodyori"/>
              <w:jc w:val="right"/>
            </w:pPr>
            <w:r w:rsidRPr="001D4DFC">
              <w:t>Piperacillin</w:t>
            </w:r>
          </w:p>
        </w:tc>
        <w:tc>
          <w:tcPr>
            <w:tcW w:w="549" w:type="pct"/>
          </w:tcPr>
          <w:p w14:paraId="3783EAFC" w14:textId="77777777" w:rsidR="006336F4" w:rsidRPr="001D4DFC" w:rsidRDefault="006336F4" w:rsidP="00C325C9">
            <w:pPr>
              <w:pStyle w:val="MDPI42tablebodyori"/>
            </w:pPr>
            <w:r w:rsidRPr="001D4DFC">
              <w:t>≥ 128</w:t>
            </w:r>
          </w:p>
        </w:tc>
        <w:tc>
          <w:tcPr>
            <w:tcW w:w="550" w:type="pct"/>
          </w:tcPr>
          <w:p w14:paraId="5ADA8C21" w14:textId="77777777" w:rsidR="006336F4" w:rsidRPr="001D4DFC" w:rsidRDefault="006336F4" w:rsidP="00C325C9">
            <w:pPr>
              <w:pStyle w:val="MDPI42tablebodyori"/>
            </w:pPr>
            <w:r w:rsidRPr="001D4DFC">
              <w:t>31.75 (20)</w:t>
            </w:r>
          </w:p>
        </w:tc>
        <w:tc>
          <w:tcPr>
            <w:tcW w:w="550" w:type="pct"/>
          </w:tcPr>
          <w:p w14:paraId="0D3EABE0" w14:textId="77777777" w:rsidR="006336F4" w:rsidRPr="001D4DFC" w:rsidRDefault="006336F4" w:rsidP="00C325C9">
            <w:pPr>
              <w:pStyle w:val="MDPI42tablebodyori"/>
            </w:pPr>
            <w:r w:rsidRPr="001D4DFC">
              <w:t>84.91 (90)</w:t>
            </w:r>
          </w:p>
        </w:tc>
        <w:tc>
          <w:tcPr>
            <w:tcW w:w="550" w:type="pct"/>
          </w:tcPr>
          <w:p w14:paraId="38547AB4" w14:textId="77777777" w:rsidR="006336F4" w:rsidRPr="001D4DFC" w:rsidRDefault="006336F4" w:rsidP="00C325C9">
            <w:pPr>
              <w:pStyle w:val="MDPI42tablebodyori"/>
            </w:pPr>
            <w:r w:rsidRPr="001D4DFC">
              <w:t>65.09 (110)</w:t>
            </w:r>
          </w:p>
        </w:tc>
        <w:tc>
          <w:tcPr>
            <w:tcW w:w="550" w:type="pct"/>
          </w:tcPr>
          <w:p w14:paraId="1BF42C6D" w14:textId="77777777" w:rsidR="006336F4" w:rsidRPr="001D4DFC" w:rsidRDefault="006336F4" w:rsidP="00C325C9">
            <w:pPr>
              <w:pStyle w:val="MDPI42tablebodyori"/>
              <w:rPr>
                <w:b/>
              </w:rPr>
            </w:pPr>
            <w:r w:rsidRPr="001D4DFC">
              <w:rPr>
                <w:b/>
              </w:rPr>
              <w:t>&lt;0.001</w:t>
            </w:r>
          </w:p>
        </w:tc>
      </w:tr>
      <w:tr w:rsidR="006336F4" w:rsidRPr="001D4DFC" w14:paraId="1FC32457" w14:textId="77777777" w:rsidTr="00C325C9">
        <w:trPr>
          <w:jc w:val="center"/>
        </w:trPr>
        <w:tc>
          <w:tcPr>
            <w:tcW w:w="2252" w:type="pct"/>
          </w:tcPr>
          <w:p w14:paraId="506F0CB3" w14:textId="77777777" w:rsidR="006336F4" w:rsidRPr="001D4DFC" w:rsidRDefault="006336F4" w:rsidP="00C325C9">
            <w:pPr>
              <w:pStyle w:val="MDPI42tablebodyori"/>
              <w:jc w:val="left"/>
              <w:rPr>
                <w:b/>
              </w:rPr>
            </w:pPr>
            <w:r w:rsidRPr="001D4DFC">
              <w:rPr>
                <w:b/>
              </w:rPr>
              <w:t>ß-lactam combination agents</w:t>
            </w:r>
          </w:p>
        </w:tc>
        <w:tc>
          <w:tcPr>
            <w:tcW w:w="549" w:type="pct"/>
          </w:tcPr>
          <w:p w14:paraId="4F472138" w14:textId="77777777" w:rsidR="006336F4" w:rsidRPr="001D4DFC" w:rsidRDefault="006336F4" w:rsidP="00C325C9">
            <w:pPr>
              <w:pStyle w:val="MDPI42tablebodyori"/>
            </w:pPr>
          </w:p>
        </w:tc>
        <w:tc>
          <w:tcPr>
            <w:tcW w:w="550" w:type="pct"/>
          </w:tcPr>
          <w:p w14:paraId="76D23FC0" w14:textId="77777777" w:rsidR="006336F4" w:rsidRPr="001D4DFC" w:rsidRDefault="006336F4" w:rsidP="00C325C9">
            <w:pPr>
              <w:pStyle w:val="MDPI42tablebodyori"/>
            </w:pPr>
          </w:p>
        </w:tc>
        <w:tc>
          <w:tcPr>
            <w:tcW w:w="550" w:type="pct"/>
          </w:tcPr>
          <w:p w14:paraId="7AE4A3DB" w14:textId="77777777" w:rsidR="006336F4" w:rsidRPr="001D4DFC" w:rsidRDefault="006336F4" w:rsidP="00C325C9">
            <w:pPr>
              <w:pStyle w:val="MDPI42tablebodyori"/>
            </w:pPr>
          </w:p>
        </w:tc>
        <w:tc>
          <w:tcPr>
            <w:tcW w:w="550" w:type="pct"/>
          </w:tcPr>
          <w:p w14:paraId="306EF32F" w14:textId="77777777" w:rsidR="006336F4" w:rsidRPr="001D4DFC" w:rsidRDefault="006336F4" w:rsidP="00C325C9">
            <w:pPr>
              <w:pStyle w:val="MDPI42tablebodyori"/>
            </w:pPr>
          </w:p>
        </w:tc>
        <w:tc>
          <w:tcPr>
            <w:tcW w:w="550" w:type="pct"/>
          </w:tcPr>
          <w:p w14:paraId="2B7417D6" w14:textId="77777777" w:rsidR="006336F4" w:rsidRPr="001D4DFC" w:rsidRDefault="006336F4" w:rsidP="00C325C9">
            <w:pPr>
              <w:pStyle w:val="MDPI42tablebodyori"/>
              <w:rPr>
                <w:b/>
              </w:rPr>
            </w:pPr>
          </w:p>
        </w:tc>
      </w:tr>
      <w:tr w:rsidR="006336F4" w:rsidRPr="001D4DFC" w14:paraId="604140C5" w14:textId="77777777" w:rsidTr="00C325C9">
        <w:trPr>
          <w:jc w:val="center"/>
        </w:trPr>
        <w:tc>
          <w:tcPr>
            <w:tcW w:w="2252" w:type="pct"/>
          </w:tcPr>
          <w:p w14:paraId="1C55EEE8" w14:textId="77777777" w:rsidR="006336F4" w:rsidRPr="001D4DFC" w:rsidRDefault="006336F4" w:rsidP="00C325C9">
            <w:pPr>
              <w:pStyle w:val="MDPI42tablebodyori"/>
              <w:jc w:val="right"/>
            </w:pPr>
            <w:r w:rsidRPr="001D4DFC">
              <w:t>Amoxicillin-clavulanate</w:t>
            </w:r>
          </w:p>
        </w:tc>
        <w:tc>
          <w:tcPr>
            <w:tcW w:w="549" w:type="pct"/>
          </w:tcPr>
          <w:p w14:paraId="27BAF0D5" w14:textId="77777777" w:rsidR="006336F4" w:rsidRPr="001D4DFC" w:rsidRDefault="006336F4" w:rsidP="00C325C9">
            <w:pPr>
              <w:pStyle w:val="MDPI42tablebodyori"/>
            </w:pPr>
            <w:r w:rsidRPr="001D4DFC">
              <w:t>≥ 32/16</w:t>
            </w:r>
          </w:p>
        </w:tc>
        <w:tc>
          <w:tcPr>
            <w:tcW w:w="550" w:type="pct"/>
          </w:tcPr>
          <w:p w14:paraId="49B5D7D9" w14:textId="77777777" w:rsidR="006336F4" w:rsidRPr="001D4DFC" w:rsidRDefault="006336F4" w:rsidP="00C325C9">
            <w:pPr>
              <w:pStyle w:val="MDPI42tablebodyori"/>
            </w:pPr>
            <w:r w:rsidRPr="001D4DFC">
              <w:t>0.0 (0)</w:t>
            </w:r>
          </w:p>
        </w:tc>
        <w:tc>
          <w:tcPr>
            <w:tcW w:w="550" w:type="pct"/>
          </w:tcPr>
          <w:p w14:paraId="602669B6" w14:textId="77777777" w:rsidR="006336F4" w:rsidRPr="001D4DFC" w:rsidRDefault="006336F4" w:rsidP="00C325C9">
            <w:pPr>
              <w:pStyle w:val="MDPI42tablebodyori"/>
            </w:pPr>
            <w:r w:rsidRPr="001D4DFC">
              <w:t>0.0 (0)</w:t>
            </w:r>
          </w:p>
        </w:tc>
        <w:tc>
          <w:tcPr>
            <w:tcW w:w="550" w:type="pct"/>
          </w:tcPr>
          <w:p w14:paraId="3CB248B4" w14:textId="77777777" w:rsidR="006336F4" w:rsidRPr="001D4DFC" w:rsidRDefault="006336F4" w:rsidP="00C325C9">
            <w:pPr>
              <w:pStyle w:val="MDPI42tablebodyori"/>
            </w:pPr>
            <w:r w:rsidRPr="001D4DFC">
              <w:t>0.0 (0)</w:t>
            </w:r>
          </w:p>
        </w:tc>
        <w:tc>
          <w:tcPr>
            <w:tcW w:w="550" w:type="pct"/>
          </w:tcPr>
          <w:p w14:paraId="1E9BF636" w14:textId="77777777" w:rsidR="006336F4" w:rsidRPr="001D4DFC" w:rsidRDefault="006336F4" w:rsidP="00C325C9">
            <w:pPr>
              <w:pStyle w:val="MDPI42tablebodyori"/>
              <w:rPr>
                <w:b/>
              </w:rPr>
            </w:pPr>
            <w:r w:rsidRPr="001D4DFC">
              <w:rPr>
                <w:b/>
              </w:rPr>
              <w:t>-</w:t>
            </w:r>
          </w:p>
        </w:tc>
      </w:tr>
      <w:tr w:rsidR="006336F4" w:rsidRPr="001D4DFC" w14:paraId="66506813" w14:textId="77777777" w:rsidTr="00C325C9">
        <w:trPr>
          <w:jc w:val="center"/>
        </w:trPr>
        <w:tc>
          <w:tcPr>
            <w:tcW w:w="2252" w:type="pct"/>
          </w:tcPr>
          <w:p w14:paraId="425EA686" w14:textId="77777777" w:rsidR="006336F4" w:rsidRPr="001D4DFC" w:rsidRDefault="006336F4" w:rsidP="00C325C9">
            <w:pPr>
              <w:pStyle w:val="MDPI42tablebodyori"/>
              <w:jc w:val="right"/>
            </w:pPr>
            <w:r w:rsidRPr="001D4DFC">
              <w:t>Ampicillin-sulbactam</w:t>
            </w:r>
          </w:p>
        </w:tc>
        <w:tc>
          <w:tcPr>
            <w:tcW w:w="549" w:type="pct"/>
          </w:tcPr>
          <w:p w14:paraId="44273E2B" w14:textId="77777777" w:rsidR="006336F4" w:rsidRPr="001D4DFC" w:rsidRDefault="006336F4" w:rsidP="00C325C9">
            <w:pPr>
              <w:pStyle w:val="MDPI42tablebodyori"/>
            </w:pPr>
            <w:r w:rsidRPr="001D4DFC">
              <w:t>≥ 32/16</w:t>
            </w:r>
          </w:p>
        </w:tc>
        <w:tc>
          <w:tcPr>
            <w:tcW w:w="550" w:type="pct"/>
          </w:tcPr>
          <w:p w14:paraId="3088C925" w14:textId="77777777" w:rsidR="006336F4" w:rsidRPr="001D4DFC" w:rsidRDefault="006336F4" w:rsidP="00C325C9">
            <w:pPr>
              <w:pStyle w:val="MDPI42tablebodyori"/>
            </w:pPr>
            <w:r w:rsidRPr="001D4DFC">
              <w:t>9.52 (6)</w:t>
            </w:r>
          </w:p>
        </w:tc>
        <w:tc>
          <w:tcPr>
            <w:tcW w:w="550" w:type="pct"/>
          </w:tcPr>
          <w:p w14:paraId="0A995BE6" w14:textId="77777777" w:rsidR="006336F4" w:rsidRPr="001D4DFC" w:rsidRDefault="006336F4" w:rsidP="00C325C9">
            <w:pPr>
              <w:pStyle w:val="MDPI42tablebodyori"/>
            </w:pPr>
            <w:r w:rsidRPr="001D4DFC">
              <w:t>40.57 (43)</w:t>
            </w:r>
          </w:p>
        </w:tc>
        <w:tc>
          <w:tcPr>
            <w:tcW w:w="550" w:type="pct"/>
          </w:tcPr>
          <w:p w14:paraId="386736A9" w14:textId="77777777" w:rsidR="006336F4" w:rsidRPr="001D4DFC" w:rsidRDefault="006336F4" w:rsidP="00C325C9">
            <w:pPr>
              <w:pStyle w:val="MDPI42tablebodyori"/>
            </w:pPr>
            <w:r w:rsidRPr="001D4DFC">
              <w:t>28.99 (49)</w:t>
            </w:r>
          </w:p>
        </w:tc>
        <w:tc>
          <w:tcPr>
            <w:tcW w:w="550" w:type="pct"/>
          </w:tcPr>
          <w:p w14:paraId="6AA8BC65" w14:textId="77777777" w:rsidR="006336F4" w:rsidRPr="001D4DFC" w:rsidRDefault="006336F4" w:rsidP="00C325C9">
            <w:pPr>
              <w:pStyle w:val="MDPI42tablebodyori"/>
              <w:rPr>
                <w:b/>
              </w:rPr>
            </w:pPr>
            <w:r w:rsidRPr="001D4DFC">
              <w:rPr>
                <w:b/>
              </w:rPr>
              <w:t>&lt;0.001</w:t>
            </w:r>
          </w:p>
        </w:tc>
      </w:tr>
      <w:tr w:rsidR="006336F4" w:rsidRPr="001D4DFC" w14:paraId="01B25923" w14:textId="77777777" w:rsidTr="00C325C9">
        <w:trPr>
          <w:jc w:val="center"/>
        </w:trPr>
        <w:tc>
          <w:tcPr>
            <w:tcW w:w="2252" w:type="pct"/>
          </w:tcPr>
          <w:p w14:paraId="35B584A2" w14:textId="77777777" w:rsidR="006336F4" w:rsidRPr="001D4DFC" w:rsidRDefault="006336F4" w:rsidP="00C325C9">
            <w:pPr>
              <w:pStyle w:val="MDPI42tablebodyori"/>
              <w:jc w:val="right"/>
            </w:pPr>
            <w:r w:rsidRPr="001D4DFC">
              <w:t>Piperacillin-tazobactam</w:t>
            </w:r>
          </w:p>
        </w:tc>
        <w:tc>
          <w:tcPr>
            <w:tcW w:w="549" w:type="pct"/>
          </w:tcPr>
          <w:p w14:paraId="0FAE0BA1" w14:textId="77777777" w:rsidR="006336F4" w:rsidRPr="001D4DFC" w:rsidRDefault="006336F4" w:rsidP="00C325C9">
            <w:pPr>
              <w:pStyle w:val="MDPI42tablebodyori"/>
            </w:pPr>
            <w:r w:rsidRPr="001D4DFC">
              <w:t>≥ 128/4</w:t>
            </w:r>
          </w:p>
        </w:tc>
        <w:tc>
          <w:tcPr>
            <w:tcW w:w="550" w:type="pct"/>
          </w:tcPr>
          <w:p w14:paraId="2300CBA0" w14:textId="77777777" w:rsidR="006336F4" w:rsidRPr="001D4DFC" w:rsidRDefault="006336F4" w:rsidP="00C325C9">
            <w:pPr>
              <w:pStyle w:val="MDPI42tablebodyori"/>
            </w:pPr>
            <w:r w:rsidRPr="001D4DFC">
              <w:t>0.0 (0)</w:t>
            </w:r>
          </w:p>
        </w:tc>
        <w:tc>
          <w:tcPr>
            <w:tcW w:w="550" w:type="pct"/>
          </w:tcPr>
          <w:p w14:paraId="70906C13" w14:textId="77777777" w:rsidR="006336F4" w:rsidRPr="001D4DFC" w:rsidRDefault="006336F4" w:rsidP="00C325C9">
            <w:pPr>
              <w:pStyle w:val="MDPI42tablebodyori"/>
            </w:pPr>
            <w:r w:rsidRPr="001D4DFC">
              <w:t>0.00 (0)</w:t>
            </w:r>
          </w:p>
        </w:tc>
        <w:tc>
          <w:tcPr>
            <w:tcW w:w="550" w:type="pct"/>
          </w:tcPr>
          <w:p w14:paraId="6F8F0285" w14:textId="77777777" w:rsidR="006336F4" w:rsidRPr="001D4DFC" w:rsidRDefault="006336F4" w:rsidP="00C325C9">
            <w:pPr>
              <w:pStyle w:val="MDPI42tablebodyori"/>
            </w:pPr>
            <w:r w:rsidRPr="001D4DFC">
              <w:t>0.0 (0)</w:t>
            </w:r>
          </w:p>
        </w:tc>
        <w:tc>
          <w:tcPr>
            <w:tcW w:w="550" w:type="pct"/>
          </w:tcPr>
          <w:p w14:paraId="5C609EA0" w14:textId="77777777" w:rsidR="006336F4" w:rsidRPr="001D4DFC" w:rsidRDefault="006336F4" w:rsidP="00C325C9">
            <w:pPr>
              <w:pStyle w:val="MDPI42tablebodyori"/>
            </w:pPr>
            <w:r w:rsidRPr="001D4DFC">
              <w:t>-</w:t>
            </w:r>
          </w:p>
        </w:tc>
      </w:tr>
      <w:tr w:rsidR="006336F4" w:rsidRPr="001D4DFC" w14:paraId="744D6DF5" w14:textId="77777777" w:rsidTr="00C325C9">
        <w:trPr>
          <w:jc w:val="center"/>
        </w:trPr>
        <w:tc>
          <w:tcPr>
            <w:tcW w:w="2252" w:type="pct"/>
          </w:tcPr>
          <w:p w14:paraId="3212549B" w14:textId="77777777" w:rsidR="006336F4" w:rsidRPr="001D4DFC" w:rsidRDefault="006336F4" w:rsidP="00C325C9">
            <w:pPr>
              <w:pStyle w:val="MDPI42tablebodyori"/>
              <w:jc w:val="left"/>
              <w:rPr>
                <w:b/>
              </w:rPr>
            </w:pPr>
            <w:r w:rsidRPr="001D4DFC">
              <w:rPr>
                <w:b/>
              </w:rPr>
              <w:t>Cephems</w:t>
            </w:r>
          </w:p>
        </w:tc>
        <w:tc>
          <w:tcPr>
            <w:tcW w:w="549" w:type="pct"/>
          </w:tcPr>
          <w:p w14:paraId="04447D54" w14:textId="77777777" w:rsidR="006336F4" w:rsidRPr="001D4DFC" w:rsidRDefault="006336F4" w:rsidP="00C325C9">
            <w:pPr>
              <w:pStyle w:val="MDPI42tablebodyori"/>
            </w:pPr>
          </w:p>
        </w:tc>
        <w:tc>
          <w:tcPr>
            <w:tcW w:w="550" w:type="pct"/>
          </w:tcPr>
          <w:p w14:paraId="5288C0C7" w14:textId="77777777" w:rsidR="006336F4" w:rsidRPr="001D4DFC" w:rsidRDefault="006336F4" w:rsidP="00C325C9">
            <w:pPr>
              <w:pStyle w:val="MDPI42tablebodyori"/>
            </w:pPr>
          </w:p>
        </w:tc>
        <w:tc>
          <w:tcPr>
            <w:tcW w:w="550" w:type="pct"/>
          </w:tcPr>
          <w:p w14:paraId="63587426" w14:textId="77777777" w:rsidR="006336F4" w:rsidRPr="001D4DFC" w:rsidRDefault="006336F4" w:rsidP="00C325C9">
            <w:pPr>
              <w:pStyle w:val="MDPI42tablebodyori"/>
            </w:pPr>
          </w:p>
        </w:tc>
        <w:tc>
          <w:tcPr>
            <w:tcW w:w="550" w:type="pct"/>
          </w:tcPr>
          <w:p w14:paraId="536CB82F" w14:textId="77777777" w:rsidR="006336F4" w:rsidRPr="001D4DFC" w:rsidRDefault="006336F4" w:rsidP="00C325C9">
            <w:pPr>
              <w:pStyle w:val="MDPI42tablebodyori"/>
            </w:pPr>
          </w:p>
        </w:tc>
        <w:tc>
          <w:tcPr>
            <w:tcW w:w="550" w:type="pct"/>
          </w:tcPr>
          <w:p w14:paraId="0CE2CFE0" w14:textId="77777777" w:rsidR="006336F4" w:rsidRPr="001D4DFC" w:rsidRDefault="006336F4" w:rsidP="00C325C9">
            <w:pPr>
              <w:pStyle w:val="MDPI42tablebodyori"/>
            </w:pPr>
          </w:p>
        </w:tc>
      </w:tr>
      <w:tr w:rsidR="006336F4" w:rsidRPr="001D4DFC" w14:paraId="6E450E24" w14:textId="77777777" w:rsidTr="00C325C9">
        <w:trPr>
          <w:jc w:val="center"/>
        </w:trPr>
        <w:tc>
          <w:tcPr>
            <w:tcW w:w="2252" w:type="pct"/>
          </w:tcPr>
          <w:p w14:paraId="598048F0" w14:textId="77777777" w:rsidR="006336F4" w:rsidRPr="001D4DFC" w:rsidRDefault="006336F4" w:rsidP="00C325C9">
            <w:pPr>
              <w:pStyle w:val="MDPI42tablebodyori"/>
              <w:jc w:val="right"/>
            </w:pPr>
            <w:r w:rsidRPr="001D4DFC">
              <w:t>Cefepime</w:t>
            </w:r>
          </w:p>
        </w:tc>
        <w:tc>
          <w:tcPr>
            <w:tcW w:w="549" w:type="pct"/>
          </w:tcPr>
          <w:p w14:paraId="297AFF9F" w14:textId="77777777" w:rsidR="006336F4" w:rsidRPr="001D4DFC" w:rsidRDefault="006336F4" w:rsidP="00C325C9">
            <w:pPr>
              <w:pStyle w:val="MDPI42tablebodyori"/>
            </w:pPr>
            <w:r w:rsidRPr="001D4DFC">
              <w:t>≥ 16</w:t>
            </w:r>
          </w:p>
        </w:tc>
        <w:tc>
          <w:tcPr>
            <w:tcW w:w="550" w:type="pct"/>
          </w:tcPr>
          <w:p w14:paraId="6EAD47D5" w14:textId="77777777" w:rsidR="006336F4" w:rsidRPr="001D4DFC" w:rsidRDefault="006336F4" w:rsidP="00C325C9">
            <w:pPr>
              <w:pStyle w:val="MDPI42tablebodyori"/>
            </w:pPr>
            <w:r w:rsidRPr="001D4DFC">
              <w:t>1.59 (1)</w:t>
            </w:r>
          </w:p>
        </w:tc>
        <w:tc>
          <w:tcPr>
            <w:tcW w:w="550" w:type="pct"/>
          </w:tcPr>
          <w:p w14:paraId="08A9A4C1" w14:textId="77777777" w:rsidR="006336F4" w:rsidRPr="001D4DFC" w:rsidRDefault="006336F4" w:rsidP="00C325C9">
            <w:pPr>
              <w:pStyle w:val="MDPI42tablebodyori"/>
            </w:pPr>
            <w:r w:rsidRPr="001D4DFC">
              <w:t>0.0 (0)</w:t>
            </w:r>
          </w:p>
        </w:tc>
        <w:tc>
          <w:tcPr>
            <w:tcW w:w="550" w:type="pct"/>
          </w:tcPr>
          <w:p w14:paraId="6F2222A7" w14:textId="77777777" w:rsidR="006336F4" w:rsidRPr="001D4DFC" w:rsidRDefault="006336F4" w:rsidP="00C325C9">
            <w:pPr>
              <w:pStyle w:val="MDPI42tablebodyori"/>
            </w:pPr>
            <w:r w:rsidRPr="001D4DFC">
              <w:t>0.59 (1)</w:t>
            </w:r>
          </w:p>
        </w:tc>
        <w:tc>
          <w:tcPr>
            <w:tcW w:w="550" w:type="pct"/>
          </w:tcPr>
          <w:p w14:paraId="0B9856C2" w14:textId="77777777" w:rsidR="006336F4" w:rsidRPr="001D4DFC" w:rsidRDefault="006336F4" w:rsidP="00C325C9">
            <w:pPr>
              <w:pStyle w:val="MDPI42tablebodyori"/>
            </w:pPr>
            <w:r w:rsidRPr="001D4DFC">
              <w:t>0.7919</w:t>
            </w:r>
          </w:p>
        </w:tc>
      </w:tr>
      <w:tr w:rsidR="006336F4" w:rsidRPr="001D4DFC" w14:paraId="30F22FC7" w14:textId="77777777" w:rsidTr="00C325C9">
        <w:trPr>
          <w:jc w:val="center"/>
        </w:trPr>
        <w:tc>
          <w:tcPr>
            <w:tcW w:w="2252" w:type="pct"/>
          </w:tcPr>
          <w:p w14:paraId="6A3C67B9" w14:textId="77777777" w:rsidR="006336F4" w:rsidRPr="001D4DFC" w:rsidRDefault="006336F4" w:rsidP="00C325C9">
            <w:pPr>
              <w:pStyle w:val="MDPI42tablebodyori"/>
              <w:jc w:val="right"/>
            </w:pPr>
            <w:r w:rsidRPr="001D4DFC">
              <w:t>Cefotaxime</w:t>
            </w:r>
          </w:p>
        </w:tc>
        <w:tc>
          <w:tcPr>
            <w:tcW w:w="549" w:type="pct"/>
          </w:tcPr>
          <w:p w14:paraId="2A640CBC" w14:textId="77777777" w:rsidR="006336F4" w:rsidRPr="001D4DFC" w:rsidRDefault="006336F4" w:rsidP="00C325C9">
            <w:pPr>
              <w:pStyle w:val="MDPI42tablebodyori"/>
            </w:pPr>
            <w:r w:rsidRPr="001D4DFC">
              <w:t>≥ 4</w:t>
            </w:r>
          </w:p>
        </w:tc>
        <w:tc>
          <w:tcPr>
            <w:tcW w:w="550" w:type="pct"/>
          </w:tcPr>
          <w:p w14:paraId="5B494AAF" w14:textId="77777777" w:rsidR="006336F4" w:rsidRPr="001D4DFC" w:rsidRDefault="006336F4" w:rsidP="00C325C9">
            <w:pPr>
              <w:pStyle w:val="MDPI42tablebodyori"/>
            </w:pPr>
            <w:r w:rsidRPr="001D4DFC">
              <w:t>0.0 (0)</w:t>
            </w:r>
          </w:p>
        </w:tc>
        <w:tc>
          <w:tcPr>
            <w:tcW w:w="550" w:type="pct"/>
          </w:tcPr>
          <w:p w14:paraId="25C2F2DE" w14:textId="77777777" w:rsidR="006336F4" w:rsidRPr="001D4DFC" w:rsidRDefault="006336F4" w:rsidP="00C325C9">
            <w:pPr>
              <w:pStyle w:val="MDPI42tablebodyori"/>
            </w:pPr>
            <w:r w:rsidRPr="001D4DFC">
              <w:t>0.0 (0)</w:t>
            </w:r>
          </w:p>
        </w:tc>
        <w:tc>
          <w:tcPr>
            <w:tcW w:w="550" w:type="pct"/>
          </w:tcPr>
          <w:p w14:paraId="42EBF994" w14:textId="77777777" w:rsidR="006336F4" w:rsidRPr="001D4DFC" w:rsidRDefault="006336F4" w:rsidP="00C325C9">
            <w:pPr>
              <w:pStyle w:val="MDPI42tablebodyori"/>
            </w:pPr>
            <w:r w:rsidRPr="001D4DFC">
              <w:t>0.0 (0)</w:t>
            </w:r>
          </w:p>
        </w:tc>
        <w:tc>
          <w:tcPr>
            <w:tcW w:w="550" w:type="pct"/>
          </w:tcPr>
          <w:p w14:paraId="71D26ED1" w14:textId="77777777" w:rsidR="006336F4" w:rsidRPr="001D4DFC" w:rsidRDefault="006336F4" w:rsidP="00C325C9">
            <w:pPr>
              <w:pStyle w:val="MDPI42tablebodyori"/>
            </w:pPr>
            <w:r w:rsidRPr="001D4DFC">
              <w:t>-</w:t>
            </w:r>
          </w:p>
        </w:tc>
      </w:tr>
      <w:tr w:rsidR="006336F4" w:rsidRPr="001D4DFC" w14:paraId="26D53F6A" w14:textId="77777777" w:rsidTr="00C325C9">
        <w:trPr>
          <w:jc w:val="center"/>
        </w:trPr>
        <w:tc>
          <w:tcPr>
            <w:tcW w:w="2252" w:type="pct"/>
          </w:tcPr>
          <w:p w14:paraId="561FB5D7" w14:textId="77777777" w:rsidR="006336F4" w:rsidRPr="001D4DFC" w:rsidRDefault="006336F4" w:rsidP="00C325C9">
            <w:pPr>
              <w:pStyle w:val="MDPI42tablebodyori"/>
              <w:jc w:val="right"/>
            </w:pPr>
            <w:r w:rsidRPr="001D4DFC">
              <w:t>Cefotaxime-</w:t>
            </w:r>
            <w:proofErr w:type="spellStart"/>
            <w:r w:rsidRPr="001D4DFC">
              <w:t>clavulante</w:t>
            </w:r>
            <w:proofErr w:type="spellEnd"/>
            <w:r w:rsidRPr="001D4DFC">
              <w:t xml:space="preserve"> </w:t>
            </w:r>
          </w:p>
        </w:tc>
        <w:tc>
          <w:tcPr>
            <w:tcW w:w="549" w:type="pct"/>
          </w:tcPr>
          <w:p w14:paraId="198FDD10" w14:textId="77777777" w:rsidR="006336F4" w:rsidRPr="001D4DFC" w:rsidRDefault="006336F4" w:rsidP="00C325C9">
            <w:pPr>
              <w:pStyle w:val="MDPI42tablebodyori"/>
            </w:pPr>
            <w:r w:rsidRPr="001D4DFC">
              <w:t>&gt; 0.5</w:t>
            </w:r>
          </w:p>
        </w:tc>
        <w:tc>
          <w:tcPr>
            <w:tcW w:w="550" w:type="pct"/>
          </w:tcPr>
          <w:p w14:paraId="3F206E21" w14:textId="77777777" w:rsidR="006336F4" w:rsidRPr="001D4DFC" w:rsidRDefault="006336F4" w:rsidP="00C325C9">
            <w:pPr>
              <w:pStyle w:val="MDPI42tablebodyori"/>
            </w:pPr>
            <w:r w:rsidRPr="001D4DFC">
              <w:t>0.0 (0)</w:t>
            </w:r>
          </w:p>
        </w:tc>
        <w:tc>
          <w:tcPr>
            <w:tcW w:w="550" w:type="pct"/>
          </w:tcPr>
          <w:p w14:paraId="5A2DAE1F" w14:textId="77777777" w:rsidR="006336F4" w:rsidRPr="001D4DFC" w:rsidRDefault="006336F4" w:rsidP="00C325C9">
            <w:pPr>
              <w:pStyle w:val="MDPI42tablebodyori"/>
            </w:pPr>
            <w:r w:rsidRPr="001D4DFC">
              <w:t>0.0 (0)</w:t>
            </w:r>
          </w:p>
        </w:tc>
        <w:tc>
          <w:tcPr>
            <w:tcW w:w="550" w:type="pct"/>
          </w:tcPr>
          <w:p w14:paraId="257DB5B4" w14:textId="77777777" w:rsidR="006336F4" w:rsidRPr="001D4DFC" w:rsidRDefault="006336F4" w:rsidP="00C325C9">
            <w:pPr>
              <w:pStyle w:val="MDPI42tablebodyori"/>
            </w:pPr>
            <w:r w:rsidRPr="001D4DFC">
              <w:t>0.0 (0)</w:t>
            </w:r>
          </w:p>
        </w:tc>
        <w:tc>
          <w:tcPr>
            <w:tcW w:w="550" w:type="pct"/>
          </w:tcPr>
          <w:p w14:paraId="62B07715" w14:textId="77777777" w:rsidR="006336F4" w:rsidRPr="001D4DFC" w:rsidRDefault="006336F4" w:rsidP="00C325C9">
            <w:pPr>
              <w:pStyle w:val="MDPI42tablebodyori"/>
            </w:pPr>
            <w:r w:rsidRPr="001D4DFC">
              <w:t>-</w:t>
            </w:r>
          </w:p>
        </w:tc>
      </w:tr>
      <w:tr w:rsidR="006336F4" w:rsidRPr="001D4DFC" w14:paraId="2483962D" w14:textId="77777777" w:rsidTr="00C325C9">
        <w:trPr>
          <w:jc w:val="center"/>
        </w:trPr>
        <w:tc>
          <w:tcPr>
            <w:tcW w:w="2252" w:type="pct"/>
          </w:tcPr>
          <w:p w14:paraId="5DEE96BB" w14:textId="77777777" w:rsidR="006336F4" w:rsidRPr="001D4DFC" w:rsidRDefault="006336F4" w:rsidP="00C325C9">
            <w:pPr>
              <w:pStyle w:val="MDPI42tablebodyori"/>
              <w:jc w:val="right"/>
            </w:pPr>
            <w:r w:rsidRPr="001D4DFC">
              <w:t>Cefoxitin</w:t>
            </w:r>
          </w:p>
        </w:tc>
        <w:tc>
          <w:tcPr>
            <w:tcW w:w="549" w:type="pct"/>
          </w:tcPr>
          <w:p w14:paraId="251959E1" w14:textId="77777777" w:rsidR="006336F4" w:rsidRPr="001D4DFC" w:rsidRDefault="006336F4" w:rsidP="00C325C9">
            <w:pPr>
              <w:pStyle w:val="MDPI42tablebodyori"/>
            </w:pPr>
            <w:r w:rsidRPr="001D4DFC">
              <w:t>≥ 32</w:t>
            </w:r>
          </w:p>
        </w:tc>
        <w:tc>
          <w:tcPr>
            <w:tcW w:w="550" w:type="pct"/>
          </w:tcPr>
          <w:p w14:paraId="5899CD53" w14:textId="77777777" w:rsidR="006336F4" w:rsidRPr="001D4DFC" w:rsidRDefault="006336F4" w:rsidP="00C325C9">
            <w:pPr>
              <w:pStyle w:val="MDPI42tablebodyori"/>
            </w:pPr>
            <w:r w:rsidRPr="001D4DFC">
              <w:t>0.0 (0)</w:t>
            </w:r>
          </w:p>
        </w:tc>
        <w:tc>
          <w:tcPr>
            <w:tcW w:w="550" w:type="pct"/>
          </w:tcPr>
          <w:p w14:paraId="1F66D906" w14:textId="77777777" w:rsidR="006336F4" w:rsidRPr="001D4DFC" w:rsidRDefault="006336F4" w:rsidP="00C325C9">
            <w:pPr>
              <w:pStyle w:val="MDPI42tablebodyori"/>
            </w:pPr>
            <w:r w:rsidRPr="001D4DFC">
              <w:t>0.0 (0)</w:t>
            </w:r>
          </w:p>
        </w:tc>
        <w:tc>
          <w:tcPr>
            <w:tcW w:w="550" w:type="pct"/>
          </w:tcPr>
          <w:p w14:paraId="47A075EC" w14:textId="77777777" w:rsidR="006336F4" w:rsidRPr="001D4DFC" w:rsidRDefault="006336F4" w:rsidP="00C325C9">
            <w:pPr>
              <w:pStyle w:val="MDPI42tablebodyori"/>
            </w:pPr>
            <w:r w:rsidRPr="001D4DFC">
              <w:t>0.0 (0)</w:t>
            </w:r>
          </w:p>
        </w:tc>
        <w:tc>
          <w:tcPr>
            <w:tcW w:w="550" w:type="pct"/>
          </w:tcPr>
          <w:p w14:paraId="71D8C828" w14:textId="77777777" w:rsidR="006336F4" w:rsidRPr="001D4DFC" w:rsidRDefault="006336F4" w:rsidP="00C325C9">
            <w:pPr>
              <w:pStyle w:val="MDPI42tablebodyori"/>
            </w:pPr>
            <w:r w:rsidRPr="001D4DFC">
              <w:t>-</w:t>
            </w:r>
          </w:p>
        </w:tc>
      </w:tr>
      <w:tr w:rsidR="006336F4" w:rsidRPr="001D4DFC" w14:paraId="1CD21748" w14:textId="77777777" w:rsidTr="00C325C9">
        <w:trPr>
          <w:jc w:val="center"/>
        </w:trPr>
        <w:tc>
          <w:tcPr>
            <w:tcW w:w="2252" w:type="pct"/>
          </w:tcPr>
          <w:p w14:paraId="672508B3" w14:textId="77777777" w:rsidR="006336F4" w:rsidRPr="001D4DFC" w:rsidRDefault="006336F4" w:rsidP="00C325C9">
            <w:pPr>
              <w:pStyle w:val="MDPI42tablebodyori"/>
              <w:jc w:val="right"/>
            </w:pPr>
            <w:r w:rsidRPr="001D4DFC">
              <w:t>Ceftazidime</w:t>
            </w:r>
          </w:p>
        </w:tc>
        <w:tc>
          <w:tcPr>
            <w:tcW w:w="549" w:type="pct"/>
          </w:tcPr>
          <w:p w14:paraId="12CB9864" w14:textId="77777777" w:rsidR="006336F4" w:rsidRPr="001D4DFC" w:rsidRDefault="006336F4" w:rsidP="00C325C9">
            <w:pPr>
              <w:pStyle w:val="MDPI42tablebodyori"/>
            </w:pPr>
            <w:r w:rsidRPr="001D4DFC">
              <w:t>≥ 16</w:t>
            </w:r>
          </w:p>
        </w:tc>
        <w:tc>
          <w:tcPr>
            <w:tcW w:w="550" w:type="pct"/>
          </w:tcPr>
          <w:p w14:paraId="27A1F43E" w14:textId="77777777" w:rsidR="006336F4" w:rsidRPr="001D4DFC" w:rsidRDefault="006336F4" w:rsidP="00C325C9">
            <w:pPr>
              <w:pStyle w:val="MDPI42tablebodyori"/>
            </w:pPr>
            <w:r w:rsidRPr="001D4DFC">
              <w:t>1.59 (1)</w:t>
            </w:r>
          </w:p>
        </w:tc>
        <w:tc>
          <w:tcPr>
            <w:tcW w:w="550" w:type="pct"/>
          </w:tcPr>
          <w:p w14:paraId="0B23C60B" w14:textId="77777777" w:rsidR="006336F4" w:rsidRPr="001D4DFC" w:rsidRDefault="006336F4" w:rsidP="00C325C9">
            <w:pPr>
              <w:pStyle w:val="MDPI42tablebodyori"/>
            </w:pPr>
            <w:r w:rsidRPr="001D4DFC">
              <w:t>0.0 (0)</w:t>
            </w:r>
          </w:p>
        </w:tc>
        <w:tc>
          <w:tcPr>
            <w:tcW w:w="550" w:type="pct"/>
          </w:tcPr>
          <w:p w14:paraId="76714D77" w14:textId="77777777" w:rsidR="006336F4" w:rsidRPr="001D4DFC" w:rsidRDefault="006336F4" w:rsidP="00C325C9">
            <w:pPr>
              <w:pStyle w:val="MDPI42tablebodyori"/>
            </w:pPr>
            <w:r w:rsidRPr="001D4DFC">
              <w:t>0.59 (1)</w:t>
            </w:r>
          </w:p>
        </w:tc>
        <w:tc>
          <w:tcPr>
            <w:tcW w:w="550" w:type="pct"/>
          </w:tcPr>
          <w:p w14:paraId="73B5B448" w14:textId="77777777" w:rsidR="006336F4" w:rsidRPr="001D4DFC" w:rsidRDefault="006336F4" w:rsidP="00C325C9">
            <w:pPr>
              <w:pStyle w:val="MDPI42tablebodyori"/>
            </w:pPr>
            <w:r w:rsidRPr="001D4DFC">
              <w:t>0.7919</w:t>
            </w:r>
          </w:p>
        </w:tc>
      </w:tr>
      <w:tr w:rsidR="006336F4" w:rsidRPr="001D4DFC" w14:paraId="29B512CB" w14:textId="77777777" w:rsidTr="00C325C9">
        <w:trPr>
          <w:jc w:val="center"/>
        </w:trPr>
        <w:tc>
          <w:tcPr>
            <w:tcW w:w="2252" w:type="pct"/>
          </w:tcPr>
          <w:p w14:paraId="42D3F900" w14:textId="77777777" w:rsidR="006336F4" w:rsidRPr="001D4DFC" w:rsidRDefault="006336F4" w:rsidP="00C325C9">
            <w:pPr>
              <w:pStyle w:val="MDPI42tablebodyori"/>
              <w:jc w:val="right"/>
            </w:pPr>
            <w:r w:rsidRPr="001D4DFC">
              <w:t>Ceftazidime-</w:t>
            </w:r>
            <w:proofErr w:type="spellStart"/>
            <w:r w:rsidRPr="001D4DFC">
              <w:t>clavulante</w:t>
            </w:r>
            <w:proofErr w:type="spellEnd"/>
          </w:p>
        </w:tc>
        <w:tc>
          <w:tcPr>
            <w:tcW w:w="549" w:type="pct"/>
          </w:tcPr>
          <w:p w14:paraId="590458A7" w14:textId="77777777" w:rsidR="006336F4" w:rsidRPr="001D4DFC" w:rsidRDefault="006336F4" w:rsidP="00C325C9">
            <w:pPr>
              <w:pStyle w:val="MDPI42tablebodyori"/>
            </w:pPr>
            <w:r w:rsidRPr="001D4DFC">
              <w:t>&gt; 0.25</w:t>
            </w:r>
          </w:p>
        </w:tc>
        <w:tc>
          <w:tcPr>
            <w:tcW w:w="550" w:type="pct"/>
          </w:tcPr>
          <w:p w14:paraId="16C9EED7" w14:textId="77777777" w:rsidR="006336F4" w:rsidRPr="001D4DFC" w:rsidRDefault="006336F4" w:rsidP="00C325C9">
            <w:pPr>
              <w:pStyle w:val="MDPI42tablebodyori"/>
            </w:pPr>
            <w:r w:rsidRPr="001D4DFC">
              <w:t>0.0 (0)</w:t>
            </w:r>
          </w:p>
        </w:tc>
        <w:tc>
          <w:tcPr>
            <w:tcW w:w="550" w:type="pct"/>
          </w:tcPr>
          <w:p w14:paraId="5BDC5E5C" w14:textId="77777777" w:rsidR="006336F4" w:rsidRPr="001D4DFC" w:rsidRDefault="006336F4" w:rsidP="00C325C9">
            <w:pPr>
              <w:pStyle w:val="MDPI42tablebodyori"/>
            </w:pPr>
            <w:r w:rsidRPr="001D4DFC">
              <w:t>0.0 (0)</w:t>
            </w:r>
          </w:p>
        </w:tc>
        <w:tc>
          <w:tcPr>
            <w:tcW w:w="550" w:type="pct"/>
          </w:tcPr>
          <w:p w14:paraId="301CC85D" w14:textId="77777777" w:rsidR="006336F4" w:rsidRPr="001D4DFC" w:rsidRDefault="006336F4" w:rsidP="00C325C9">
            <w:pPr>
              <w:pStyle w:val="MDPI42tablebodyori"/>
            </w:pPr>
            <w:r w:rsidRPr="001D4DFC">
              <w:t>0.0 (0)</w:t>
            </w:r>
          </w:p>
        </w:tc>
        <w:tc>
          <w:tcPr>
            <w:tcW w:w="550" w:type="pct"/>
          </w:tcPr>
          <w:p w14:paraId="5B3F6290" w14:textId="77777777" w:rsidR="006336F4" w:rsidRPr="001D4DFC" w:rsidRDefault="006336F4" w:rsidP="00C325C9">
            <w:pPr>
              <w:pStyle w:val="MDPI42tablebodyori"/>
            </w:pPr>
            <w:r w:rsidRPr="001D4DFC">
              <w:t>-</w:t>
            </w:r>
          </w:p>
        </w:tc>
      </w:tr>
      <w:tr w:rsidR="006336F4" w:rsidRPr="001D4DFC" w14:paraId="06C91673" w14:textId="77777777" w:rsidTr="00C325C9">
        <w:trPr>
          <w:jc w:val="center"/>
        </w:trPr>
        <w:tc>
          <w:tcPr>
            <w:tcW w:w="2252" w:type="pct"/>
          </w:tcPr>
          <w:p w14:paraId="229EBF7A" w14:textId="77777777" w:rsidR="006336F4" w:rsidRPr="001D4DFC" w:rsidRDefault="006336F4" w:rsidP="00C325C9">
            <w:pPr>
              <w:pStyle w:val="MDPI42tablebodyori"/>
              <w:jc w:val="right"/>
            </w:pPr>
            <w:r w:rsidRPr="001D4DFC">
              <w:t>Cefuroxime</w:t>
            </w:r>
          </w:p>
        </w:tc>
        <w:tc>
          <w:tcPr>
            <w:tcW w:w="549" w:type="pct"/>
          </w:tcPr>
          <w:p w14:paraId="3F247AF8" w14:textId="77777777" w:rsidR="006336F4" w:rsidRPr="001D4DFC" w:rsidRDefault="006336F4" w:rsidP="00C325C9">
            <w:pPr>
              <w:pStyle w:val="MDPI42tablebodyori"/>
            </w:pPr>
            <w:r w:rsidRPr="001D4DFC">
              <w:t>≥ 32</w:t>
            </w:r>
          </w:p>
        </w:tc>
        <w:tc>
          <w:tcPr>
            <w:tcW w:w="550" w:type="pct"/>
          </w:tcPr>
          <w:p w14:paraId="758E5927" w14:textId="77777777" w:rsidR="006336F4" w:rsidRPr="001D4DFC" w:rsidRDefault="006336F4" w:rsidP="00C325C9">
            <w:pPr>
              <w:pStyle w:val="MDPI42tablebodyori"/>
            </w:pPr>
            <w:r w:rsidRPr="001D4DFC">
              <w:t>1.59 (1)</w:t>
            </w:r>
          </w:p>
        </w:tc>
        <w:tc>
          <w:tcPr>
            <w:tcW w:w="550" w:type="pct"/>
          </w:tcPr>
          <w:p w14:paraId="70FF1DEF" w14:textId="77777777" w:rsidR="006336F4" w:rsidRPr="001D4DFC" w:rsidRDefault="006336F4" w:rsidP="00C325C9">
            <w:pPr>
              <w:pStyle w:val="MDPI42tablebodyori"/>
            </w:pPr>
            <w:r w:rsidRPr="001D4DFC">
              <w:t>0.0 (0)</w:t>
            </w:r>
          </w:p>
        </w:tc>
        <w:tc>
          <w:tcPr>
            <w:tcW w:w="550" w:type="pct"/>
          </w:tcPr>
          <w:p w14:paraId="062C41E7" w14:textId="77777777" w:rsidR="006336F4" w:rsidRPr="001D4DFC" w:rsidRDefault="006336F4" w:rsidP="00C325C9">
            <w:pPr>
              <w:pStyle w:val="MDPI42tablebodyori"/>
            </w:pPr>
            <w:r w:rsidRPr="001D4DFC">
              <w:t>0.59 (1)</w:t>
            </w:r>
          </w:p>
        </w:tc>
        <w:tc>
          <w:tcPr>
            <w:tcW w:w="550" w:type="pct"/>
          </w:tcPr>
          <w:p w14:paraId="6AE8F9EE" w14:textId="77777777" w:rsidR="006336F4" w:rsidRPr="001D4DFC" w:rsidRDefault="006336F4" w:rsidP="00C325C9">
            <w:pPr>
              <w:pStyle w:val="MDPI42tablebodyori"/>
            </w:pPr>
            <w:r w:rsidRPr="001D4DFC">
              <w:t>0.7919</w:t>
            </w:r>
          </w:p>
        </w:tc>
      </w:tr>
      <w:tr w:rsidR="006336F4" w:rsidRPr="001D4DFC" w14:paraId="04EED58D" w14:textId="77777777" w:rsidTr="00C325C9">
        <w:trPr>
          <w:jc w:val="center"/>
        </w:trPr>
        <w:tc>
          <w:tcPr>
            <w:tcW w:w="2252" w:type="pct"/>
          </w:tcPr>
          <w:p w14:paraId="6B6EFE56" w14:textId="77777777" w:rsidR="006336F4" w:rsidRPr="001D4DFC" w:rsidRDefault="006336F4" w:rsidP="00C325C9">
            <w:pPr>
              <w:pStyle w:val="MDPI42tablebodyori"/>
              <w:jc w:val="left"/>
              <w:rPr>
                <w:b/>
              </w:rPr>
            </w:pPr>
            <w:r w:rsidRPr="001D4DFC">
              <w:rPr>
                <w:b/>
              </w:rPr>
              <w:t>Monobactams</w:t>
            </w:r>
          </w:p>
        </w:tc>
        <w:tc>
          <w:tcPr>
            <w:tcW w:w="549" w:type="pct"/>
          </w:tcPr>
          <w:p w14:paraId="1C200ACD" w14:textId="77777777" w:rsidR="006336F4" w:rsidRPr="001D4DFC" w:rsidRDefault="006336F4" w:rsidP="00C325C9">
            <w:pPr>
              <w:pStyle w:val="MDPI42tablebodyori"/>
            </w:pPr>
          </w:p>
        </w:tc>
        <w:tc>
          <w:tcPr>
            <w:tcW w:w="550" w:type="pct"/>
          </w:tcPr>
          <w:p w14:paraId="144B2122" w14:textId="77777777" w:rsidR="006336F4" w:rsidRPr="001D4DFC" w:rsidRDefault="006336F4" w:rsidP="00C325C9">
            <w:pPr>
              <w:pStyle w:val="MDPI42tablebodyori"/>
            </w:pPr>
          </w:p>
        </w:tc>
        <w:tc>
          <w:tcPr>
            <w:tcW w:w="550" w:type="pct"/>
          </w:tcPr>
          <w:p w14:paraId="2142D3D8" w14:textId="77777777" w:rsidR="006336F4" w:rsidRPr="001D4DFC" w:rsidRDefault="006336F4" w:rsidP="00C325C9">
            <w:pPr>
              <w:pStyle w:val="MDPI42tablebodyori"/>
            </w:pPr>
          </w:p>
        </w:tc>
        <w:tc>
          <w:tcPr>
            <w:tcW w:w="550" w:type="pct"/>
          </w:tcPr>
          <w:p w14:paraId="1BC5CBAE" w14:textId="77777777" w:rsidR="006336F4" w:rsidRPr="001D4DFC" w:rsidRDefault="006336F4" w:rsidP="00C325C9">
            <w:pPr>
              <w:pStyle w:val="MDPI42tablebodyori"/>
            </w:pPr>
          </w:p>
        </w:tc>
        <w:tc>
          <w:tcPr>
            <w:tcW w:w="550" w:type="pct"/>
          </w:tcPr>
          <w:p w14:paraId="0E238D42" w14:textId="77777777" w:rsidR="006336F4" w:rsidRPr="001D4DFC" w:rsidRDefault="006336F4" w:rsidP="00C325C9">
            <w:pPr>
              <w:pStyle w:val="MDPI42tablebodyori"/>
            </w:pPr>
          </w:p>
        </w:tc>
      </w:tr>
      <w:tr w:rsidR="006336F4" w:rsidRPr="001D4DFC" w14:paraId="320501B2" w14:textId="77777777" w:rsidTr="00C325C9">
        <w:trPr>
          <w:jc w:val="center"/>
        </w:trPr>
        <w:tc>
          <w:tcPr>
            <w:tcW w:w="2252" w:type="pct"/>
          </w:tcPr>
          <w:p w14:paraId="59833B04" w14:textId="77777777" w:rsidR="006336F4" w:rsidRPr="001D4DFC" w:rsidRDefault="006336F4" w:rsidP="00C325C9">
            <w:pPr>
              <w:pStyle w:val="MDPI42tablebodyori"/>
              <w:jc w:val="right"/>
            </w:pPr>
            <w:r w:rsidRPr="001D4DFC">
              <w:t>Aztreonam</w:t>
            </w:r>
          </w:p>
        </w:tc>
        <w:tc>
          <w:tcPr>
            <w:tcW w:w="549" w:type="pct"/>
          </w:tcPr>
          <w:p w14:paraId="1A7BFC85" w14:textId="77777777" w:rsidR="006336F4" w:rsidRPr="001D4DFC" w:rsidRDefault="006336F4" w:rsidP="00C325C9">
            <w:pPr>
              <w:pStyle w:val="MDPI42tablebodyori"/>
            </w:pPr>
            <w:r w:rsidRPr="001D4DFC">
              <w:t>≥ 16</w:t>
            </w:r>
          </w:p>
        </w:tc>
        <w:tc>
          <w:tcPr>
            <w:tcW w:w="550" w:type="pct"/>
          </w:tcPr>
          <w:p w14:paraId="21933BA8" w14:textId="77777777" w:rsidR="006336F4" w:rsidRPr="001D4DFC" w:rsidRDefault="006336F4" w:rsidP="00C325C9">
            <w:pPr>
              <w:pStyle w:val="MDPI42tablebodyori"/>
            </w:pPr>
            <w:r w:rsidRPr="001D4DFC">
              <w:t>1.59 (1)</w:t>
            </w:r>
          </w:p>
        </w:tc>
        <w:tc>
          <w:tcPr>
            <w:tcW w:w="550" w:type="pct"/>
          </w:tcPr>
          <w:p w14:paraId="28645E7F" w14:textId="77777777" w:rsidR="006336F4" w:rsidRPr="001D4DFC" w:rsidRDefault="006336F4" w:rsidP="00C325C9">
            <w:pPr>
              <w:pStyle w:val="MDPI42tablebodyori"/>
            </w:pPr>
            <w:r w:rsidRPr="001D4DFC">
              <w:t>0.0 (0)</w:t>
            </w:r>
          </w:p>
        </w:tc>
        <w:tc>
          <w:tcPr>
            <w:tcW w:w="550" w:type="pct"/>
          </w:tcPr>
          <w:p w14:paraId="2D89E609" w14:textId="77777777" w:rsidR="006336F4" w:rsidRPr="001D4DFC" w:rsidRDefault="006336F4" w:rsidP="00C325C9">
            <w:pPr>
              <w:pStyle w:val="MDPI42tablebodyori"/>
            </w:pPr>
            <w:r w:rsidRPr="001D4DFC">
              <w:t>0.59 (1)</w:t>
            </w:r>
          </w:p>
        </w:tc>
        <w:tc>
          <w:tcPr>
            <w:tcW w:w="550" w:type="pct"/>
          </w:tcPr>
          <w:p w14:paraId="1E4AAE14" w14:textId="77777777" w:rsidR="006336F4" w:rsidRPr="001D4DFC" w:rsidRDefault="006336F4" w:rsidP="00C325C9">
            <w:pPr>
              <w:pStyle w:val="MDPI42tablebodyori"/>
            </w:pPr>
            <w:r w:rsidRPr="001D4DFC">
              <w:t>0.7919</w:t>
            </w:r>
          </w:p>
        </w:tc>
      </w:tr>
      <w:tr w:rsidR="006336F4" w:rsidRPr="001D4DFC" w14:paraId="688DD662" w14:textId="77777777" w:rsidTr="00C325C9">
        <w:trPr>
          <w:jc w:val="center"/>
        </w:trPr>
        <w:tc>
          <w:tcPr>
            <w:tcW w:w="2252" w:type="pct"/>
          </w:tcPr>
          <w:p w14:paraId="051EC7A2" w14:textId="77777777" w:rsidR="006336F4" w:rsidRPr="001D4DFC" w:rsidRDefault="006336F4" w:rsidP="00C325C9">
            <w:pPr>
              <w:pStyle w:val="MDPI42tablebodyori"/>
              <w:jc w:val="left"/>
              <w:rPr>
                <w:b/>
              </w:rPr>
            </w:pPr>
            <w:r w:rsidRPr="001D4DFC">
              <w:rPr>
                <w:b/>
              </w:rPr>
              <w:t>Carbapenems</w:t>
            </w:r>
          </w:p>
        </w:tc>
        <w:tc>
          <w:tcPr>
            <w:tcW w:w="549" w:type="pct"/>
          </w:tcPr>
          <w:p w14:paraId="08DD4DA6" w14:textId="77777777" w:rsidR="006336F4" w:rsidRPr="001D4DFC" w:rsidRDefault="006336F4" w:rsidP="00C325C9">
            <w:pPr>
              <w:pStyle w:val="MDPI42tablebodyori"/>
            </w:pPr>
          </w:p>
        </w:tc>
        <w:tc>
          <w:tcPr>
            <w:tcW w:w="550" w:type="pct"/>
          </w:tcPr>
          <w:p w14:paraId="2CF88AD5" w14:textId="77777777" w:rsidR="006336F4" w:rsidRPr="001D4DFC" w:rsidRDefault="006336F4" w:rsidP="00C325C9">
            <w:pPr>
              <w:pStyle w:val="MDPI42tablebodyori"/>
            </w:pPr>
          </w:p>
        </w:tc>
        <w:tc>
          <w:tcPr>
            <w:tcW w:w="550" w:type="pct"/>
          </w:tcPr>
          <w:p w14:paraId="55F2E9B1" w14:textId="77777777" w:rsidR="006336F4" w:rsidRPr="001D4DFC" w:rsidRDefault="006336F4" w:rsidP="00C325C9">
            <w:pPr>
              <w:pStyle w:val="MDPI42tablebodyori"/>
            </w:pPr>
          </w:p>
        </w:tc>
        <w:tc>
          <w:tcPr>
            <w:tcW w:w="550" w:type="pct"/>
          </w:tcPr>
          <w:p w14:paraId="62FBFCBF" w14:textId="77777777" w:rsidR="006336F4" w:rsidRPr="001D4DFC" w:rsidRDefault="006336F4" w:rsidP="00C325C9">
            <w:pPr>
              <w:pStyle w:val="MDPI42tablebodyori"/>
            </w:pPr>
          </w:p>
        </w:tc>
        <w:tc>
          <w:tcPr>
            <w:tcW w:w="550" w:type="pct"/>
          </w:tcPr>
          <w:p w14:paraId="781C163B" w14:textId="77777777" w:rsidR="006336F4" w:rsidRPr="001D4DFC" w:rsidRDefault="006336F4" w:rsidP="00C325C9">
            <w:pPr>
              <w:pStyle w:val="MDPI42tablebodyori"/>
            </w:pPr>
          </w:p>
        </w:tc>
      </w:tr>
      <w:tr w:rsidR="006336F4" w:rsidRPr="001D4DFC" w14:paraId="653E55F1" w14:textId="77777777" w:rsidTr="00C325C9">
        <w:trPr>
          <w:jc w:val="center"/>
        </w:trPr>
        <w:tc>
          <w:tcPr>
            <w:tcW w:w="2252" w:type="pct"/>
          </w:tcPr>
          <w:p w14:paraId="24665EAC" w14:textId="77777777" w:rsidR="006336F4" w:rsidRPr="001D4DFC" w:rsidRDefault="006336F4" w:rsidP="00C325C9">
            <w:pPr>
              <w:pStyle w:val="MDPI42tablebodyori"/>
              <w:jc w:val="right"/>
            </w:pPr>
            <w:proofErr w:type="spellStart"/>
            <w:r w:rsidRPr="001D4DFC">
              <w:t>Doripenem</w:t>
            </w:r>
            <w:proofErr w:type="spellEnd"/>
          </w:p>
        </w:tc>
        <w:tc>
          <w:tcPr>
            <w:tcW w:w="549" w:type="pct"/>
          </w:tcPr>
          <w:p w14:paraId="064AA3A3" w14:textId="77777777" w:rsidR="006336F4" w:rsidRPr="001D4DFC" w:rsidRDefault="006336F4" w:rsidP="00C325C9">
            <w:pPr>
              <w:pStyle w:val="MDPI42tablebodyori"/>
            </w:pPr>
            <w:r w:rsidRPr="001D4DFC">
              <w:t>≥ 4</w:t>
            </w:r>
          </w:p>
        </w:tc>
        <w:tc>
          <w:tcPr>
            <w:tcW w:w="550" w:type="pct"/>
          </w:tcPr>
          <w:p w14:paraId="78744BB3" w14:textId="77777777" w:rsidR="006336F4" w:rsidRPr="001D4DFC" w:rsidRDefault="006336F4" w:rsidP="00C325C9">
            <w:pPr>
              <w:pStyle w:val="MDPI42tablebodyori"/>
            </w:pPr>
            <w:r w:rsidRPr="001D4DFC">
              <w:t>0.0 (0)</w:t>
            </w:r>
          </w:p>
        </w:tc>
        <w:tc>
          <w:tcPr>
            <w:tcW w:w="550" w:type="pct"/>
          </w:tcPr>
          <w:p w14:paraId="208907AB" w14:textId="77777777" w:rsidR="006336F4" w:rsidRPr="001D4DFC" w:rsidRDefault="006336F4" w:rsidP="00C325C9">
            <w:pPr>
              <w:pStyle w:val="MDPI42tablebodyori"/>
            </w:pPr>
            <w:r w:rsidRPr="001D4DFC">
              <w:t>0.0 (0)</w:t>
            </w:r>
          </w:p>
        </w:tc>
        <w:tc>
          <w:tcPr>
            <w:tcW w:w="550" w:type="pct"/>
          </w:tcPr>
          <w:p w14:paraId="43F7E57E" w14:textId="77777777" w:rsidR="006336F4" w:rsidRPr="001D4DFC" w:rsidRDefault="006336F4" w:rsidP="00C325C9">
            <w:pPr>
              <w:pStyle w:val="MDPI42tablebodyori"/>
            </w:pPr>
            <w:r w:rsidRPr="001D4DFC">
              <w:t>0.0 (0)</w:t>
            </w:r>
          </w:p>
        </w:tc>
        <w:tc>
          <w:tcPr>
            <w:tcW w:w="550" w:type="pct"/>
          </w:tcPr>
          <w:p w14:paraId="182BD95C" w14:textId="77777777" w:rsidR="006336F4" w:rsidRPr="001D4DFC" w:rsidRDefault="006336F4" w:rsidP="00C325C9">
            <w:pPr>
              <w:pStyle w:val="MDPI42tablebodyori"/>
            </w:pPr>
            <w:r w:rsidRPr="001D4DFC">
              <w:t>-</w:t>
            </w:r>
          </w:p>
        </w:tc>
      </w:tr>
      <w:tr w:rsidR="006336F4" w:rsidRPr="001D4DFC" w14:paraId="6FE7CE83" w14:textId="77777777" w:rsidTr="00C325C9">
        <w:trPr>
          <w:jc w:val="center"/>
        </w:trPr>
        <w:tc>
          <w:tcPr>
            <w:tcW w:w="2252" w:type="pct"/>
          </w:tcPr>
          <w:p w14:paraId="2373EF3F" w14:textId="77777777" w:rsidR="006336F4" w:rsidRPr="001D4DFC" w:rsidRDefault="006336F4" w:rsidP="00C325C9">
            <w:pPr>
              <w:pStyle w:val="MDPI42tablebodyori"/>
              <w:jc w:val="right"/>
            </w:pPr>
            <w:r w:rsidRPr="001D4DFC">
              <w:t>Ertapenem</w:t>
            </w:r>
          </w:p>
        </w:tc>
        <w:tc>
          <w:tcPr>
            <w:tcW w:w="549" w:type="pct"/>
          </w:tcPr>
          <w:p w14:paraId="31ADFE8F" w14:textId="77777777" w:rsidR="006336F4" w:rsidRPr="001D4DFC" w:rsidRDefault="006336F4" w:rsidP="00C325C9">
            <w:pPr>
              <w:pStyle w:val="MDPI42tablebodyori"/>
            </w:pPr>
            <w:r w:rsidRPr="001D4DFC">
              <w:t>≥ 2</w:t>
            </w:r>
          </w:p>
        </w:tc>
        <w:tc>
          <w:tcPr>
            <w:tcW w:w="550" w:type="pct"/>
          </w:tcPr>
          <w:p w14:paraId="7B0B700A" w14:textId="77777777" w:rsidR="006336F4" w:rsidRPr="001D4DFC" w:rsidRDefault="006336F4" w:rsidP="00C325C9">
            <w:pPr>
              <w:pStyle w:val="MDPI42tablebodyori"/>
            </w:pPr>
            <w:r w:rsidRPr="001D4DFC">
              <w:t>0.0 (0)</w:t>
            </w:r>
          </w:p>
        </w:tc>
        <w:tc>
          <w:tcPr>
            <w:tcW w:w="550" w:type="pct"/>
          </w:tcPr>
          <w:p w14:paraId="00D62367" w14:textId="77777777" w:rsidR="006336F4" w:rsidRPr="001D4DFC" w:rsidRDefault="006336F4" w:rsidP="00C325C9">
            <w:pPr>
              <w:pStyle w:val="MDPI42tablebodyori"/>
            </w:pPr>
            <w:r w:rsidRPr="001D4DFC">
              <w:t>0.0 (0)</w:t>
            </w:r>
          </w:p>
        </w:tc>
        <w:tc>
          <w:tcPr>
            <w:tcW w:w="550" w:type="pct"/>
          </w:tcPr>
          <w:p w14:paraId="3218CBF5" w14:textId="77777777" w:rsidR="006336F4" w:rsidRPr="001D4DFC" w:rsidRDefault="006336F4" w:rsidP="00C325C9">
            <w:pPr>
              <w:pStyle w:val="MDPI42tablebodyori"/>
            </w:pPr>
            <w:r w:rsidRPr="001D4DFC">
              <w:t>0.0 (0)</w:t>
            </w:r>
          </w:p>
        </w:tc>
        <w:tc>
          <w:tcPr>
            <w:tcW w:w="550" w:type="pct"/>
          </w:tcPr>
          <w:p w14:paraId="7C554FEA" w14:textId="77777777" w:rsidR="006336F4" w:rsidRPr="001D4DFC" w:rsidRDefault="006336F4" w:rsidP="00C325C9">
            <w:pPr>
              <w:pStyle w:val="MDPI42tablebodyori"/>
            </w:pPr>
            <w:r w:rsidRPr="001D4DFC">
              <w:t>-</w:t>
            </w:r>
          </w:p>
        </w:tc>
      </w:tr>
      <w:tr w:rsidR="006336F4" w:rsidRPr="001D4DFC" w14:paraId="6A7BCC9A" w14:textId="77777777" w:rsidTr="00C325C9">
        <w:trPr>
          <w:jc w:val="center"/>
        </w:trPr>
        <w:tc>
          <w:tcPr>
            <w:tcW w:w="2252" w:type="pct"/>
          </w:tcPr>
          <w:p w14:paraId="2AEA5B9F" w14:textId="77777777" w:rsidR="006336F4" w:rsidRPr="001D4DFC" w:rsidRDefault="006336F4" w:rsidP="00C325C9">
            <w:pPr>
              <w:pStyle w:val="MDPI42tablebodyori"/>
              <w:jc w:val="right"/>
            </w:pPr>
            <w:r w:rsidRPr="001D4DFC">
              <w:t>Imipenem</w:t>
            </w:r>
          </w:p>
        </w:tc>
        <w:tc>
          <w:tcPr>
            <w:tcW w:w="549" w:type="pct"/>
          </w:tcPr>
          <w:p w14:paraId="7BC9A91E" w14:textId="77777777" w:rsidR="006336F4" w:rsidRPr="001D4DFC" w:rsidRDefault="006336F4" w:rsidP="00C325C9">
            <w:pPr>
              <w:pStyle w:val="MDPI42tablebodyori"/>
            </w:pPr>
            <w:r w:rsidRPr="001D4DFC">
              <w:t>≥ 4</w:t>
            </w:r>
          </w:p>
        </w:tc>
        <w:tc>
          <w:tcPr>
            <w:tcW w:w="550" w:type="pct"/>
          </w:tcPr>
          <w:p w14:paraId="0269D33F" w14:textId="77777777" w:rsidR="006336F4" w:rsidRPr="001D4DFC" w:rsidRDefault="006336F4" w:rsidP="00C325C9">
            <w:pPr>
              <w:pStyle w:val="MDPI42tablebodyori"/>
            </w:pPr>
            <w:r w:rsidRPr="001D4DFC">
              <w:t>0.0 (0)</w:t>
            </w:r>
          </w:p>
        </w:tc>
        <w:tc>
          <w:tcPr>
            <w:tcW w:w="550" w:type="pct"/>
          </w:tcPr>
          <w:p w14:paraId="30D9C85E" w14:textId="77777777" w:rsidR="006336F4" w:rsidRPr="001D4DFC" w:rsidRDefault="006336F4" w:rsidP="00C325C9">
            <w:pPr>
              <w:pStyle w:val="MDPI42tablebodyori"/>
            </w:pPr>
            <w:r w:rsidRPr="001D4DFC">
              <w:t>0.0 (0)</w:t>
            </w:r>
          </w:p>
        </w:tc>
        <w:tc>
          <w:tcPr>
            <w:tcW w:w="550" w:type="pct"/>
          </w:tcPr>
          <w:p w14:paraId="2DE885A2" w14:textId="77777777" w:rsidR="006336F4" w:rsidRPr="001D4DFC" w:rsidRDefault="006336F4" w:rsidP="00C325C9">
            <w:pPr>
              <w:pStyle w:val="MDPI42tablebodyori"/>
            </w:pPr>
            <w:r w:rsidRPr="001D4DFC">
              <w:t>0.0 (0)</w:t>
            </w:r>
          </w:p>
        </w:tc>
        <w:tc>
          <w:tcPr>
            <w:tcW w:w="550" w:type="pct"/>
          </w:tcPr>
          <w:p w14:paraId="4C5B6D45" w14:textId="77777777" w:rsidR="006336F4" w:rsidRPr="001D4DFC" w:rsidRDefault="006336F4" w:rsidP="00C325C9">
            <w:pPr>
              <w:pStyle w:val="MDPI42tablebodyori"/>
            </w:pPr>
            <w:r w:rsidRPr="001D4DFC">
              <w:t>-</w:t>
            </w:r>
          </w:p>
        </w:tc>
      </w:tr>
      <w:tr w:rsidR="006336F4" w:rsidRPr="001D4DFC" w14:paraId="320BA31B" w14:textId="77777777" w:rsidTr="00C325C9">
        <w:trPr>
          <w:jc w:val="center"/>
        </w:trPr>
        <w:tc>
          <w:tcPr>
            <w:tcW w:w="2252" w:type="pct"/>
          </w:tcPr>
          <w:p w14:paraId="2A65164D" w14:textId="77777777" w:rsidR="006336F4" w:rsidRPr="001D4DFC" w:rsidRDefault="006336F4" w:rsidP="00C325C9">
            <w:pPr>
              <w:pStyle w:val="MDPI42tablebodyori"/>
              <w:jc w:val="right"/>
            </w:pPr>
            <w:r w:rsidRPr="001D4DFC">
              <w:t>Meropenem</w:t>
            </w:r>
          </w:p>
        </w:tc>
        <w:tc>
          <w:tcPr>
            <w:tcW w:w="549" w:type="pct"/>
          </w:tcPr>
          <w:p w14:paraId="03154019" w14:textId="77777777" w:rsidR="006336F4" w:rsidRPr="001D4DFC" w:rsidRDefault="006336F4" w:rsidP="00C325C9">
            <w:pPr>
              <w:pStyle w:val="MDPI42tablebodyori"/>
            </w:pPr>
            <w:r w:rsidRPr="001D4DFC">
              <w:t>≥ 4</w:t>
            </w:r>
          </w:p>
        </w:tc>
        <w:tc>
          <w:tcPr>
            <w:tcW w:w="550" w:type="pct"/>
          </w:tcPr>
          <w:p w14:paraId="6148B46E" w14:textId="77777777" w:rsidR="006336F4" w:rsidRPr="001D4DFC" w:rsidRDefault="006336F4" w:rsidP="00C325C9">
            <w:pPr>
              <w:pStyle w:val="MDPI42tablebodyori"/>
            </w:pPr>
            <w:r w:rsidRPr="001D4DFC">
              <w:t>0.0 (0)</w:t>
            </w:r>
          </w:p>
        </w:tc>
        <w:tc>
          <w:tcPr>
            <w:tcW w:w="550" w:type="pct"/>
          </w:tcPr>
          <w:p w14:paraId="3D3EC664" w14:textId="77777777" w:rsidR="006336F4" w:rsidRPr="001D4DFC" w:rsidRDefault="006336F4" w:rsidP="00C325C9">
            <w:pPr>
              <w:pStyle w:val="MDPI42tablebodyori"/>
            </w:pPr>
            <w:r w:rsidRPr="001D4DFC">
              <w:t>0.0 (0)</w:t>
            </w:r>
          </w:p>
        </w:tc>
        <w:tc>
          <w:tcPr>
            <w:tcW w:w="550" w:type="pct"/>
          </w:tcPr>
          <w:p w14:paraId="2C4DC06C" w14:textId="77777777" w:rsidR="006336F4" w:rsidRPr="001D4DFC" w:rsidRDefault="006336F4" w:rsidP="00C325C9">
            <w:pPr>
              <w:pStyle w:val="MDPI42tablebodyori"/>
            </w:pPr>
            <w:r w:rsidRPr="001D4DFC">
              <w:t>0.0 (0)</w:t>
            </w:r>
          </w:p>
        </w:tc>
        <w:tc>
          <w:tcPr>
            <w:tcW w:w="550" w:type="pct"/>
          </w:tcPr>
          <w:p w14:paraId="3DDBBDC2" w14:textId="77777777" w:rsidR="006336F4" w:rsidRPr="001D4DFC" w:rsidRDefault="006336F4" w:rsidP="00C325C9">
            <w:pPr>
              <w:pStyle w:val="MDPI42tablebodyori"/>
            </w:pPr>
            <w:r w:rsidRPr="001D4DFC">
              <w:t>-</w:t>
            </w:r>
          </w:p>
        </w:tc>
      </w:tr>
      <w:tr w:rsidR="006336F4" w:rsidRPr="001D4DFC" w14:paraId="1CBBB5E7" w14:textId="77777777" w:rsidTr="00C325C9">
        <w:trPr>
          <w:jc w:val="center"/>
        </w:trPr>
        <w:tc>
          <w:tcPr>
            <w:tcW w:w="2252" w:type="pct"/>
          </w:tcPr>
          <w:p w14:paraId="037CFE4E" w14:textId="77777777" w:rsidR="006336F4" w:rsidRPr="001D4DFC" w:rsidRDefault="006336F4" w:rsidP="00C325C9">
            <w:pPr>
              <w:pStyle w:val="MDPI42tablebodyori"/>
              <w:jc w:val="left"/>
              <w:rPr>
                <w:b/>
              </w:rPr>
            </w:pPr>
            <w:r w:rsidRPr="001D4DFC">
              <w:rPr>
                <w:b/>
              </w:rPr>
              <w:t>Aminoglycosides</w:t>
            </w:r>
          </w:p>
        </w:tc>
        <w:tc>
          <w:tcPr>
            <w:tcW w:w="549" w:type="pct"/>
          </w:tcPr>
          <w:p w14:paraId="6D34B25A" w14:textId="77777777" w:rsidR="006336F4" w:rsidRPr="001D4DFC" w:rsidRDefault="006336F4" w:rsidP="00C325C9">
            <w:pPr>
              <w:pStyle w:val="MDPI42tablebodyori"/>
            </w:pPr>
          </w:p>
        </w:tc>
        <w:tc>
          <w:tcPr>
            <w:tcW w:w="550" w:type="pct"/>
          </w:tcPr>
          <w:p w14:paraId="19AB137E" w14:textId="77777777" w:rsidR="006336F4" w:rsidRPr="001D4DFC" w:rsidRDefault="006336F4" w:rsidP="00C325C9">
            <w:pPr>
              <w:pStyle w:val="MDPI42tablebodyori"/>
            </w:pPr>
          </w:p>
        </w:tc>
        <w:tc>
          <w:tcPr>
            <w:tcW w:w="550" w:type="pct"/>
          </w:tcPr>
          <w:p w14:paraId="531798B9" w14:textId="77777777" w:rsidR="006336F4" w:rsidRPr="001D4DFC" w:rsidRDefault="006336F4" w:rsidP="00C325C9">
            <w:pPr>
              <w:pStyle w:val="MDPI42tablebodyori"/>
            </w:pPr>
          </w:p>
        </w:tc>
        <w:tc>
          <w:tcPr>
            <w:tcW w:w="550" w:type="pct"/>
          </w:tcPr>
          <w:p w14:paraId="4B4AC3C7" w14:textId="77777777" w:rsidR="006336F4" w:rsidRPr="001D4DFC" w:rsidRDefault="006336F4" w:rsidP="00C325C9">
            <w:pPr>
              <w:pStyle w:val="MDPI42tablebodyori"/>
            </w:pPr>
          </w:p>
        </w:tc>
        <w:tc>
          <w:tcPr>
            <w:tcW w:w="550" w:type="pct"/>
          </w:tcPr>
          <w:p w14:paraId="0E458994" w14:textId="77777777" w:rsidR="006336F4" w:rsidRPr="001D4DFC" w:rsidRDefault="006336F4" w:rsidP="00C325C9">
            <w:pPr>
              <w:pStyle w:val="MDPI42tablebodyori"/>
            </w:pPr>
          </w:p>
        </w:tc>
      </w:tr>
      <w:tr w:rsidR="006336F4" w:rsidRPr="001D4DFC" w14:paraId="726E1F6B" w14:textId="77777777" w:rsidTr="00C325C9">
        <w:trPr>
          <w:jc w:val="center"/>
        </w:trPr>
        <w:tc>
          <w:tcPr>
            <w:tcW w:w="2252" w:type="pct"/>
          </w:tcPr>
          <w:p w14:paraId="683E2F2A" w14:textId="77777777" w:rsidR="006336F4" w:rsidRPr="001D4DFC" w:rsidRDefault="006336F4" w:rsidP="00C325C9">
            <w:pPr>
              <w:pStyle w:val="MDPI42tablebodyori"/>
              <w:jc w:val="right"/>
            </w:pPr>
            <w:r w:rsidRPr="001D4DFC">
              <w:t>Amikacin</w:t>
            </w:r>
          </w:p>
        </w:tc>
        <w:tc>
          <w:tcPr>
            <w:tcW w:w="549" w:type="pct"/>
          </w:tcPr>
          <w:p w14:paraId="34A44CB4" w14:textId="77777777" w:rsidR="006336F4" w:rsidRPr="001D4DFC" w:rsidRDefault="006336F4" w:rsidP="00C325C9">
            <w:pPr>
              <w:pStyle w:val="MDPI42tablebodyori"/>
            </w:pPr>
            <w:r w:rsidRPr="001D4DFC">
              <w:t>≥ 64</w:t>
            </w:r>
          </w:p>
        </w:tc>
        <w:tc>
          <w:tcPr>
            <w:tcW w:w="550" w:type="pct"/>
          </w:tcPr>
          <w:p w14:paraId="1E1F6531" w14:textId="77777777" w:rsidR="006336F4" w:rsidRPr="001D4DFC" w:rsidRDefault="006336F4" w:rsidP="00C325C9">
            <w:pPr>
              <w:pStyle w:val="MDPI42tablebodyori"/>
            </w:pPr>
            <w:r w:rsidRPr="001D4DFC">
              <w:t>0.0 (0)</w:t>
            </w:r>
          </w:p>
        </w:tc>
        <w:tc>
          <w:tcPr>
            <w:tcW w:w="550" w:type="pct"/>
          </w:tcPr>
          <w:p w14:paraId="3579CD70" w14:textId="77777777" w:rsidR="006336F4" w:rsidRPr="001D4DFC" w:rsidRDefault="006336F4" w:rsidP="00C325C9">
            <w:pPr>
              <w:pStyle w:val="MDPI42tablebodyori"/>
            </w:pPr>
            <w:r w:rsidRPr="001D4DFC">
              <w:t>0.0 (0)</w:t>
            </w:r>
          </w:p>
        </w:tc>
        <w:tc>
          <w:tcPr>
            <w:tcW w:w="550" w:type="pct"/>
          </w:tcPr>
          <w:p w14:paraId="1CCB03DA" w14:textId="77777777" w:rsidR="006336F4" w:rsidRPr="001D4DFC" w:rsidRDefault="006336F4" w:rsidP="00C325C9">
            <w:pPr>
              <w:pStyle w:val="MDPI42tablebodyori"/>
            </w:pPr>
            <w:r w:rsidRPr="001D4DFC">
              <w:t>0.0 (0)</w:t>
            </w:r>
          </w:p>
        </w:tc>
        <w:tc>
          <w:tcPr>
            <w:tcW w:w="550" w:type="pct"/>
          </w:tcPr>
          <w:p w14:paraId="335F8495" w14:textId="77777777" w:rsidR="006336F4" w:rsidRPr="001D4DFC" w:rsidRDefault="006336F4" w:rsidP="00C325C9">
            <w:pPr>
              <w:pStyle w:val="MDPI42tablebodyori"/>
            </w:pPr>
            <w:r w:rsidRPr="001D4DFC">
              <w:t>-</w:t>
            </w:r>
          </w:p>
        </w:tc>
      </w:tr>
      <w:tr w:rsidR="006336F4" w:rsidRPr="001D4DFC" w14:paraId="755F875C" w14:textId="77777777" w:rsidTr="00C325C9">
        <w:trPr>
          <w:jc w:val="center"/>
        </w:trPr>
        <w:tc>
          <w:tcPr>
            <w:tcW w:w="2252" w:type="pct"/>
          </w:tcPr>
          <w:p w14:paraId="05B83D2B" w14:textId="77777777" w:rsidR="006336F4" w:rsidRPr="001D4DFC" w:rsidRDefault="006336F4" w:rsidP="00C325C9">
            <w:pPr>
              <w:pStyle w:val="MDPI42tablebodyori"/>
              <w:jc w:val="right"/>
            </w:pPr>
            <w:r w:rsidRPr="001D4DFC">
              <w:t>Gentamicin</w:t>
            </w:r>
          </w:p>
        </w:tc>
        <w:tc>
          <w:tcPr>
            <w:tcW w:w="549" w:type="pct"/>
          </w:tcPr>
          <w:p w14:paraId="080F4050" w14:textId="77777777" w:rsidR="006336F4" w:rsidRPr="001D4DFC" w:rsidRDefault="006336F4" w:rsidP="00C325C9">
            <w:pPr>
              <w:pStyle w:val="MDPI42tablebodyori"/>
            </w:pPr>
            <w:r w:rsidRPr="001D4DFC">
              <w:t>≥ 16</w:t>
            </w:r>
          </w:p>
        </w:tc>
        <w:tc>
          <w:tcPr>
            <w:tcW w:w="550" w:type="pct"/>
          </w:tcPr>
          <w:p w14:paraId="4C22FE8D" w14:textId="77777777" w:rsidR="006336F4" w:rsidRPr="001D4DFC" w:rsidRDefault="006336F4" w:rsidP="00C325C9">
            <w:pPr>
              <w:pStyle w:val="MDPI42tablebodyori"/>
            </w:pPr>
            <w:r w:rsidRPr="001D4DFC">
              <w:t>0.0 (0)</w:t>
            </w:r>
          </w:p>
        </w:tc>
        <w:tc>
          <w:tcPr>
            <w:tcW w:w="550" w:type="pct"/>
          </w:tcPr>
          <w:p w14:paraId="758C379E" w14:textId="77777777" w:rsidR="006336F4" w:rsidRPr="001D4DFC" w:rsidRDefault="006336F4" w:rsidP="00C325C9">
            <w:pPr>
              <w:pStyle w:val="MDPI42tablebodyori"/>
            </w:pPr>
            <w:r w:rsidRPr="001D4DFC">
              <w:t>6.6 (7)</w:t>
            </w:r>
          </w:p>
        </w:tc>
        <w:tc>
          <w:tcPr>
            <w:tcW w:w="550" w:type="pct"/>
          </w:tcPr>
          <w:p w14:paraId="1F3EA4C8" w14:textId="77777777" w:rsidR="006336F4" w:rsidRPr="001D4DFC" w:rsidRDefault="006336F4" w:rsidP="00C325C9">
            <w:pPr>
              <w:pStyle w:val="MDPI42tablebodyori"/>
            </w:pPr>
            <w:r w:rsidRPr="001D4DFC">
              <w:t>4.14 (7)</w:t>
            </w:r>
          </w:p>
        </w:tc>
        <w:tc>
          <w:tcPr>
            <w:tcW w:w="550" w:type="pct"/>
          </w:tcPr>
          <w:p w14:paraId="41445437" w14:textId="77777777" w:rsidR="006336F4" w:rsidRPr="001D4DFC" w:rsidRDefault="006336F4" w:rsidP="00C325C9">
            <w:pPr>
              <w:pStyle w:val="MDPI42tablebodyori"/>
            </w:pPr>
            <w:r w:rsidRPr="001D4DFC">
              <w:t>0.0922</w:t>
            </w:r>
          </w:p>
        </w:tc>
      </w:tr>
      <w:tr w:rsidR="006336F4" w:rsidRPr="001D4DFC" w14:paraId="4A2D75E6" w14:textId="77777777" w:rsidTr="00C325C9">
        <w:trPr>
          <w:jc w:val="center"/>
        </w:trPr>
        <w:tc>
          <w:tcPr>
            <w:tcW w:w="2252" w:type="pct"/>
          </w:tcPr>
          <w:p w14:paraId="6CD8DC44" w14:textId="77777777" w:rsidR="006336F4" w:rsidRPr="001D4DFC" w:rsidRDefault="006336F4" w:rsidP="00C325C9">
            <w:pPr>
              <w:pStyle w:val="MDPI42tablebodyori"/>
              <w:jc w:val="right"/>
            </w:pPr>
            <w:r w:rsidRPr="001D4DFC">
              <w:t>Streptomycin#</w:t>
            </w:r>
          </w:p>
        </w:tc>
        <w:tc>
          <w:tcPr>
            <w:tcW w:w="549" w:type="pct"/>
          </w:tcPr>
          <w:p w14:paraId="568702AE" w14:textId="77777777" w:rsidR="006336F4" w:rsidRPr="001D4DFC" w:rsidRDefault="006336F4" w:rsidP="00C325C9">
            <w:pPr>
              <w:pStyle w:val="MDPI42tablebodyori"/>
            </w:pPr>
            <w:r w:rsidRPr="001D4DFC">
              <w:t>≥ 32</w:t>
            </w:r>
          </w:p>
        </w:tc>
        <w:tc>
          <w:tcPr>
            <w:tcW w:w="550" w:type="pct"/>
          </w:tcPr>
          <w:p w14:paraId="147EAF4C" w14:textId="77777777" w:rsidR="006336F4" w:rsidRPr="001D4DFC" w:rsidRDefault="006336F4" w:rsidP="00C325C9">
            <w:pPr>
              <w:pStyle w:val="MDPI42tablebodyori"/>
            </w:pPr>
            <w:r w:rsidRPr="001D4DFC">
              <w:t>22.22 (14)</w:t>
            </w:r>
          </w:p>
        </w:tc>
        <w:tc>
          <w:tcPr>
            <w:tcW w:w="550" w:type="pct"/>
          </w:tcPr>
          <w:p w14:paraId="5B17A12B" w14:textId="77777777" w:rsidR="006336F4" w:rsidRPr="001D4DFC" w:rsidRDefault="006336F4" w:rsidP="00C325C9">
            <w:pPr>
              <w:pStyle w:val="MDPI42tablebodyori"/>
            </w:pPr>
            <w:r w:rsidRPr="001D4DFC">
              <w:t>28.3 (30)</w:t>
            </w:r>
          </w:p>
        </w:tc>
        <w:tc>
          <w:tcPr>
            <w:tcW w:w="550" w:type="pct"/>
          </w:tcPr>
          <w:p w14:paraId="348ECF0E" w14:textId="77777777" w:rsidR="006336F4" w:rsidRPr="001D4DFC" w:rsidRDefault="006336F4" w:rsidP="00C325C9">
            <w:pPr>
              <w:pStyle w:val="MDPI42tablebodyori"/>
            </w:pPr>
            <w:r w:rsidRPr="001D4DFC">
              <w:t>26.04 (44)</w:t>
            </w:r>
          </w:p>
        </w:tc>
        <w:tc>
          <w:tcPr>
            <w:tcW w:w="550" w:type="pct"/>
          </w:tcPr>
          <w:p w14:paraId="65AA1D28" w14:textId="77777777" w:rsidR="006336F4" w:rsidRPr="001D4DFC" w:rsidRDefault="006336F4" w:rsidP="00C325C9">
            <w:pPr>
              <w:pStyle w:val="MDPI42tablebodyori"/>
            </w:pPr>
            <w:r w:rsidRPr="001D4DFC">
              <w:t>0.4904</w:t>
            </w:r>
          </w:p>
        </w:tc>
      </w:tr>
      <w:tr w:rsidR="006336F4" w:rsidRPr="001D4DFC" w14:paraId="1C42FA06" w14:textId="77777777" w:rsidTr="00C325C9">
        <w:trPr>
          <w:jc w:val="center"/>
        </w:trPr>
        <w:tc>
          <w:tcPr>
            <w:tcW w:w="2252" w:type="pct"/>
          </w:tcPr>
          <w:p w14:paraId="4D10E7BF" w14:textId="77777777" w:rsidR="006336F4" w:rsidRPr="001D4DFC" w:rsidRDefault="006336F4" w:rsidP="00C325C9">
            <w:pPr>
              <w:pStyle w:val="MDPI42tablebodyori"/>
              <w:jc w:val="right"/>
            </w:pPr>
            <w:r w:rsidRPr="001D4DFC">
              <w:t>Tobramycin</w:t>
            </w:r>
          </w:p>
        </w:tc>
        <w:tc>
          <w:tcPr>
            <w:tcW w:w="549" w:type="pct"/>
          </w:tcPr>
          <w:p w14:paraId="1C977982" w14:textId="77777777" w:rsidR="006336F4" w:rsidRPr="001D4DFC" w:rsidRDefault="006336F4" w:rsidP="00C325C9">
            <w:pPr>
              <w:pStyle w:val="MDPI42tablebodyori"/>
            </w:pPr>
            <w:r w:rsidRPr="001D4DFC">
              <w:t>≥ 16</w:t>
            </w:r>
          </w:p>
        </w:tc>
        <w:tc>
          <w:tcPr>
            <w:tcW w:w="550" w:type="pct"/>
          </w:tcPr>
          <w:p w14:paraId="7A1D3203" w14:textId="77777777" w:rsidR="006336F4" w:rsidRPr="001D4DFC" w:rsidRDefault="006336F4" w:rsidP="00C325C9">
            <w:pPr>
              <w:pStyle w:val="MDPI42tablebodyori"/>
            </w:pPr>
            <w:r w:rsidRPr="001D4DFC">
              <w:t>0.0 (0)</w:t>
            </w:r>
          </w:p>
        </w:tc>
        <w:tc>
          <w:tcPr>
            <w:tcW w:w="550" w:type="pct"/>
          </w:tcPr>
          <w:p w14:paraId="4D14895C" w14:textId="77777777" w:rsidR="006336F4" w:rsidRPr="001D4DFC" w:rsidRDefault="006336F4" w:rsidP="00C325C9">
            <w:pPr>
              <w:pStyle w:val="MDPI42tablebodyori"/>
            </w:pPr>
            <w:r w:rsidRPr="001D4DFC">
              <w:t>3.77 (4)</w:t>
            </w:r>
          </w:p>
        </w:tc>
        <w:tc>
          <w:tcPr>
            <w:tcW w:w="550" w:type="pct"/>
          </w:tcPr>
          <w:p w14:paraId="27E67A65" w14:textId="77777777" w:rsidR="006336F4" w:rsidRPr="001D4DFC" w:rsidRDefault="006336F4" w:rsidP="00C325C9">
            <w:pPr>
              <w:pStyle w:val="MDPI42tablebodyori"/>
            </w:pPr>
            <w:r w:rsidRPr="001D4DFC">
              <w:t>2.37 (4)</w:t>
            </w:r>
          </w:p>
        </w:tc>
        <w:tc>
          <w:tcPr>
            <w:tcW w:w="550" w:type="pct"/>
          </w:tcPr>
          <w:p w14:paraId="4FF244B7" w14:textId="77777777" w:rsidR="006336F4" w:rsidRPr="001D4DFC" w:rsidRDefault="006336F4" w:rsidP="00C325C9">
            <w:pPr>
              <w:pStyle w:val="MDPI42tablebodyori"/>
            </w:pPr>
            <w:r w:rsidRPr="001D4DFC">
              <w:t>0.2996</w:t>
            </w:r>
          </w:p>
        </w:tc>
      </w:tr>
      <w:tr w:rsidR="006336F4" w:rsidRPr="001D4DFC" w14:paraId="756F5070" w14:textId="77777777" w:rsidTr="00C325C9">
        <w:trPr>
          <w:jc w:val="center"/>
        </w:trPr>
        <w:tc>
          <w:tcPr>
            <w:tcW w:w="2252" w:type="pct"/>
          </w:tcPr>
          <w:p w14:paraId="507E6DFA" w14:textId="77777777" w:rsidR="006336F4" w:rsidRPr="001D4DFC" w:rsidRDefault="006336F4" w:rsidP="00C325C9">
            <w:pPr>
              <w:pStyle w:val="MDPI42tablebodyori"/>
              <w:jc w:val="left"/>
              <w:rPr>
                <w:b/>
              </w:rPr>
            </w:pPr>
            <w:r w:rsidRPr="001D4DFC">
              <w:rPr>
                <w:b/>
              </w:rPr>
              <w:t>Tetracyclines</w:t>
            </w:r>
          </w:p>
        </w:tc>
        <w:tc>
          <w:tcPr>
            <w:tcW w:w="549" w:type="pct"/>
          </w:tcPr>
          <w:p w14:paraId="1D4DF9B2" w14:textId="77777777" w:rsidR="006336F4" w:rsidRPr="001D4DFC" w:rsidRDefault="006336F4" w:rsidP="00C325C9">
            <w:pPr>
              <w:pStyle w:val="MDPI42tablebodyori"/>
            </w:pPr>
          </w:p>
        </w:tc>
        <w:tc>
          <w:tcPr>
            <w:tcW w:w="550" w:type="pct"/>
          </w:tcPr>
          <w:p w14:paraId="5370EE64" w14:textId="77777777" w:rsidR="006336F4" w:rsidRPr="001D4DFC" w:rsidRDefault="006336F4" w:rsidP="00C325C9">
            <w:pPr>
              <w:pStyle w:val="MDPI42tablebodyori"/>
            </w:pPr>
          </w:p>
        </w:tc>
        <w:tc>
          <w:tcPr>
            <w:tcW w:w="550" w:type="pct"/>
          </w:tcPr>
          <w:p w14:paraId="2E764C2B" w14:textId="77777777" w:rsidR="006336F4" w:rsidRPr="001D4DFC" w:rsidRDefault="006336F4" w:rsidP="00C325C9">
            <w:pPr>
              <w:pStyle w:val="MDPI42tablebodyori"/>
            </w:pPr>
          </w:p>
        </w:tc>
        <w:tc>
          <w:tcPr>
            <w:tcW w:w="550" w:type="pct"/>
          </w:tcPr>
          <w:p w14:paraId="0B54DF4C" w14:textId="77777777" w:rsidR="006336F4" w:rsidRPr="001D4DFC" w:rsidRDefault="006336F4" w:rsidP="00C325C9">
            <w:pPr>
              <w:pStyle w:val="MDPI42tablebodyori"/>
            </w:pPr>
          </w:p>
        </w:tc>
        <w:tc>
          <w:tcPr>
            <w:tcW w:w="550" w:type="pct"/>
          </w:tcPr>
          <w:p w14:paraId="520719A3" w14:textId="77777777" w:rsidR="006336F4" w:rsidRPr="001D4DFC" w:rsidRDefault="006336F4" w:rsidP="00C325C9">
            <w:pPr>
              <w:pStyle w:val="MDPI42tablebodyori"/>
            </w:pPr>
          </w:p>
        </w:tc>
      </w:tr>
      <w:tr w:rsidR="006336F4" w:rsidRPr="001D4DFC" w14:paraId="7AFC3CC8" w14:textId="77777777" w:rsidTr="00C325C9">
        <w:trPr>
          <w:jc w:val="center"/>
        </w:trPr>
        <w:tc>
          <w:tcPr>
            <w:tcW w:w="2252" w:type="pct"/>
          </w:tcPr>
          <w:p w14:paraId="4A6DCACE" w14:textId="77777777" w:rsidR="006336F4" w:rsidRPr="001D4DFC" w:rsidRDefault="006336F4" w:rsidP="00C325C9">
            <w:pPr>
              <w:pStyle w:val="MDPI42tablebodyori"/>
              <w:jc w:val="right"/>
            </w:pPr>
            <w:r w:rsidRPr="001D4DFC">
              <w:t>Tetracycline</w:t>
            </w:r>
          </w:p>
        </w:tc>
        <w:tc>
          <w:tcPr>
            <w:tcW w:w="549" w:type="pct"/>
          </w:tcPr>
          <w:p w14:paraId="710A0CE3" w14:textId="77777777" w:rsidR="006336F4" w:rsidRPr="001D4DFC" w:rsidRDefault="006336F4" w:rsidP="00C325C9">
            <w:pPr>
              <w:pStyle w:val="MDPI42tablebodyori"/>
            </w:pPr>
            <w:r w:rsidRPr="001D4DFC">
              <w:t>≥ 16</w:t>
            </w:r>
          </w:p>
        </w:tc>
        <w:tc>
          <w:tcPr>
            <w:tcW w:w="550" w:type="pct"/>
          </w:tcPr>
          <w:p w14:paraId="299D4851" w14:textId="77777777" w:rsidR="006336F4" w:rsidRPr="001D4DFC" w:rsidRDefault="006336F4" w:rsidP="00C325C9">
            <w:pPr>
              <w:pStyle w:val="MDPI42tablebodyori"/>
            </w:pPr>
            <w:r w:rsidRPr="001D4DFC">
              <w:t>30.16 (19)</w:t>
            </w:r>
          </w:p>
        </w:tc>
        <w:tc>
          <w:tcPr>
            <w:tcW w:w="550" w:type="pct"/>
          </w:tcPr>
          <w:p w14:paraId="11EC1BFA" w14:textId="77777777" w:rsidR="006336F4" w:rsidRPr="001D4DFC" w:rsidRDefault="006336F4" w:rsidP="00C325C9">
            <w:pPr>
              <w:pStyle w:val="MDPI42tablebodyori"/>
            </w:pPr>
            <w:r w:rsidRPr="001D4DFC">
              <w:t>95.28 (101)</w:t>
            </w:r>
          </w:p>
        </w:tc>
        <w:tc>
          <w:tcPr>
            <w:tcW w:w="550" w:type="pct"/>
          </w:tcPr>
          <w:p w14:paraId="29FA036A" w14:textId="77777777" w:rsidR="006336F4" w:rsidRPr="001D4DFC" w:rsidRDefault="006336F4" w:rsidP="00C325C9">
            <w:pPr>
              <w:pStyle w:val="MDPI42tablebodyori"/>
            </w:pPr>
            <w:r w:rsidRPr="001D4DFC">
              <w:t>71.01 (120)</w:t>
            </w:r>
          </w:p>
        </w:tc>
        <w:tc>
          <w:tcPr>
            <w:tcW w:w="550" w:type="pct"/>
          </w:tcPr>
          <w:p w14:paraId="7761B8D2" w14:textId="77777777" w:rsidR="006336F4" w:rsidRPr="001D4DFC" w:rsidRDefault="006336F4" w:rsidP="00C325C9">
            <w:pPr>
              <w:pStyle w:val="MDPI42tablebodyori"/>
              <w:rPr>
                <w:b/>
              </w:rPr>
            </w:pPr>
            <w:r w:rsidRPr="001D4DFC">
              <w:rPr>
                <w:b/>
              </w:rPr>
              <w:t>&lt;0.001</w:t>
            </w:r>
          </w:p>
        </w:tc>
      </w:tr>
      <w:tr w:rsidR="006336F4" w:rsidRPr="001D4DFC" w14:paraId="65C545DF" w14:textId="77777777" w:rsidTr="00C325C9">
        <w:trPr>
          <w:jc w:val="center"/>
        </w:trPr>
        <w:tc>
          <w:tcPr>
            <w:tcW w:w="2252" w:type="pct"/>
          </w:tcPr>
          <w:p w14:paraId="39B4C575" w14:textId="77777777" w:rsidR="006336F4" w:rsidRPr="001D4DFC" w:rsidRDefault="006336F4" w:rsidP="00C325C9">
            <w:pPr>
              <w:pStyle w:val="MDPI42tablebodyori"/>
              <w:jc w:val="both"/>
              <w:rPr>
                <w:b/>
              </w:rPr>
            </w:pPr>
            <w:r w:rsidRPr="001D4DFC">
              <w:rPr>
                <w:b/>
              </w:rPr>
              <w:t>Quinolones</w:t>
            </w:r>
          </w:p>
        </w:tc>
        <w:tc>
          <w:tcPr>
            <w:tcW w:w="549" w:type="pct"/>
          </w:tcPr>
          <w:p w14:paraId="6707FCA2" w14:textId="77777777" w:rsidR="006336F4" w:rsidRPr="001D4DFC" w:rsidRDefault="006336F4" w:rsidP="00C325C9">
            <w:pPr>
              <w:pStyle w:val="MDPI42tablebodyori"/>
            </w:pPr>
          </w:p>
        </w:tc>
        <w:tc>
          <w:tcPr>
            <w:tcW w:w="550" w:type="pct"/>
          </w:tcPr>
          <w:p w14:paraId="3873B89B" w14:textId="77777777" w:rsidR="006336F4" w:rsidRPr="001D4DFC" w:rsidRDefault="006336F4" w:rsidP="00C325C9">
            <w:pPr>
              <w:pStyle w:val="MDPI42tablebodyori"/>
            </w:pPr>
          </w:p>
        </w:tc>
        <w:tc>
          <w:tcPr>
            <w:tcW w:w="550" w:type="pct"/>
          </w:tcPr>
          <w:p w14:paraId="4A7DDF69" w14:textId="77777777" w:rsidR="006336F4" w:rsidRPr="001D4DFC" w:rsidRDefault="006336F4" w:rsidP="00C325C9">
            <w:pPr>
              <w:pStyle w:val="MDPI42tablebodyori"/>
            </w:pPr>
          </w:p>
        </w:tc>
        <w:tc>
          <w:tcPr>
            <w:tcW w:w="550" w:type="pct"/>
          </w:tcPr>
          <w:p w14:paraId="59F09576" w14:textId="77777777" w:rsidR="006336F4" w:rsidRPr="001D4DFC" w:rsidRDefault="006336F4" w:rsidP="00C325C9">
            <w:pPr>
              <w:pStyle w:val="MDPI42tablebodyori"/>
            </w:pPr>
          </w:p>
        </w:tc>
        <w:tc>
          <w:tcPr>
            <w:tcW w:w="550" w:type="pct"/>
          </w:tcPr>
          <w:p w14:paraId="7DA2B34B" w14:textId="77777777" w:rsidR="006336F4" w:rsidRPr="001D4DFC" w:rsidRDefault="006336F4" w:rsidP="00C325C9">
            <w:pPr>
              <w:pStyle w:val="MDPI42tablebodyori"/>
            </w:pPr>
          </w:p>
        </w:tc>
      </w:tr>
      <w:tr w:rsidR="006336F4" w:rsidRPr="001D4DFC" w14:paraId="40119DB0" w14:textId="77777777" w:rsidTr="00C325C9">
        <w:trPr>
          <w:jc w:val="center"/>
        </w:trPr>
        <w:tc>
          <w:tcPr>
            <w:tcW w:w="2252" w:type="pct"/>
          </w:tcPr>
          <w:p w14:paraId="5C165F24" w14:textId="77777777" w:rsidR="006336F4" w:rsidRPr="001D4DFC" w:rsidRDefault="006336F4" w:rsidP="00C325C9">
            <w:pPr>
              <w:pStyle w:val="MDPI42tablebodyori"/>
              <w:jc w:val="right"/>
            </w:pPr>
            <w:r w:rsidRPr="001D4DFC">
              <w:t>Ciprofloxacin*</w:t>
            </w:r>
          </w:p>
        </w:tc>
        <w:tc>
          <w:tcPr>
            <w:tcW w:w="549" w:type="pct"/>
          </w:tcPr>
          <w:p w14:paraId="614CCDD4" w14:textId="77777777" w:rsidR="006336F4" w:rsidRPr="001D4DFC" w:rsidRDefault="006336F4" w:rsidP="00C325C9">
            <w:pPr>
              <w:pStyle w:val="MDPI42tablebodyori"/>
            </w:pPr>
            <w:r w:rsidRPr="001D4DFC">
              <w:t>≥ 1</w:t>
            </w:r>
          </w:p>
        </w:tc>
        <w:tc>
          <w:tcPr>
            <w:tcW w:w="550" w:type="pct"/>
          </w:tcPr>
          <w:p w14:paraId="5A81317B" w14:textId="77777777" w:rsidR="006336F4" w:rsidRPr="001D4DFC" w:rsidRDefault="006336F4" w:rsidP="00C325C9">
            <w:pPr>
              <w:pStyle w:val="MDPI42tablebodyori"/>
            </w:pPr>
            <w:r w:rsidRPr="001D4DFC">
              <w:t>1.59 (1)</w:t>
            </w:r>
          </w:p>
        </w:tc>
        <w:tc>
          <w:tcPr>
            <w:tcW w:w="550" w:type="pct"/>
          </w:tcPr>
          <w:p w14:paraId="29541201" w14:textId="77777777" w:rsidR="006336F4" w:rsidRPr="001D4DFC" w:rsidRDefault="006336F4" w:rsidP="00C325C9">
            <w:pPr>
              <w:pStyle w:val="MDPI42tablebodyori"/>
            </w:pPr>
            <w:r w:rsidRPr="001D4DFC">
              <w:t>16.04 (17)</w:t>
            </w:r>
          </w:p>
        </w:tc>
        <w:tc>
          <w:tcPr>
            <w:tcW w:w="550" w:type="pct"/>
          </w:tcPr>
          <w:p w14:paraId="19436D6F" w14:textId="77777777" w:rsidR="006336F4" w:rsidRPr="001D4DFC" w:rsidRDefault="006336F4" w:rsidP="00C325C9">
            <w:pPr>
              <w:pStyle w:val="MDPI42tablebodyori"/>
            </w:pPr>
            <w:r w:rsidRPr="001D4DFC">
              <w:t>10.65 (18)</w:t>
            </w:r>
          </w:p>
        </w:tc>
        <w:tc>
          <w:tcPr>
            <w:tcW w:w="550" w:type="pct"/>
          </w:tcPr>
          <w:p w14:paraId="4AC9F039" w14:textId="77777777" w:rsidR="006336F4" w:rsidRPr="001D4DFC" w:rsidRDefault="006336F4" w:rsidP="00C325C9">
            <w:pPr>
              <w:pStyle w:val="MDPI42tablebodyori"/>
            </w:pPr>
            <w:r w:rsidRPr="001D4DFC">
              <w:t>0.0072</w:t>
            </w:r>
          </w:p>
        </w:tc>
      </w:tr>
      <w:tr w:rsidR="006336F4" w:rsidRPr="001D4DFC" w14:paraId="0651D0E2" w14:textId="77777777" w:rsidTr="00C325C9">
        <w:trPr>
          <w:jc w:val="center"/>
        </w:trPr>
        <w:tc>
          <w:tcPr>
            <w:tcW w:w="2252" w:type="pct"/>
          </w:tcPr>
          <w:p w14:paraId="7EDB40C0" w14:textId="77777777" w:rsidR="006336F4" w:rsidRPr="001D4DFC" w:rsidRDefault="006336F4" w:rsidP="00C325C9">
            <w:pPr>
              <w:pStyle w:val="MDPI42tablebodyori"/>
              <w:jc w:val="right"/>
            </w:pPr>
            <w:r w:rsidRPr="001D4DFC">
              <w:t>Levofloxacin</w:t>
            </w:r>
          </w:p>
        </w:tc>
        <w:tc>
          <w:tcPr>
            <w:tcW w:w="549" w:type="pct"/>
          </w:tcPr>
          <w:p w14:paraId="3C500175" w14:textId="77777777" w:rsidR="006336F4" w:rsidRPr="001D4DFC" w:rsidRDefault="006336F4" w:rsidP="00C325C9">
            <w:pPr>
              <w:pStyle w:val="MDPI42tablebodyori"/>
            </w:pPr>
            <w:r w:rsidRPr="001D4DFC">
              <w:t>≥ 2</w:t>
            </w:r>
          </w:p>
        </w:tc>
        <w:tc>
          <w:tcPr>
            <w:tcW w:w="550" w:type="pct"/>
          </w:tcPr>
          <w:p w14:paraId="6454BB25" w14:textId="77777777" w:rsidR="006336F4" w:rsidRPr="001D4DFC" w:rsidRDefault="006336F4" w:rsidP="00C325C9">
            <w:pPr>
              <w:pStyle w:val="MDPI42tablebodyori"/>
            </w:pPr>
            <w:r w:rsidRPr="001D4DFC">
              <w:t>0.0 (0)</w:t>
            </w:r>
          </w:p>
        </w:tc>
        <w:tc>
          <w:tcPr>
            <w:tcW w:w="550" w:type="pct"/>
          </w:tcPr>
          <w:p w14:paraId="219C6BE3" w14:textId="77777777" w:rsidR="006336F4" w:rsidRPr="001D4DFC" w:rsidRDefault="006336F4" w:rsidP="00C325C9">
            <w:pPr>
              <w:pStyle w:val="MDPI42tablebodyori"/>
            </w:pPr>
            <w:r w:rsidRPr="001D4DFC">
              <w:t>4.72 (5)</w:t>
            </w:r>
          </w:p>
        </w:tc>
        <w:tc>
          <w:tcPr>
            <w:tcW w:w="550" w:type="pct"/>
          </w:tcPr>
          <w:p w14:paraId="08E39718" w14:textId="77777777" w:rsidR="006336F4" w:rsidRPr="001D4DFC" w:rsidRDefault="006336F4" w:rsidP="00C325C9">
            <w:pPr>
              <w:pStyle w:val="MDPI42tablebodyori"/>
            </w:pPr>
            <w:r w:rsidRPr="001D4DFC">
              <w:t>2.96 (5)</w:t>
            </w:r>
          </w:p>
        </w:tc>
        <w:tc>
          <w:tcPr>
            <w:tcW w:w="550" w:type="pct"/>
          </w:tcPr>
          <w:p w14:paraId="1E282CF7" w14:textId="77777777" w:rsidR="006336F4" w:rsidRPr="001D4DFC" w:rsidRDefault="006336F4" w:rsidP="00C325C9">
            <w:pPr>
              <w:pStyle w:val="MDPI42tablebodyori"/>
            </w:pPr>
            <w:r w:rsidRPr="001D4DFC">
              <w:t>0.2004</w:t>
            </w:r>
          </w:p>
        </w:tc>
      </w:tr>
      <w:tr w:rsidR="006336F4" w:rsidRPr="001D4DFC" w14:paraId="48B0B961" w14:textId="77777777" w:rsidTr="00C325C9">
        <w:trPr>
          <w:jc w:val="center"/>
        </w:trPr>
        <w:tc>
          <w:tcPr>
            <w:tcW w:w="2252" w:type="pct"/>
          </w:tcPr>
          <w:p w14:paraId="0BC716B7" w14:textId="77777777" w:rsidR="006336F4" w:rsidRPr="001D4DFC" w:rsidRDefault="006336F4" w:rsidP="00C325C9">
            <w:pPr>
              <w:pStyle w:val="MDPI42tablebodyori"/>
              <w:jc w:val="left"/>
              <w:rPr>
                <w:b/>
              </w:rPr>
            </w:pPr>
            <w:r w:rsidRPr="001D4DFC">
              <w:rPr>
                <w:b/>
              </w:rPr>
              <w:t>Other</w:t>
            </w:r>
          </w:p>
        </w:tc>
        <w:tc>
          <w:tcPr>
            <w:tcW w:w="549" w:type="pct"/>
          </w:tcPr>
          <w:p w14:paraId="6FBF2F30" w14:textId="77777777" w:rsidR="006336F4" w:rsidRPr="001D4DFC" w:rsidRDefault="006336F4" w:rsidP="00C325C9">
            <w:pPr>
              <w:pStyle w:val="MDPI42tablebodyori"/>
            </w:pPr>
          </w:p>
        </w:tc>
        <w:tc>
          <w:tcPr>
            <w:tcW w:w="550" w:type="pct"/>
          </w:tcPr>
          <w:p w14:paraId="148233EF" w14:textId="77777777" w:rsidR="006336F4" w:rsidRPr="001D4DFC" w:rsidRDefault="006336F4" w:rsidP="00C325C9">
            <w:pPr>
              <w:pStyle w:val="MDPI42tablebodyori"/>
            </w:pPr>
          </w:p>
        </w:tc>
        <w:tc>
          <w:tcPr>
            <w:tcW w:w="550" w:type="pct"/>
          </w:tcPr>
          <w:p w14:paraId="620F1616" w14:textId="77777777" w:rsidR="006336F4" w:rsidRPr="001D4DFC" w:rsidRDefault="006336F4" w:rsidP="00C325C9">
            <w:pPr>
              <w:pStyle w:val="MDPI42tablebodyori"/>
            </w:pPr>
          </w:p>
        </w:tc>
        <w:tc>
          <w:tcPr>
            <w:tcW w:w="550" w:type="pct"/>
          </w:tcPr>
          <w:p w14:paraId="77CF4805" w14:textId="77777777" w:rsidR="006336F4" w:rsidRPr="001D4DFC" w:rsidRDefault="006336F4" w:rsidP="00C325C9">
            <w:pPr>
              <w:pStyle w:val="MDPI42tablebodyori"/>
            </w:pPr>
          </w:p>
        </w:tc>
        <w:tc>
          <w:tcPr>
            <w:tcW w:w="550" w:type="pct"/>
          </w:tcPr>
          <w:p w14:paraId="660AD596" w14:textId="77777777" w:rsidR="006336F4" w:rsidRPr="001D4DFC" w:rsidRDefault="006336F4" w:rsidP="00C325C9">
            <w:pPr>
              <w:pStyle w:val="MDPI42tablebodyori"/>
            </w:pPr>
          </w:p>
        </w:tc>
      </w:tr>
      <w:tr w:rsidR="006336F4" w:rsidRPr="001D4DFC" w14:paraId="63792C1D" w14:textId="77777777" w:rsidTr="00C325C9">
        <w:trPr>
          <w:jc w:val="center"/>
        </w:trPr>
        <w:tc>
          <w:tcPr>
            <w:tcW w:w="2252" w:type="pct"/>
          </w:tcPr>
          <w:p w14:paraId="3EC48891" w14:textId="77777777" w:rsidR="006336F4" w:rsidRPr="001D4DFC" w:rsidRDefault="006336F4" w:rsidP="00C325C9">
            <w:pPr>
              <w:pStyle w:val="MDPI42tablebodyori"/>
              <w:jc w:val="right"/>
            </w:pPr>
            <w:r w:rsidRPr="001D4DFC">
              <w:t>Chloramphenicol</w:t>
            </w:r>
          </w:p>
        </w:tc>
        <w:tc>
          <w:tcPr>
            <w:tcW w:w="549" w:type="pct"/>
          </w:tcPr>
          <w:p w14:paraId="14B803B6" w14:textId="77777777" w:rsidR="006336F4" w:rsidRPr="001D4DFC" w:rsidRDefault="006336F4" w:rsidP="00C325C9">
            <w:pPr>
              <w:pStyle w:val="MDPI42tablebodyori"/>
            </w:pPr>
            <w:r w:rsidRPr="001D4DFC">
              <w:t>≥ 32</w:t>
            </w:r>
          </w:p>
        </w:tc>
        <w:tc>
          <w:tcPr>
            <w:tcW w:w="550" w:type="pct"/>
          </w:tcPr>
          <w:p w14:paraId="72731935" w14:textId="77777777" w:rsidR="006336F4" w:rsidRPr="001D4DFC" w:rsidRDefault="006336F4" w:rsidP="00C325C9">
            <w:pPr>
              <w:pStyle w:val="MDPI42tablebodyori"/>
            </w:pPr>
            <w:r w:rsidRPr="001D4DFC">
              <w:t>4.76 (3)</w:t>
            </w:r>
          </w:p>
        </w:tc>
        <w:tc>
          <w:tcPr>
            <w:tcW w:w="550" w:type="pct"/>
          </w:tcPr>
          <w:p w14:paraId="449AFA05" w14:textId="77777777" w:rsidR="006336F4" w:rsidRPr="001D4DFC" w:rsidRDefault="006336F4" w:rsidP="00C325C9">
            <w:pPr>
              <w:pStyle w:val="MDPI42tablebodyori"/>
            </w:pPr>
            <w:r w:rsidRPr="001D4DFC">
              <w:t>35.85 (38)</w:t>
            </w:r>
          </w:p>
        </w:tc>
        <w:tc>
          <w:tcPr>
            <w:tcW w:w="550" w:type="pct"/>
          </w:tcPr>
          <w:p w14:paraId="08765DB9" w14:textId="77777777" w:rsidR="006336F4" w:rsidRPr="001D4DFC" w:rsidRDefault="006336F4" w:rsidP="00C325C9">
            <w:pPr>
              <w:pStyle w:val="MDPI42tablebodyori"/>
            </w:pPr>
            <w:r w:rsidRPr="001D4DFC">
              <w:t>24.26 (41)</w:t>
            </w:r>
          </w:p>
        </w:tc>
        <w:tc>
          <w:tcPr>
            <w:tcW w:w="550" w:type="pct"/>
          </w:tcPr>
          <w:p w14:paraId="3FF635C2" w14:textId="77777777" w:rsidR="006336F4" w:rsidRPr="001D4DFC" w:rsidRDefault="006336F4" w:rsidP="00C325C9">
            <w:pPr>
              <w:pStyle w:val="MDPI42tablebodyori"/>
              <w:rPr>
                <w:b/>
              </w:rPr>
            </w:pPr>
            <w:r w:rsidRPr="001D4DFC">
              <w:rPr>
                <w:b/>
              </w:rPr>
              <w:t>&lt;0.001</w:t>
            </w:r>
          </w:p>
        </w:tc>
      </w:tr>
      <w:tr w:rsidR="006336F4" w:rsidRPr="001D4DFC" w14:paraId="58621548" w14:textId="77777777" w:rsidTr="00C325C9">
        <w:trPr>
          <w:jc w:val="center"/>
        </w:trPr>
        <w:tc>
          <w:tcPr>
            <w:tcW w:w="2252" w:type="pct"/>
          </w:tcPr>
          <w:p w14:paraId="3A9E502B" w14:textId="77777777" w:rsidR="006336F4" w:rsidRPr="001D4DFC" w:rsidRDefault="006336F4" w:rsidP="00C325C9">
            <w:pPr>
              <w:pStyle w:val="MDPI42tablebodyori"/>
              <w:jc w:val="right"/>
            </w:pPr>
            <w:r w:rsidRPr="001D4DFC">
              <w:t>Colistin#$</w:t>
            </w:r>
          </w:p>
        </w:tc>
        <w:tc>
          <w:tcPr>
            <w:tcW w:w="549" w:type="pct"/>
          </w:tcPr>
          <w:p w14:paraId="66765038" w14:textId="77777777" w:rsidR="006336F4" w:rsidRPr="001D4DFC" w:rsidRDefault="006336F4" w:rsidP="00C325C9">
            <w:pPr>
              <w:pStyle w:val="MDPI42tablebodyori"/>
            </w:pPr>
            <w:r w:rsidRPr="001D4DFC">
              <w:t>&gt; 2</w:t>
            </w:r>
          </w:p>
        </w:tc>
        <w:tc>
          <w:tcPr>
            <w:tcW w:w="550" w:type="pct"/>
          </w:tcPr>
          <w:p w14:paraId="63F062F0" w14:textId="77777777" w:rsidR="006336F4" w:rsidRPr="001D4DFC" w:rsidRDefault="006336F4" w:rsidP="00C325C9">
            <w:pPr>
              <w:pStyle w:val="MDPI42tablebodyori"/>
            </w:pPr>
            <w:r w:rsidRPr="001D4DFC">
              <w:t>0.0 (0)</w:t>
            </w:r>
          </w:p>
        </w:tc>
        <w:tc>
          <w:tcPr>
            <w:tcW w:w="550" w:type="pct"/>
          </w:tcPr>
          <w:p w14:paraId="18106EED" w14:textId="77777777" w:rsidR="006336F4" w:rsidRPr="001D4DFC" w:rsidRDefault="006336F4" w:rsidP="00C325C9">
            <w:pPr>
              <w:pStyle w:val="MDPI42tablebodyori"/>
            </w:pPr>
            <w:r w:rsidRPr="001D4DFC">
              <w:t>0.0 (0)</w:t>
            </w:r>
          </w:p>
        </w:tc>
        <w:tc>
          <w:tcPr>
            <w:tcW w:w="550" w:type="pct"/>
          </w:tcPr>
          <w:p w14:paraId="497C367D" w14:textId="77777777" w:rsidR="006336F4" w:rsidRPr="001D4DFC" w:rsidRDefault="006336F4" w:rsidP="00C325C9">
            <w:pPr>
              <w:pStyle w:val="MDPI42tablebodyori"/>
            </w:pPr>
            <w:r w:rsidRPr="001D4DFC">
              <w:t>0.0 (0)</w:t>
            </w:r>
          </w:p>
        </w:tc>
        <w:tc>
          <w:tcPr>
            <w:tcW w:w="550" w:type="pct"/>
          </w:tcPr>
          <w:p w14:paraId="3D4342AF" w14:textId="77777777" w:rsidR="006336F4" w:rsidRPr="001D4DFC" w:rsidRDefault="006336F4" w:rsidP="00C325C9">
            <w:pPr>
              <w:pStyle w:val="MDPI42tablebodyori"/>
            </w:pPr>
            <w:r w:rsidRPr="001D4DFC">
              <w:t>-</w:t>
            </w:r>
          </w:p>
        </w:tc>
      </w:tr>
      <w:tr w:rsidR="006336F4" w:rsidRPr="001D4DFC" w14:paraId="57D93A4E" w14:textId="77777777" w:rsidTr="00C325C9">
        <w:trPr>
          <w:jc w:val="center"/>
        </w:trPr>
        <w:tc>
          <w:tcPr>
            <w:tcW w:w="2252" w:type="pct"/>
          </w:tcPr>
          <w:p w14:paraId="45D73F9A" w14:textId="77777777" w:rsidR="006336F4" w:rsidRPr="001D4DFC" w:rsidRDefault="006336F4" w:rsidP="00C325C9">
            <w:pPr>
              <w:pStyle w:val="MDPI42tablebodyori"/>
              <w:jc w:val="right"/>
            </w:pPr>
            <w:r w:rsidRPr="001D4DFC">
              <w:lastRenderedPageBreak/>
              <w:t>Fosfomycin</w:t>
            </w:r>
          </w:p>
        </w:tc>
        <w:tc>
          <w:tcPr>
            <w:tcW w:w="549" w:type="pct"/>
          </w:tcPr>
          <w:p w14:paraId="6DAFC59E" w14:textId="77777777" w:rsidR="006336F4" w:rsidRPr="001D4DFC" w:rsidRDefault="006336F4" w:rsidP="00C325C9">
            <w:pPr>
              <w:pStyle w:val="MDPI42tablebodyori"/>
            </w:pPr>
            <w:r w:rsidRPr="001D4DFC">
              <w:t>≥ 256</w:t>
            </w:r>
          </w:p>
        </w:tc>
        <w:tc>
          <w:tcPr>
            <w:tcW w:w="550" w:type="pct"/>
          </w:tcPr>
          <w:p w14:paraId="0B3D33F7" w14:textId="77777777" w:rsidR="006336F4" w:rsidRPr="001D4DFC" w:rsidRDefault="006336F4" w:rsidP="00C325C9">
            <w:pPr>
              <w:pStyle w:val="MDPI42tablebodyori"/>
            </w:pPr>
            <w:r w:rsidRPr="001D4DFC">
              <w:t>0.0 (0)</w:t>
            </w:r>
          </w:p>
        </w:tc>
        <w:tc>
          <w:tcPr>
            <w:tcW w:w="550" w:type="pct"/>
          </w:tcPr>
          <w:p w14:paraId="45FF3E0E" w14:textId="77777777" w:rsidR="006336F4" w:rsidRPr="001D4DFC" w:rsidRDefault="006336F4" w:rsidP="00C325C9">
            <w:pPr>
              <w:pStyle w:val="MDPI42tablebodyori"/>
            </w:pPr>
            <w:r w:rsidRPr="001D4DFC">
              <w:t>1.89 (2)</w:t>
            </w:r>
          </w:p>
        </w:tc>
        <w:tc>
          <w:tcPr>
            <w:tcW w:w="550" w:type="pct"/>
          </w:tcPr>
          <w:p w14:paraId="6BFC892F" w14:textId="77777777" w:rsidR="006336F4" w:rsidRPr="001D4DFC" w:rsidRDefault="006336F4" w:rsidP="00C325C9">
            <w:pPr>
              <w:pStyle w:val="MDPI42tablebodyori"/>
            </w:pPr>
            <w:r w:rsidRPr="001D4DFC">
              <w:t>1.18 (2)</w:t>
            </w:r>
          </w:p>
        </w:tc>
        <w:tc>
          <w:tcPr>
            <w:tcW w:w="550" w:type="pct"/>
          </w:tcPr>
          <w:p w14:paraId="5227B1B4" w14:textId="77777777" w:rsidR="006336F4" w:rsidRPr="001D4DFC" w:rsidRDefault="006336F4" w:rsidP="00C325C9">
            <w:pPr>
              <w:pStyle w:val="MDPI42tablebodyori"/>
            </w:pPr>
            <w:r w:rsidRPr="001D4DFC">
              <w:t>0.7179</w:t>
            </w:r>
          </w:p>
        </w:tc>
      </w:tr>
      <w:tr w:rsidR="006336F4" w:rsidRPr="001D4DFC" w14:paraId="17C78287" w14:textId="77777777" w:rsidTr="00C325C9">
        <w:trPr>
          <w:jc w:val="center"/>
        </w:trPr>
        <w:tc>
          <w:tcPr>
            <w:tcW w:w="2252" w:type="pct"/>
          </w:tcPr>
          <w:p w14:paraId="439E9C1A" w14:textId="77777777" w:rsidR="006336F4" w:rsidRPr="001D4DFC" w:rsidRDefault="006336F4" w:rsidP="00C325C9">
            <w:pPr>
              <w:pStyle w:val="MDPI42tablebodyori"/>
              <w:jc w:val="right"/>
            </w:pPr>
            <w:r w:rsidRPr="001D4DFC">
              <w:t>Tigecycline#</w:t>
            </w:r>
          </w:p>
        </w:tc>
        <w:tc>
          <w:tcPr>
            <w:tcW w:w="549" w:type="pct"/>
          </w:tcPr>
          <w:p w14:paraId="36D75C26" w14:textId="77777777" w:rsidR="006336F4" w:rsidRPr="001D4DFC" w:rsidRDefault="006336F4" w:rsidP="00C325C9">
            <w:pPr>
              <w:pStyle w:val="MDPI42tablebodyori"/>
            </w:pPr>
            <w:r w:rsidRPr="001D4DFC">
              <w:t>0.5</w:t>
            </w:r>
          </w:p>
        </w:tc>
        <w:tc>
          <w:tcPr>
            <w:tcW w:w="550" w:type="pct"/>
          </w:tcPr>
          <w:p w14:paraId="7EF6FB50" w14:textId="77777777" w:rsidR="006336F4" w:rsidRPr="001D4DFC" w:rsidRDefault="006336F4" w:rsidP="00C325C9">
            <w:pPr>
              <w:pStyle w:val="MDPI42tablebodyori"/>
            </w:pPr>
            <w:r w:rsidRPr="001D4DFC">
              <w:t>0.0 (0)</w:t>
            </w:r>
          </w:p>
        </w:tc>
        <w:tc>
          <w:tcPr>
            <w:tcW w:w="550" w:type="pct"/>
          </w:tcPr>
          <w:p w14:paraId="64142046" w14:textId="77777777" w:rsidR="006336F4" w:rsidRPr="001D4DFC" w:rsidRDefault="006336F4" w:rsidP="00C325C9">
            <w:pPr>
              <w:pStyle w:val="MDPI42tablebodyori"/>
            </w:pPr>
            <w:r w:rsidRPr="001D4DFC">
              <w:t>0.94 (1)</w:t>
            </w:r>
          </w:p>
        </w:tc>
        <w:tc>
          <w:tcPr>
            <w:tcW w:w="550" w:type="pct"/>
          </w:tcPr>
          <w:p w14:paraId="73271324" w14:textId="77777777" w:rsidR="006336F4" w:rsidRPr="001D4DFC" w:rsidRDefault="006336F4" w:rsidP="00C325C9">
            <w:pPr>
              <w:pStyle w:val="MDPI42tablebodyori"/>
            </w:pPr>
            <w:r w:rsidRPr="001D4DFC">
              <w:t>0.59 (1)</w:t>
            </w:r>
          </w:p>
        </w:tc>
        <w:tc>
          <w:tcPr>
            <w:tcW w:w="550" w:type="pct"/>
          </w:tcPr>
          <w:p w14:paraId="3D1633A1" w14:textId="77777777" w:rsidR="006336F4" w:rsidRPr="001D4DFC" w:rsidRDefault="006336F4" w:rsidP="00C325C9">
            <w:pPr>
              <w:pStyle w:val="MDPI42tablebodyori"/>
            </w:pPr>
            <w:r w:rsidRPr="001D4DFC">
              <w:t>1</w:t>
            </w:r>
          </w:p>
        </w:tc>
      </w:tr>
      <w:tr w:rsidR="006336F4" w:rsidRPr="001D4DFC" w14:paraId="2D3743CF" w14:textId="77777777" w:rsidTr="00C325C9">
        <w:trPr>
          <w:jc w:val="center"/>
        </w:trPr>
        <w:tc>
          <w:tcPr>
            <w:tcW w:w="2252" w:type="pct"/>
            <w:tcBorders>
              <w:bottom w:val="single" w:sz="4" w:space="0" w:color="auto"/>
            </w:tcBorders>
          </w:tcPr>
          <w:p w14:paraId="5BE7431E" w14:textId="77777777" w:rsidR="006336F4" w:rsidRPr="001D4DFC" w:rsidRDefault="006336F4" w:rsidP="00C325C9">
            <w:pPr>
              <w:pStyle w:val="MDPI42tablebodyori"/>
              <w:jc w:val="right"/>
            </w:pPr>
            <w:r w:rsidRPr="001D4DFC">
              <w:t>Trimethoprim-sulfamethoxazole</w:t>
            </w:r>
          </w:p>
        </w:tc>
        <w:tc>
          <w:tcPr>
            <w:tcW w:w="549" w:type="pct"/>
            <w:tcBorders>
              <w:bottom w:val="single" w:sz="4" w:space="0" w:color="auto"/>
            </w:tcBorders>
          </w:tcPr>
          <w:p w14:paraId="5206BA14" w14:textId="77777777" w:rsidR="006336F4" w:rsidRPr="001D4DFC" w:rsidRDefault="006336F4" w:rsidP="00C325C9">
            <w:pPr>
              <w:pStyle w:val="MDPI42tablebodyori"/>
            </w:pPr>
            <w:r w:rsidRPr="001D4DFC">
              <w:t>≥ 4/76</w:t>
            </w:r>
          </w:p>
        </w:tc>
        <w:tc>
          <w:tcPr>
            <w:tcW w:w="550" w:type="pct"/>
            <w:tcBorders>
              <w:bottom w:val="single" w:sz="4" w:space="0" w:color="auto"/>
            </w:tcBorders>
          </w:tcPr>
          <w:p w14:paraId="671D657C" w14:textId="77777777" w:rsidR="006336F4" w:rsidRPr="001D4DFC" w:rsidRDefault="006336F4" w:rsidP="00C325C9">
            <w:pPr>
              <w:pStyle w:val="MDPI42tablebodyori"/>
            </w:pPr>
            <w:r w:rsidRPr="001D4DFC">
              <w:t>39.68 (25)</w:t>
            </w:r>
          </w:p>
        </w:tc>
        <w:tc>
          <w:tcPr>
            <w:tcW w:w="550" w:type="pct"/>
            <w:tcBorders>
              <w:bottom w:val="single" w:sz="4" w:space="0" w:color="auto"/>
            </w:tcBorders>
          </w:tcPr>
          <w:p w14:paraId="6DCB262D" w14:textId="77777777" w:rsidR="006336F4" w:rsidRPr="001D4DFC" w:rsidRDefault="006336F4" w:rsidP="00C325C9">
            <w:pPr>
              <w:pStyle w:val="MDPI42tablebodyori"/>
            </w:pPr>
            <w:r w:rsidRPr="001D4DFC">
              <w:t>28.3 (30)</w:t>
            </w:r>
          </w:p>
        </w:tc>
        <w:tc>
          <w:tcPr>
            <w:tcW w:w="550" w:type="pct"/>
            <w:tcBorders>
              <w:bottom w:val="single" w:sz="4" w:space="0" w:color="auto"/>
            </w:tcBorders>
          </w:tcPr>
          <w:p w14:paraId="25848E46" w14:textId="77777777" w:rsidR="006336F4" w:rsidRPr="001D4DFC" w:rsidRDefault="006336F4" w:rsidP="00C325C9">
            <w:pPr>
              <w:pStyle w:val="MDPI42tablebodyori"/>
            </w:pPr>
            <w:r w:rsidRPr="001D4DFC">
              <w:t>32.54 (55)</w:t>
            </w:r>
          </w:p>
        </w:tc>
        <w:tc>
          <w:tcPr>
            <w:tcW w:w="550" w:type="pct"/>
            <w:tcBorders>
              <w:bottom w:val="single" w:sz="4" w:space="0" w:color="auto"/>
            </w:tcBorders>
          </w:tcPr>
          <w:p w14:paraId="6952EC11" w14:textId="77777777" w:rsidR="006336F4" w:rsidRPr="001D4DFC" w:rsidRDefault="006336F4" w:rsidP="00C325C9">
            <w:pPr>
              <w:pStyle w:val="MDPI42tablebodyori"/>
            </w:pPr>
            <w:r w:rsidRPr="001D4DFC">
              <w:t>0.1747</w:t>
            </w:r>
          </w:p>
        </w:tc>
      </w:tr>
    </w:tbl>
    <w:p w14:paraId="3C312ACD" w14:textId="6497F9A6" w:rsidR="006336F4" w:rsidRPr="001D4DFC" w:rsidRDefault="006336F4" w:rsidP="00C325C9">
      <w:pPr>
        <w:pStyle w:val="MDPI43tablefooter"/>
        <w:spacing w:after="240"/>
        <w:jc w:val="center"/>
      </w:pPr>
      <w:r w:rsidRPr="001D4DFC">
        <w:t xml:space="preserve">MIC = Minimum inhibitory concentration; R = resistant; # Epidemiological cut-off values (ECOFF) reported and interpreted according to EUCAST guidelines (2023) NARMS; *As determined by the commercial broth microdilution method; $ MIC for colistin was determined using </w:t>
      </w:r>
      <w:proofErr w:type="spellStart"/>
      <w:r w:rsidRPr="001D4DFC">
        <w:t>Sensititre</w:t>
      </w:r>
      <w:proofErr w:type="spellEnd"/>
      <w:r w:rsidRPr="001D4DFC">
        <w:t xml:space="preserve">. </w:t>
      </w:r>
      <w:r w:rsidRPr="001D4DFC">
        <w:rPr>
          <w:i/>
        </w:rPr>
        <w:t>P</w:t>
      </w:r>
      <w:r w:rsidRPr="001D4DFC">
        <w:t>-values indicated in bold were considered statistically significant.</w:t>
      </w:r>
    </w:p>
    <w:p w14:paraId="4543C2B4" w14:textId="44D0114D" w:rsidR="006336F4" w:rsidRPr="001D4DFC" w:rsidRDefault="006336F4" w:rsidP="00C325C9">
      <w:pPr>
        <w:pStyle w:val="MDPI31text"/>
      </w:pPr>
      <w:r w:rsidRPr="001D4DFC">
        <w:t xml:space="preserve">Overall, high levels of resistance were observed for ampicillin (71.60%, 121/169) and tetracycline (71.01%, 120/170), whereas moderate levels of resistance were observed for trimethoprim-sulfamethoxazole (32.54%, 55/169), streptomycin (26.04%, 44/169), chloramphenicol (24.26%, 41/169) and ciprofloxacin (10.65%, 18/169). Low levels of resistance towards cephems (0.59%, 1/169), monobactams (0.59%, 1/169), </w:t>
      </w:r>
      <w:proofErr w:type="spellStart"/>
      <w:r w:rsidRPr="001D4DFC">
        <w:t>fosfomycin</w:t>
      </w:r>
      <w:proofErr w:type="spellEnd"/>
      <w:r w:rsidRPr="001D4DFC">
        <w:t xml:space="preserve"> (1.18%, 2/169) and gentamicin (4.14%, 7/169) were observed. Colistin and carbapenem resistance were not detected. A single porcine </w:t>
      </w:r>
      <w:r w:rsidRPr="001D4DFC">
        <w:rPr>
          <w:i/>
        </w:rPr>
        <w:t>E.</w:t>
      </w:r>
      <w:r w:rsidR="001D4DFC" w:rsidRPr="001D4DFC">
        <w:t xml:space="preserve"> </w:t>
      </w:r>
      <w:r w:rsidRPr="001D4DFC">
        <w:rPr>
          <w:i/>
        </w:rPr>
        <w:t>coli</w:t>
      </w:r>
      <w:r w:rsidRPr="001D4DFC">
        <w:t xml:space="preserve"> isolate (P74) had a MIC breakpoint of &gt;2 µg/mL for tigecycline. Porcine </w:t>
      </w:r>
      <w:r w:rsidRPr="001D4DFC">
        <w:rPr>
          <w:i/>
        </w:rPr>
        <w:t>E.</w:t>
      </w:r>
      <w:r w:rsidR="001D4DFC" w:rsidRPr="001D4DFC">
        <w:t xml:space="preserve"> </w:t>
      </w:r>
      <w:r w:rsidRPr="001D4DFC">
        <w:rPr>
          <w:i/>
        </w:rPr>
        <w:t xml:space="preserve">coli </w:t>
      </w:r>
      <w:r w:rsidRPr="001D4DFC">
        <w:t>isolates were more resistant than human isolates for ampicillin, piperacillin, ampicillin-sulbactam, tetracycline, ciprofloxacin and chloramphenicol (</w:t>
      </w:r>
      <w:r w:rsidRPr="001D4DFC">
        <w:rPr>
          <w:i/>
        </w:rPr>
        <w:t xml:space="preserve">p &lt; </w:t>
      </w:r>
      <w:r w:rsidRPr="001D4DFC">
        <w:t>0.05).</w:t>
      </w:r>
    </w:p>
    <w:p w14:paraId="53915120" w14:textId="68B55B28" w:rsidR="006336F4" w:rsidRPr="001D4DFC" w:rsidRDefault="00C325C9" w:rsidP="00C325C9">
      <w:pPr>
        <w:pStyle w:val="MDPI22heading2"/>
      </w:pPr>
      <w:r w:rsidRPr="001D4DFC">
        <w:t xml:space="preserve">3.3. </w:t>
      </w:r>
      <w:r w:rsidR="006336F4" w:rsidRPr="001D4DFC">
        <w:t xml:space="preserve">Genotypic </w:t>
      </w:r>
      <w:r w:rsidRPr="001D4DFC">
        <w:t>Antibiotic Resistance Profiles</w:t>
      </w:r>
    </w:p>
    <w:p w14:paraId="08E21B62" w14:textId="7D348EB6" w:rsidR="006336F4" w:rsidRPr="001D4DFC" w:rsidRDefault="006336F4" w:rsidP="00C325C9">
      <w:pPr>
        <w:pStyle w:val="MDPI31text"/>
      </w:pPr>
      <w:r w:rsidRPr="001D4DFC">
        <w:t xml:space="preserve">The genotypic resistance rates as determined by </w:t>
      </w:r>
      <w:proofErr w:type="spellStart"/>
      <w:r w:rsidRPr="001D4DFC">
        <w:t>ResFinder</w:t>
      </w:r>
      <w:proofErr w:type="spellEnd"/>
      <w:r w:rsidRPr="001D4DFC">
        <w:t xml:space="preserve"> (v4.1) for human and porcine </w:t>
      </w:r>
      <w:r w:rsidRPr="001D4DFC">
        <w:rPr>
          <w:i/>
        </w:rPr>
        <w:t>E.</w:t>
      </w:r>
      <w:r w:rsidR="001D4DFC" w:rsidRPr="001D4DFC">
        <w:t xml:space="preserve"> </w:t>
      </w:r>
      <w:r w:rsidRPr="001D4DFC">
        <w:rPr>
          <w:i/>
        </w:rPr>
        <w:t>coli</w:t>
      </w:r>
      <w:r w:rsidRPr="001D4DFC">
        <w:t xml:space="preserve"> isolates are shown in Table 2.</w:t>
      </w:r>
    </w:p>
    <w:p w14:paraId="65414183" w14:textId="6453D0DB" w:rsidR="006336F4" w:rsidRPr="001D4DFC" w:rsidRDefault="00C325C9" w:rsidP="00C325C9">
      <w:pPr>
        <w:pStyle w:val="MDPI41tablecaption"/>
      </w:pPr>
      <w:r w:rsidRPr="001D4DFC">
        <w:rPr>
          <w:b/>
        </w:rPr>
        <w:t xml:space="preserve">Table 2. </w:t>
      </w:r>
      <w:r w:rsidR="006336F4" w:rsidRPr="001D4DFC">
        <w:t xml:space="preserve">Antibiotic resistance genes detected in human and porcine </w:t>
      </w:r>
      <w:r w:rsidR="006336F4" w:rsidRPr="001D4DFC">
        <w:rPr>
          <w:i/>
        </w:rPr>
        <w:t>E.</w:t>
      </w:r>
      <w:r w:rsidR="001D4DFC" w:rsidRPr="001D4DFC">
        <w:t xml:space="preserve"> </w:t>
      </w:r>
      <w:r w:rsidR="006336F4" w:rsidRPr="001D4DFC">
        <w:rPr>
          <w:i/>
        </w:rPr>
        <w:t>coli</w:t>
      </w:r>
      <w:r w:rsidR="006336F4" w:rsidRPr="001D4DFC">
        <w:t xml:space="preserve"> isolates using </w:t>
      </w:r>
      <w:proofErr w:type="spellStart"/>
      <w:r w:rsidR="006336F4" w:rsidRPr="001D4DFC">
        <w:t>ResFinder</w:t>
      </w:r>
      <w:proofErr w:type="spellEnd"/>
      <w:r w:rsidR="006336F4" w:rsidRPr="001D4DFC">
        <w:t xml:space="preserve"> (v.4.1)</w:t>
      </w:r>
      <w:r w:rsidRPr="001D4DFC">
        <w:t>.</w:t>
      </w:r>
    </w:p>
    <w:tbl>
      <w:tblPr>
        <w:tblStyle w:val="MDPITableori"/>
        <w:tblW w:w="5000" w:type="pct"/>
        <w:tblLook w:val="04A0" w:firstRow="1" w:lastRow="0" w:firstColumn="1" w:lastColumn="0" w:noHBand="0" w:noVBand="1"/>
      </w:tblPr>
      <w:tblGrid>
        <w:gridCol w:w="3860"/>
        <w:gridCol w:w="1245"/>
        <w:gridCol w:w="1247"/>
        <w:gridCol w:w="1245"/>
        <w:gridCol w:w="1247"/>
      </w:tblGrid>
      <w:tr w:rsidR="006336F4" w:rsidRPr="001D4DFC" w14:paraId="6A36B843" w14:textId="77777777" w:rsidTr="00C325C9">
        <w:trPr>
          <w:trHeight w:val="662"/>
        </w:trPr>
        <w:tc>
          <w:tcPr>
            <w:tcW w:w="2182" w:type="pct"/>
            <w:tcBorders>
              <w:top w:val="single" w:sz="4" w:space="0" w:color="auto"/>
              <w:bottom w:val="single" w:sz="4" w:space="0" w:color="auto"/>
            </w:tcBorders>
            <w:vAlign w:val="center"/>
          </w:tcPr>
          <w:p w14:paraId="137B204D" w14:textId="77777777" w:rsidR="006336F4" w:rsidRPr="001D4DFC" w:rsidRDefault="006336F4" w:rsidP="00C325C9">
            <w:pPr>
              <w:pStyle w:val="MDPI42tablebodyori"/>
              <w:rPr>
                <w:b/>
              </w:rPr>
            </w:pPr>
            <w:r w:rsidRPr="001D4DFC">
              <w:rPr>
                <w:b/>
              </w:rPr>
              <w:t>Antibiotic resistance gene class</w:t>
            </w:r>
          </w:p>
        </w:tc>
        <w:tc>
          <w:tcPr>
            <w:tcW w:w="704" w:type="pct"/>
            <w:tcBorders>
              <w:top w:val="single" w:sz="4" w:space="0" w:color="auto"/>
              <w:bottom w:val="single" w:sz="4" w:space="0" w:color="auto"/>
            </w:tcBorders>
            <w:vAlign w:val="center"/>
          </w:tcPr>
          <w:p w14:paraId="7592D80D" w14:textId="77777777" w:rsidR="006336F4" w:rsidRPr="001D4DFC" w:rsidRDefault="006336F4" w:rsidP="00C325C9">
            <w:pPr>
              <w:pStyle w:val="MDPI42tablebodyori"/>
              <w:rPr>
                <w:b/>
              </w:rPr>
            </w:pPr>
            <w:r w:rsidRPr="001D4DFC">
              <w:rPr>
                <w:b/>
              </w:rPr>
              <w:t>Human</w:t>
            </w:r>
          </w:p>
          <w:p w14:paraId="1D775FC3" w14:textId="77777777" w:rsidR="006336F4" w:rsidRPr="001D4DFC" w:rsidRDefault="006336F4" w:rsidP="00C325C9">
            <w:pPr>
              <w:pStyle w:val="MDPI42tablebodyori"/>
              <w:rPr>
                <w:b/>
              </w:rPr>
            </w:pPr>
            <w:r w:rsidRPr="001D4DFC">
              <w:rPr>
                <w:b/>
              </w:rPr>
              <w:t>% (n=63)</w:t>
            </w:r>
          </w:p>
        </w:tc>
        <w:tc>
          <w:tcPr>
            <w:tcW w:w="705" w:type="pct"/>
            <w:tcBorders>
              <w:top w:val="single" w:sz="4" w:space="0" w:color="auto"/>
              <w:bottom w:val="single" w:sz="4" w:space="0" w:color="auto"/>
            </w:tcBorders>
            <w:vAlign w:val="center"/>
          </w:tcPr>
          <w:p w14:paraId="07A18B31" w14:textId="77777777" w:rsidR="006336F4" w:rsidRPr="001D4DFC" w:rsidRDefault="006336F4" w:rsidP="00C325C9">
            <w:pPr>
              <w:pStyle w:val="MDPI42tablebodyori"/>
              <w:rPr>
                <w:b/>
              </w:rPr>
            </w:pPr>
            <w:r w:rsidRPr="001D4DFC">
              <w:rPr>
                <w:b/>
              </w:rPr>
              <w:t>Pigs</w:t>
            </w:r>
          </w:p>
          <w:p w14:paraId="5B6597FD" w14:textId="77777777" w:rsidR="006336F4" w:rsidRPr="001D4DFC" w:rsidRDefault="006336F4" w:rsidP="00C325C9">
            <w:pPr>
              <w:pStyle w:val="MDPI42tablebodyori"/>
              <w:rPr>
                <w:b/>
              </w:rPr>
            </w:pPr>
            <w:r w:rsidRPr="001D4DFC">
              <w:rPr>
                <w:b/>
              </w:rPr>
              <w:t>% (n =106)</w:t>
            </w:r>
          </w:p>
        </w:tc>
        <w:tc>
          <w:tcPr>
            <w:tcW w:w="704" w:type="pct"/>
            <w:tcBorders>
              <w:top w:val="single" w:sz="4" w:space="0" w:color="auto"/>
              <w:bottom w:val="single" w:sz="4" w:space="0" w:color="auto"/>
            </w:tcBorders>
            <w:vAlign w:val="center"/>
          </w:tcPr>
          <w:p w14:paraId="63849FCC" w14:textId="77777777" w:rsidR="006336F4" w:rsidRPr="001D4DFC" w:rsidRDefault="006336F4" w:rsidP="00C325C9">
            <w:pPr>
              <w:pStyle w:val="MDPI42tablebodyori"/>
              <w:rPr>
                <w:b/>
              </w:rPr>
            </w:pPr>
            <w:r w:rsidRPr="001D4DFC">
              <w:rPr>
                <w:b/>
              </w:rPr>
              <w:t>Total</w:t>
            </w:r>
          </w:p>
          <w:p w14:paraId="71F33B9C" w14:textId="77777777" w:rsidR="006336F4" w:rsidRPr="001D4DFC" w:rsidRDefault="006336F4" w:rsidP="00C325C9">
            <w:pPr>
              <w:pStyle w:val="MDPI42tablebodyori"/>
              <w:rPr>
                <w:b/>
              </w:rPr>
            </w:pPr>
            <w:r w:rsidRPr="001D4DFC">
              <w:rPr>
                <w:b/>
              </w:rPr>
              <w:t>% (n = 169)</w:t>
            </w:r>
          </w:p>
        </w:tc>
        <w:tc>
          <w:tcPr>
            <w:tcW w:w="705" w:type="pct"/>
            <w:tcBorders>
              <w:top w:val="single" w:sz="4" w:space="0" w:color="auto"/>
              <w:bottom w:val="single" w:sz="4" w:space="0" w:color="auto"/>
            </w:tcBorders>
            <w:vAlign w:val="center"/>
          </w:tcPr>
          <w:p w14:paraId="1B42BC18" w14:textId="77777777" w:rsidR="006336F4" w:rsidRPr="001D4DFC" w:rsidRDefault="006336F4" w:rsidP="00C325C9">
            <w:pPr>
              <w:pStyle w:val="MDPI42tablebodyori"/>
              <w:rPr>
                <w:b/>
              </w:rPr>
            </w:pPr>
            <w:r w:rsidRPr="001D4DFC">
              <w:rPr>
                <w:b/>
                <w:i/>
              </w:rPr>
              <w:t>p</w:t>
            </w:r>
            <w:r w:rsidRPr="001D4DFC">
              <w:rPr>
                <w:b/>
              </w:rPr>
              <w:t>-value</w:t>
            </w:r>
          </w:p>
        </w:tc>
      </w:tr>
      <w:tr w:rsidR="006336F4" w:rsidRPr="001D4DFC" w14:paraId="177BC73D" w14:textId="77777777" w:rsidTr="00C325C9">
        <w:tc>
          <w:tcPr>
            <w:tcW w:w="2182" w:type="pct"/>
            <w:tcBorders>
              <w:top w:val="single" w:sz="4" w:space="0" w:color="auto"/>
            </w:tcBorders>
          </w:tcPr>
          <w:p w14:paraId="5047D07C" w14:textId="77777777" w:rsidR="006336F4" w:rsidRPr="001D4DFC" w:rsidRDefault="006336F4" w:rsidP="00C325C9">
            <w:pPr>
              <w:pStyle w:val="MDPI42tablebodyori"/>
              <w:jc w:val="left"/>
              <w:rPr>
                <w:b/>
              </w:rPr>
            </w:pPr>
            <w:r w:rsidRPr="001D4DFC">
              <w:rPr>
                <w:b/>
              </w:rPr>
              <w:t>Aminoglycoside modifying enzymes</w:t>
            </w:r>
          </w:p>
        </w:tc>
        <w:tc>
          <w:tcPr>
            <w:tcW w:w="704" w:type="pct"/>
            <w:tcBorders>
              <w:top w:val="single" w:sz="4" w:space="0" w:color="auto"/>
            </w:tcBorders>
            <w:vAlign w:val="center"/>
          </w:tcPr>
          <w:p w14:paraId="6E15FF55" w14:textId="77777777" w:rsidR="006336F4" w:rsidRPr="001D4DFC" w:rsidRDefault="006336F4" w:rsidP="00C325C9">
            <w:pPr>
              <w:pStyle w:val="MDPI42tablebodyori"/>
            </w:pPr>
          </w:p>
        </w:tc>
        <w:tc>
          <w:tcPr>
            <w:tcW w:w="705" w:type="pct"/>
            <w:tcBorders>
              <w:top w:val="single" w:sz="4" w:space="0" w:color="auto"/>
            </w:tcBorders>
            <w:vAlign w:val="center"/>
          </w:tcPr>
          <w:p w14:paraId="5CF15B5C" w14:textId="77777777" w:rsidR="006336F4" w:rsidRPr="001D4DFC" w:rsidRDefault="006336F4" w:rsidP="00C325C9">
            <w:pPr>
              <w:pStyle w:val="MDPI42tablebodyori"/>
            </w:pPr>
          </w:p>
        </w:tc>
        <w:tc>
          <w:tcPr>
            <w:tcW w:w="704" w:type="pct"/>
            <w:tcBorders>
              <w:top w:val="single" w:sz="4" w:space="0" w:color="auto"/>
            </w:tcBorders>
            <w:vAlign w:val="center"/>
          </w:tcPr>
          <w:p w14:paraId="324ABF73" w14:textId="77777777" w:rsidR="006336F4" w:rsidRPr="001D4DFC" w:rsidRDefault="006336F4" w:rsidP="00C325C9">
            <w:pPr>
              <w:pStyle w:val="MDPI42tablebodyori"/>
            </w:pPr>
          </w:p>
        </w:tc>
        <w:tc>
          <w:tcPr>
            <w:tcW w:w="705" w:type="pct"/>
            <w:tcBorders>
              <w:top w:val="single" w:sz="4" w:space="0" w:color="auto"/>
            </w:tcBorders>
          </w:tcPr>
          <w:p w14:paraId="789F6F3F" w14:textId="77777777" w:rsidR="006336F4" w:rsidRPr="001D4DFC" w:rsidRDefault="006336F4" w:rsidP="00C325C9">
            <w:pPr>
              <w:pStyle w:val="MDPI42tablebodyori"/>
            </w:pPr>
          </w:p>
        </w:tc>
      </w:tr>
      <w:tr w:rsidR="006336F4" w:rsidRPr="001D4DFC" w14:paraId="726DA451" w14:textId="77777777" w:rsidTr="00C325C9">
        <w:tc>
          <w:tcPr>
            <w:tcW w:w="2182" w:type="pct"/>
          </w:tcPr>
          <w:p w14:paraId="029732AD" w14:textId="77777777" w:rsidR="006336F4" w:rsidRPr="001D4DFC" w:rsidRDefault="006336F4" w:rsidP="00C325C9">
            <w:pPr>
              <w:pStyle w:val="MDPI42tablebodyori"/>
              <w:jc w:val="left"/>
              <w:rPr>
                <w:b/>
              </w:rPr>
            </w:pPr>
            <w:r w:rsidRPr="001D4DFC">
              <w:rPr>
                <w:b/>
              </w:rPr>
              <w:t xml:space="preserve">  Acetyltransferases</w:t>
            </w:r>
          </w:p>
        </w:tc>
        <w:tc>
          <w:tcPr>
            <w:tcW w:w="704" w:type="pct"/>
            <w:vAlign w:val="center"/>
          </w:tcPr>
          <w:p w14:paraId="7D7FBD35" w14:textId="77777777" w:rsidR="006336F4" w:rsidRPr="001D4DFC" w:rsidRDefault="006336F4" w:rsidP="00C325C9">
            <w:pPr>
              <w:pStyle w:val="MDPI42tablebodyori"/>
            </w:pPr>
          </w:p>
        </w:tc>
        <w:tc>
          <w:tcPr>
            <w:tcW w:w="705" w:type="pct"/>
            <w:vAlign w:val="center"/>
          </w:tcPr>
          <w:p w14:paraId="288A9A76" w14:textId="77777777" w:rsidR="006336F4" w:rsidRPr="001D4DFC" w:rsidRDefault="006336F4" w:rsidP="00C325C9">
            <w:pPr>
              <w:pStyle w:val="MDPI42tablebodyori"/>
            </w:pPr>
          </w:p>
        </w:tc>
        <w:tc>
          <w:tcPr>
            <w:tcW w:w="704" w:type="pct"/>
            <w:vAlign w:val="center"/>
          </w:tcPr>
          <w:p w14:paraId="6854632D" w14:textId="77777777" w:rsidR="006336F4" w:rsidRPr="001D4DFC" w:rsidRDefault="006336F4" w:rsidP="00C325C9">
            <w:pPr>
              <w:pStyle w:val="MDPI42tablebodyori"/>
            </w:pPr>
          </w:p>
        </w:tc>
        <w:tc>
          <w:tcPr>
            <w:tcW w:w="705" w:type="pct"/>
          </w:tcPr>
          <w:p w14:paraId="086DAC0A" w14:textId="77777777" w:rsidR="006336F4" w:rsidRPr="001D4DFC" w:rsidRDefault="006336F4" w:rsidP="00C325C9">
            <w:pPr>
              <w:pStyle w:val="MDPI42tablebodyori"/>
            </w:pPr>
          </w:p>
        </w:tc>
      </w:tr>
      <w:tr w:rsidR="006336F4" w:rsidRPr="001D4DFC" w14:paraId="153DCAAF" w14:textId="77777777" w:rsidTr="00C325C9">
        <w:tc>
          <w:tcPr>
            <w:tcW w:w="2182" w:type="pct"/>
          </w:tcPr>
          <w:p w14:paraId="7345A977" w14:textId="77777777" w:rsidR="006336F4" w:rsidRPr="001D4DFC" w:rsidRDefault="006336F4" w:rsidP="00C325C9">
            <w:pPr>
              <w:pStyle w:val="MDPI42tablebodyori"/>
              <w:jc w:val="right"/>
            </w:pPr>
            <w:r w:rsidRPr="001D4DFC">
              <w:t>ACC(3)-</w:t>
            </w:r>
            <w:proofErr w:type="spellStart"/>
            <w:r w:rsidRPr="001D4DFC">
              <w:t>IId</w:t>
            </w:r>
            <w:proofErr w:type="spellEnd"/>
          </w:p>
        </w:tc>
        <w:tc>
          <w:tcPr>
            <w:tcW w:w="704" w:type="pct"/>
            <w:vAlign w:val="center"/>
          </w:tcPr>
          <w:p w14:paraId="528325C0" w14:textId="77777777" w:rsidR="006336F4" w:rsidRPr="001D4DFC" w:rsidRDefault="006336F4" w:rsidP="00C325C9">
            <w:pPr>
              <w:pStyle w:val="MDPI42tablebodyori"/>
            </w:pPr>
            <w:r w:rsidRPr="001D4DFC">
              <w:t>0.0 (0)</w:t>
            </w:r>
          </w:p>
        </w:tc>
        <w:tc>
          <w:tcPr>
            <w:tcW w:w="705" w:type="pct"/>
            <w:vAlign w:val="center"/>
          </w:tcPr>
          <w:p w14:paraId="0C4C29C5" w14:textId="77777777" w:rsidR="006336F4" w:rsidRPr="001D4DFC" w:rsidRDefault="006336F4" w:rsidP="00C325C9">
            <w:pPr>
              <w:pStyle w:val="MDPI42tablebodyori"/>
            </w:pPr>
            <w:r w:rsidRPr="001D4DFC">
              <w:t>0.94 (1)</w:t>
            </w:r>
          </w:p>
        </w:tc>
        <w:tc>
          <w:tcPr>
            <w:tcW w:w="704" w:type="pct"/>
            <w:vAlign w:val="center"/>
          </w:tcPr>
          <w:p w14:paraId="60EB1712" w14:textId="77777777" w:rsidR="006336F4" w:rsidRPr="001D4DFC" w:rsidRDefault="006336F4" w:rsidP="00C325C9">
            <w:pPr>
              <w:pStyle w:val="MDPI42tablebodyori"/>
            </w:pPr>
            <w:r w:rsidRPr="001D4DFC">
              <w:t>0.59 (1)</w:t>
            </w:r>
          </w:p>
        </w:tc>
        <w:tc>
          <w:tcPr>
            <w:tcW w:w="705" w:type="pct"/>
          </w:tcPr>
          <w:p w14:paraId="35E109B2" w14:textId="77777777" w:rsidR="006336F4" w:rsidRPr="001D4DFC" w:rsidRDefault="006336F4" w:rsidP="00C325C9">
            <w:pPr>
              <w:pStyle w:val="MDPI42tablebodyori"/>
            </w:pPr>
            <w:r w:rsidRPr="001D4DFC">
              <w:t>1</w:t>
            </w:r>
          </w:p>
        </w:tc>
      </w:tr>
      <w:tr w:rsidR="006336F4" w:rsidRPr="001D4DFC" w14:paraId="36EE168D" w14:textId="77777777" w:rsidTr="00C325C9">
        <w:tc>
          <w:tcPr>
            <w:tcW w:w="2182" w:type="pct"/>
          </w:tcPr>
          <w:p w14:paraId="7E9546F4" w14:textId="77777777" w:rsidR="006336F4" w:rsidRPr="001D4DFC" w:rsidRDefault="006336F4" w:rsidP="00C325C9">
            <w:pPr>
              <w:pStyle w:val="MDPI42tablebodyori"/>
              <w:jc w:val="right"/>
            </w:pPr>
            <w:r w:rsidRPr="001D4DFC">
              <w:t>ACC(3)-</w:t>
            </w:r>
            <w:proofErr w:type="spellStart"/>
            <w:r w:rsidRPr="001D4DFC">
              <w:t>IId</w:t>
            </w:r>
            <w:proofErr w:type="spellEnd"/>
            <w:r w:rsidRPr="001D4DFC">
              <w:t>; ACC-</w:t>
            </w:r>
            <w:proofErr w:type="spellStart"/>
            <w:r w:rsidRPr="001D4DFC">
              <w:t>Ib</w:t>
            </w:r>
            <w:proofErr w:type="spellEnd"/>
            <w:r w:rsidRPr="001D4DFC">
              <w:t>-</w:t>
            </w:r>
            <w:proofErr w:type="spellStart"/>
            <w:r w:rsidRPr="001D4DFC">
              <w:t>cr</w:t>
            </w:r>
            <w:proofErr w:type="spellEnd"/>
          </w:p>
        </w:tc>
        <w:tc>
          <w:tcPr>
            <w:tcW w:w="704" w:type="pct"/>
            <w:vAlign w:val="center"/>
          </w:tcPr>
          <w:p w14:paraId="3FD0055D" w14:textId="77777777" w:rsidR="006336F4" w:rsidRPr="001D4DFC" w:rsidRDefault="006336F4" w:rsidP="00C325C9">
            <w:pPr>
              <w:pStyle w:val="MDPI42tablebodyori"/>
            </w:pPr>
            <w:r w:rsidRPr="001D4DFC">
              <w:t>0.0 (0)</w:t>
            </w:r>
          </w:p>
        </w:tc>
        <w:tc>
          <w:tcPr>
            <w:tcW w:w="705" w:type="pct"/>
            <w:vAlign w:val="center"/>
          </w:tcPr>
          <w:p w14:paraId="2A6A8B0A" w14:textId="77777777" w:rsidR="006336F4" w:rsidRPr="001D4DFC" w:rsidRDefault="006336F4" w:rsidP="00C325C9">
            <w:pPr>
              <w:pStyle w:val="MDPI42tablebodyori"/>
            </w:pPr>
            <w:r w:rsidRPr="001D4DFC">
              <w:t>5.66 (6)</w:t>
            </w:r>
          </w:p>
        </w:tc>
        <w:tc>
          <w:tcPr>
            <w:tcW w:w="704" w:type="pct"/>
            <w:vAlign w:val="center"/>
          </w:tcPr>
          <w:p w14:paraId="5464D8B2" w14:textId="77777777" w:rsidR="006336F4" w:rsidRPr="001D4DFC" w:rsidRDefault="006336F4" w:rsidP="00C325C9">
            <w:pPr>
              <w:pStyle w:val="MDPI42tablebodyori"/>
            </w:pPr>
            <w:r w:rsidRPr="001D4DFC">
              <w:t>3.55 (6)</w:t>
            </w:r>
          </w:p>
        </w:tc>
        <w:tc>
          <w:tcPr>
            <w:tcW w:w="705" w:type="pct"/>
          </w:tcPr>
          <w:p w14:paraId="3BDA0B3E" w14:textId="77777777" w:rsidR="006336F4" w:rsidRPr="001D4DFC" w:rsidRDefault="006336F4" w:rsidP="00C325C9">
            <w:pPr>
              <w:pStyle w:val="MDPI42tablebodyori"/>
            </w:pPr>
            <w:r w:rsidRPr="001D4DFC">
              <w:t>0.1354</w:t>
            </w:r>
          </w:p>
        </w:tc>
      </w:tr>
      <w:tr w:rsidR="006336F4" w:rsidRPr="001D4DFC" w14:paraId="4A44B1EA" w14:textId="77777777" w:rsidTr="00C325C9">
        <w:tc>
          <w:tcPr>
            <w:tcW w:w="2182" w:type="pct"/>
          </w:tcPr>
          <w:p w14:paraId="66E3EE92" w14:textId="77777777" w:rsidR="006336F4" w:rsidRPr="001D4DFC" w:rsidRDefault="006336F4" w:rsidP="00C325C9">
            <w:pPr>
              <w:pStyle w:val="MDPI42tablebodyori"/>
              <w:jc w:val="right"/>
            </w:pPr>
            <w:r w:rsidRPr="001D4DFC">
              <w:t>Not detected</w:t>
            </w:r>
          </w:p>
        </w:tc>
        <w:tc>
          <w:tcPr>
            <w:tcW w:w="704" w:type="pct"/>
            <w:vAlign w:val="center"/>
          </w:tcPr>
          <w:p w14:paraId="51443E97" w14:textId="77777777" w:rsidR="006336F4" w:rsidRPr="001D4DFC" w:rsidRDefault="006336F4" w:rsidP="00C325C9">
            <w:pPr>
              <w:pStyle w:val="MDPI42tablebodyori"/>
            </w:pPr>
            <w:r w:rsidRPr="001D4DFC">
              <w:t>100.00 (63)</w:t>
            </w:r>
          </w:p>
        </w:tc>
        <w:tc>
          <w:tcPr>
            <w:tcW w:w="705" w:type="pct"/>
            <w:vAlign w:val="center"/>
          </w:tcPr>
          <w:p w14:paraId="422201BE" w14:textId="77777777" w:rsidR="006336F4" w:rsidRPr="001D4DFC" w:rsidRDefault="006336F4" w:rsidP="00C325C9">
            <w:pPr>
              <w:pStyle w:val="MDPI42tablebodyori"/>
            </w:pPr>
            <w:r w:rsidRPr="001D4DFC">
              <w:t>61.11 (99)</w:t>
            </w:r>
          </w:p>
        </w:tc>
        <w:tc>
          <w:tcPr>
            <w:tcW w:w="704" w:type="pct"/>
            <w:vAlign w:val="center"/>
          </w:tcPr>
          <w:p w14:paraId="2DA9BC87" w14:textId="77777777" w:rsidR="006336F4" w:rsidRPr="001D4DFC" w:rsidRDefault="006336F4" w:rsidP="00C325C9">
            <w:pPr>
              <w:pStyle w:val="MDPI42tablebodyori"/>
            </w:pPr>
            <w:r w:rsidRPr="001D4DFC">
              <w:t>95.86 (162)</w:t>
            </w:r>
          </w:p>
        </w:tc>
        <w:tc>
          <w:tcPr>
            <w:tcW w:w="705" w:type="pct"/>
          </w:tcPr>
          <w:p w14:paraId="63B24D19" w14:textId="77777777" w:rsidR="006336F4" w:rsidRPr="001D4DFC" w:rsidRDefault="006336F4" w:rsidP="00C325C9">
            <w:pPr>
              <w:pStyle w:val="MDPI42tablebodyori"/>
            </w:pPr>
            <w:r w:rsidRPr="001D4DFC">
              <w:t>0.0922</w:t>
            </w:r>
          </w:p>
        </w:tc>
      </w:tr>
      <w:tr w:rsidR="006336F4" w:rsidRPr="001D4DFC" w14:paraId="4E4D8A3F" w14:textId="77777777" w:rsidTr="00C325C9">
        <w:tc>
          <w:tcPr>
            <w:tcW w:w="2182" w:type="pct"/>
          </w:tcPr>
          <w:p w14:paraId="486A452F" w14:textId="77777777" w:rsidR="006336F4" w:rsidRPr="001D4DFC" w:rsidRDefault="006336F4" w:rsidP="00C325C9">
            <w:pPr>
              <w:pStyle w:val="MDPI42tablebodyori"/>
              <w:jc w:val="left"/>
              <w:rPr>
                <w:b/>
              </w:rPr>
            </w:pPr>
            <w:r w:rsidRPr="001D4DFC">
              <w:rPr>
                <w:b/>
              </w:rPr>
              <w:t xml:space="preserve">  </w:t>
            </w:r>
            <w:proofErr w:type="spellStart"/>
            <w:r w:rsidRPr="001D4DFC">
              <w:rPr>
                <w:b/>
              </w:rPr>
              <w:t>Nucleotidyltransferases</w:t>
            </w:r>
            <w:proofErr w:type="spellEnd"/>
          </w:p>
        </w:tc>
        <w:tc>
          <w:tcPr>
            <w:tcW w:w="704" w:type="pct"/>
            <w:vAlign w:val="center"/>
          </w:tcPr>
          <w:p w14:paraId="2FECFA7C" w14:textId="77777777" w:rsidR="006336F4" w:rsidRPr="001D4DFC" w:rsidRDefault="006336F4" w:rsidP="00C325C9">
            <w:pPr>
              <w:pStyle w:val="MDPI42tablebodyori"/>
            </w:pPr>
          </w:p>
        </w:tc>
        <w:tc>
          <w:tcPr>
            <w:tcW w:w="705" w:type="pct"/>
            <w:vAlign w:val="center"/>
          </w:tcPr>
          <w:p w14:paraId="31523BCB" w14:textId="77777777" w:rsidR="006336F4" w:rsidRPr="001D4DFC" w:rsidRDefault="006336F4" w:rsidP="00C325C9">
            <w:pPr>
              <w:pStyle w:val="MDPI42tablebodyori"/>
            </w:pPr>
          </w:p>
        </w:tc>
        <w:tc>
          <w:tcPr>
            <w:tcW w:w="704" w:type="pct"/>
            <w:vAlign w:val="center"/>
          </w:tcPr>
          <w:p w14:paraId="3ACC9EEE" w14:textId="77777777" w:rsidR="006336F4" w:rsidRPr="001D4DFC" w:rsidRDefault="006336F4" w:rsidP="00C325C9">
            <w:pPr>
              <w:pStyle w:val="MDPI42tablebodyori"/>
            </w:pPr>
          </w:p>
        </w:tc>
        <w:tc>
          <w:tcPr>
            <w:tcW w:w="705" w:type="pct"/>
          </w:tcPr>
          <w:p w14:paraId="56F9F58A" w14:textId="77777777" w:rsidR="006336F4" w:rsidRPr="001D4DFC" w:rsidRDefault="006336F4" w:rsidP="00C325C9">
            <w:pPr>
              <w:pStyle w:val="MDPI42tablebodyori"/>
            </w:pPr>
          </w:p>
        </w:tc>
      </w:tr>
      <w:tr w:rsidR="006336F4" w:rsidRPr="001D4DFC" w14:paraId="00B3E515" w14:textId="77777777" w:rsidTr="00C325C9">
        <w:tc>
          <w:tcPr>
            <w:tcW w:w="2182" w:type="pct"/>
          </w:tcPr>
          <w:p w14:paraId="0FBD67EF" w14:textId="77777777" w:rsidR="006336F4" w:rsidRPr="001D4DFC" w:rsidRDefault="006336F4" w:rsidP="00C325C9">
            <w:pPr>
              <w:pStyle w:val="MDPI42tablebodyori"/>
              <w:jc w:val="right"/>
            </w:pPr>
            <w:r w:rsidRPr="001D4DFC">
              <w:t>ANT(3’’)-</w:t>
            </w:r>
            <w:proofErr w:type="spellStart"/>
            <w:r w:rsidRPr="001D4DFC">
              <w:t>Ia</w:t>
            </w:r>
            <w:proofErr w:type="spellEnd"/>
          </w:p>
        </w:tc>
        <w:tc>
          <w:tcPr>
            <w:tcW w:w="704" w:type="pct"/>
            <w:vAlign w:val="center"/>
          </w:tcPr>
          <w:p w14:paraId="7048F584" w14:textId="77777777" w:rsidR="006336F4" w:rsidRPr="001D4DFC" w:rsidRDefault="006336F4" w:rsidP="00C325C9">
            <w:pPr>
              <w:pStyle w:val="MDPI42tablebodyori"/>
            </w:pPr>
            <w:r w:rsidRPr="001D4DFC">
              <w:t>19.05 (12)</w:t>
            </w:r>
          </w:p>
        </w:tc>
        <w:tc>
          <w:tcPr>
            <w:tcW w:w="705" w:type="pct"/>
            <w:vAlign w:val="center"/>
          </w:tcPr>
          <w:p w14:paraId="39FFC3E9" w14:textId="77777777" w:rsidR="006336F4" w:rsidRPr="001D4DFC" w:rsidRDefault="006336F4" w:rsidP="00C325C9">
            <w:pPr>
              <w:pStyle w:val="MDPI42tablebodyori"/>
            </w:pPr>
            <w:r w:rsidRPr="001D4DFC">
              <w:t>50.0 (53)</w:t>
            </w:r>
          </w:p>
        </w:tc>
        <w:tc>
          <w:tcPr>
            <w:tcW w:w="704" w:type="pct"/>
            <w:vAlign w:val="center"/>
          </w:tcPr>
          <w:p w14:paraId="240B9E55" w14:textId="77777777" w:rsidR="006336F4" w:rsidRPr="001D4DFC" w:rsidRDefault="006336F4" w:rsidP="00C325C9">
            <w:pPr>
              <w:pStyle w:val="MDPI42tablebodyori"/>
            </w:pPr>
            <w:r w:rsidRPr="001D4DFC">
              <w:t>38.46 (65)</w:t>
            </w:r>
          </w:p>
        </w:tc>
        <w:tc>
          <w:tcPr>
            <w:tcW w:w="705" w:type="pct"/>
          </w:tcPr>
          <w:p w14:paraId="6CC5F0CD" w14:textId="77777777" w:rsidR="006336F4" w:rsidRPr="001D4DFC" w:rsidRDefault="006336F4" w:rsidP="00C325C9">
            <w:pPr>
              <w:pStyle w:val="MDPI42tablebodyori"/>
              <w:rPr>
                <w:b/>
              </w:rPr>
            </w:pPr>
            <w:r w:rsidRPr="001D4DFC">
              <w:rPr>
                <w:b/>
              </w:rPr>
              <w:t>&lt;0.001</w:t>
            </w:r>
          </w:p>
        </w:tc>
      </w:tr>
      <w:tr w:rsidR="006336F4" w:rsidRPr="001D4DFC" w14:paraId="1A891C0F" w14:textId="77777777" w:rsidTr="00C325C9">
        <w:tc>
          <w:tcPr>
            <w:tcW w:w="2182" w:type="pct"/>
          </w:tcPr>
          <w:p w14:paraId="10680CCE" w14:textId="77777777" w:rsidR="006336F4" w:rsidRPr="001D4DFC" w:rsidRDefault="006336F4" w:rsidP="00C325C9">
            <w:pPr>
              <w:pStyle w:val="MDPI42tablebodyori"/>
              <w:jc w:val="right"/>
            </w:pPr>
            <w:r w:rsidRPr="001D4DFC">
              <w:t>Not detected</w:t>
            </w:r>
          </w:p>
        </w:tc>
        <w:tc>
          <w:tcPr>
            <w:tcW w:w="704" w:type="pct"/>
            <w:vAlign w:val="center"/>
          </w:tcPr>
          <w:p w14:paraId="02BFFAD4" w14:textId="77777777" w:rsidR="006336F4" w:rsidRPr="001D4DFC" w:rsidRDefault="006336F4" w:rsidP="00C325C9">
            <w:pPr>
              <w:pStyle w:val="MDPI42tablebodyori"/>
            </w:pPr>
            <w:r w:rsidRPr="001D4DFC">
              <w:t>80.95 (51)</w:t>
            </w:r>
          </w:p>
        </w:tc>
        <w:tc>
          <w:tcPr>
            <w:tcW w:w="705" w:type="pct"/>
            <w:vAlign w:val="center"/>
          </w:tcPr>
          <w:p w14:paraId="1A065AA4" w14:textId="77777777" w:rsidR="006336F4" w:rsidRPr="001D4DFC" w:rsidRDefault="006336F4" w:rsidP="00C325C9">
            <w:pPr>
              <w:pStyle w:val="MDPI42tablebodyori"/>
            </w:pPr>
            <w:r w:rsidRPr="001D4DFC">
              <w:t>50.0 (53)</w:t>
            </w:r>
          </w:p>
        </w:tc>
        <w:tc>
          <w:tcPr>
            <w:tcW w:w="704" w:type="pct"/>
            <w:vAlign w:val="center"/>
          </w:tcPr>
          <w:p w14:paraId="00D00995" w14:textId="77777777" w:rsidR="006336F4" w:rsidRPr="001D4DFC" w:rsidRDefault="006336F4" w:rsidP="00C325C9">
            <w:pPr>
              <w:pStyle w:val="MDPI42tablebodyori"/>
            </w:pPr>
            <w:r w:rsidRPr="001D4DFC">
              <w:t>61.54 (104)</w:t>
            </w:r>
          </w:p>
        </w:tc>
        <w:tc>
          <w:tcPr>
            <w:tcW w:w="705" w:type="pct"/>
          </w:tcPr>
          <w:p w14:paraId="480C4A3F" w14:textId="77777777" w:rsidR="006336F4" w:rsidRPr="001D4DFC" w:rsidRDefault="006336F4" w:rsidP="00C325C9">
            <w:pPr>
              <w:pStyle w:val="MDPI42tablebodyori"/>
              <w:rPr>
                <w:b/>
              </w:rPr>
            </w:pPr>
            <w:r w:rsidRPr="001D4DFC">
              <w:rPr>
                <w:b/>
              </w:rPr>
              <w:t>&lt;0.001</w:t>
            </w:r>
          </w:p>
        </w:tc>
      </w:tr>
      <w:tr w:rsidR="006336F4" w:rsidRPr="001D4DFC" w14:paraId="1BF9A22F" w14:textId="77777777" w:rsidTr="00C325C9">
        <w:tc>
          <w:tcPr>
            <w:tcW w:w="2182" w:type="pct"/>
          </w:tcPr>
          <w:p w14:paraId="19062585" w14:textId="77777777" w:rsidR="006336F4" w:rsidRPr="001D4DFC" w:rsidRDefault="006336F4" w:rsidP="00C325C9">
            <w:pPr>
              <w:pStyle w:val="MDPI42tablebodyori"/>
              <w:jc w:val="left"/>
              <w:rPr>
                <w:b/>
              </w:rPr>
            </w:pPr>
            <w:r w:rsidRPr="001D4DFC">
              <w:t xml:space="preserve">  </w:t>
            </w:r>
            <w:r w:rsidRPr="001D4DFC">
              <w:rPr>
                <w:b/>
              </w:rPr>
              <w:t>Phosphotransferases</w:t>
            </w:r>
          </w:p>
        </w:tc>
        <w:tc>
          <w:tcPr>
            <w:tcW w:w="704" w:type="pct"/>
            <w:vAlign w:val="center"/>
          </w:tcPr>
          <w:p w14:paraId="1BDA3064" w14:textId="77777777" w:rsidR="006336F4" w:rsidRPr="001D4DFC" w:rsidRDefault="006336F4" w:rsidP="00C325C9">
            <w:pPr>
              <w:pStyle w:val="MDPI42tablebodyori"/>
            </w:pPr>
          </w:p>
        </w:tc>
        <w:tc>
          <w:tcPr>
            <w:tcW w:w="705" w:type="pct"/>
            <w:vAlign w:val="center"/>
          </w:tcPr>
          <w:p w14:paraId="1C7F3456" w14:textId="77777777" w:rsidR="006336F4" w:rsidRPr="001D4DFC" w:rsidRDefault="006336F4" w:rsidP="00C325C9">
            <w:pPr>
              <w:pStyle w:val="MDPI42tablebodyori"/>
            </w:pPr>
          </w:p>
        </w:tc>
        <w:tc>
          <w:tcPr>
            <w:tcW w:w="704" w:type="pct"/>
            <w:vAlign w:val="center"/>
          </w:tcPr>
          <w:p w14:paraId="57079012" w14:textId="77777777" w:rsidR="006336F4" w:rsidRPr="001D4DFC" w:rsidRDefault="006336F4" w:rsidP="00C325C9">
            <w:pPr>
              <w:pStyle w:val="MDPI42tablebodyori"/>
            </w:pPr>
          </w:p>
        </w:tc>
        <w:tc>
          <w:tcPr>
            <w:tcW w:w="705" w:type="pct"/>
          </w:tcPr>
          <w:p w14:paraId="582EF1A8" w14:textId="77777777" w:rsidR="006336F4" w:rsidRPr="001D4DFC" w:rsidRDefault="006336F4" w:rsidP="00C325C9">
            <w:pPr>
              <w:pStyle w:val="MDPI42tablebodyori"/>
            </w:pPr>
          </w:p>
        </w:tc>
      </w:tr>
      <w:tr w:rsidR="006336F4" w:rsidRPr="001D4DFC" w14:paraId="0AAE0687" w14:textId="77777777" w:rsidTr="00C325C9">
        <w:tc>
          <w:tcPr>
            <w:tcW w:w="2182" w:type="pct"/>
          </w:tcPr>
          <w:p w14:paraId="52CFAAFB" w14:textId="7E803B65" w:rsidR="006336F4" w:rsidRPr="001D4DFC" w:rsidRDefault="006336F4" w:rsidP="00C325C9">
            <w:pPr>
              <w:pStyle w:val="MDPI42tablebodyori"/>
              <w:jc w:val="right"/>
            </w:pPr>
            <w:r w:rsidRPr="001D4DFC">
              <w:t>APH(</w:t>
            </w:r>
            <w:r w:rsidR="001D4DFC" w:rsidRPr="001D4DFC">
              <w:t>3’</w:t>
            </w:r>
            <w:r w:rsidRPr="001D4DFC">
              <w:t>)-</w:t>
            </w:r>
            <w:proofErr w:type="spellStart"/>
            <w:r w:rsidRPr="001D4DFC">
              <w:t>Ia</w:t>
            </w:r>
            <w:proofErr w:type="spellEnd"/>
          </w:p>
        </w:tc>
        <w:tc>
          <w:tcPr>
            <w:tcW w:w="704" w:type="pct"/>
            <w:vAlign w:val="center"/>
          </w:tcPr>
          <w:p w14:paraId="03DF4B16" w14:textId="77777777" w:rsidR="006336F4" w:rsidRPr="001D4DFC" w:rsidRDefault="006336F4" w:rsidP="00C325C9">
            <w:pPr>
              <w:pStyle w:val="MDPI42tablebodyori"/>
            </w:pPr>
            <w:r w:rsidRPr="001D4DFC">
              <w:t>0.0 (0)</w:t>
            </w:r>
          </w:p>
        </w:tc>
        <w:tc>
          <w:tcPr>
            <w:tcW w:w="705" w:type="pct"/>
            <w:vAlign w:val="center"/>
          </w:tcPr>
          <w:p w14:paraId="28502DB0" w14:textId="77777777" w:rsidR="006336F4" w:rsidRPr="001D4DFC" w:rsidRDefault="006336F4" w:rsidP="00C325C9">
            <w:pPr>
              <w:pStyle w:val="MDPI42tablebodyori"/>
            </w:pPr>
            <w:r w:rsidRPr="001D4DFC">
              <w:t>12.26 (13)</w:t>
            </w:r>
          </w:p>
        </w:tc>
        <w:tc>
          <w:tcPr>
            <w:tcW w:w="704" w:type="pct"/>
            <w:vAlign w:val="center"/>
          </w:tcPr>
          <w:p w14:paraId="26F5703D" w14:textId="77777777" w:rsidR="006336F4" w:rsidRPr="001D4DFC" w:rsidRDefault="006336F4" w:rsidP="00C325C9">
            <w:pPr>
              <w:pStyle w:val="MDPI42tablebodyori"/>
            </w:pPr>
            <w:r w:rsidRPr="001D4DFC">
              <w:t>7.69 (13)</w:t>
            </w:r>
          </w:p>
        </w:tc>
        <w:tc>
          <w:tcPr>
            <w:tcW w:w="705" w:type="pct"/>
          </w:tcPr>
          <w:p w14:paraId="30DF8996" w14:textId="77777777" w:rsidR="006336F4" w:rsidRPr="001D4DFC" w:rsidRDefault="006336F4" w:rsidP="00C325C9">
            <w:pPr>
              <w:pStyle w:val="MDPI42tablebodyori"/>
              <w:rPr>
                <w:b/>
              </w:rPr>
            </w:pPr>
            <w:r w:rsidRPr="001D4DFC">
              <w:rPr>
                <w:b/>
              </w:rPr>
              <w:t>0.0095</w:t>
            </w:r>
          </w:p>
        </w:tc>
      </w:tr>
      <w:tr w:rsidR="006336F4" w:rsidRPr="001D4DFC" w14:paraId="63392AC7" w14:textId="77777777" w:rsidTr="00C325C9">
        <w:tc>
          <w:tcPr>
            <w:tcW w:w="2182" w:type="pct"/>
          </w:tcPr>
          <w:p w14:paraId="513D2403" w14:textId="23777E1D" w:rsidR="006336F4" w:rsidRPr="001D4DFC" w:rsidRDefault="006336F4" w:rsidP="00C325C9">
            <w:pPr>
              <w:pStyle w:val="MDPI42tablebodyori"/>
              <w:jc w:val="right"/>
            </w:pPr>
            <w:r w:rsidRPr="001D4DFC">
              <w:t>APH(</w:t>
            </w:r>
            <w:r w:rsidR="001D4DFC" w:rsidRPr="001D4DFC">
              <w:t>3’‘</w:t>
            </w:r>
            <w:r w:rsidRPr="001D4DFC">
              <w:t>)-</w:t>
            </w:r>
            <w:proofErr w:type="spellStart"/>
            <w:r w:rsidRPr="001D4DFC">
              <w:t>Ib</w:t>
            </w:r>
            <w:proofErr w:type="spellEnd"/>
            <w:r w:rsidRPr="001D4DFC">
              <w:t>; APH(6)-Id</w:t>
            </w:r>
          </w:p>
        </w:tc>
        <w:tc>
          <w:tcPr>
            <w:tcW w:w="704" w:type="pct"/>
            <w:vAlign w:val="center"/>
          </w:tcPr>
          <w:p w14:paraId="319B5F0F" w14:textId="77777777" w:rsidR="006336F4" w:rsidRPr="001D4DFC" w:rsidRDefault="006336F4" w:rsidP="00C325C9">
            <w:pPr>
              <w:pStyle w:val="MDPI42tablebodyori"/>
            </w:pPr>
            <w:r w:rsidRPr="001D4DFC">
              <w:t>30.16 (19)</w:t>
            </w:r>
          </w:p>
        </w:tc>
        <w:tc>
          <w:tcPr>
            <w:tcW w:w="705" w:type="pct"/>
            <w:vAlign w:val="center"/>
          </w:tcPr>
          <w:p w14:paraId="309A7F5E" w14:textId="77777777" w:rsidR="006336F4" w:rsidRPr="001D4DFC" w:rsidRDefault="006336F4" w:rsidP="00C325C9">
            <w:pPr>
              <w:pStyle w:val="MDPI42tablebodyori"/>
            </w:pPr>
            <w:r w:rsidRPr="001D4DFC">
              <w:t>22.64 (24)</w:t>
            </w:r>
          </w:p>
        </w:tc>
        <w:tc>
          <w:tcPr>
            <w:tcW w:w="704" w:type="pct"/>
            <w:vAlign w:val="center"/>
          </w:tcPr>
          <w:p w14:paraId="3215067A" w14:textId="77777777" w:rsidR="006336F4" w:rsidRPr="001D4DFC" w:rsidRDefault="006336F4" w:rsidP="00C325C9">
            <w:pPr>
              <w:pStyle w:val="MDPI42tablebodyori"/>
            </w:pPr>
            <w:r w:rsidRPr="001D4DFC">
              <w:t>25.44 (43)</w:t>
            </w:r>
          </w:p>
        </w:tc>
        <w:tc>
          <w:tcPr>
            <w:tcW w:w="705" w:type="pct"/>
          </w:tcPr>
          <w:p w14:paraId="6BA63B2D" w14:textId="77777777" w:rsidR="006336F4" w:rsidRPr="001D4DFC" w:rsidRDefault="006336F4" w:rsidP="00C325C9">
            <w:pPr>
              <w:pStyle w:val="MDPI42tablebodyori"/>
            </w:pPr>
            <w:r w:rsidRPr="001D4DFC">
              <w:t>0.3669</w:t>
            </w:r>
          </w:p>
        </w:tc>
      </w:tr>
      <w:tr w:rsidR="006336F4" w:rsidRPr="001D4DFC" w14:paraId="1E78CB1E" w14:textId="77777777" w:rsidTr="00C325C9">
        <w:tc>
          <w:tcPr>
            <w:tcW w:w="2182" w:type="pct"/>
          </w:tcPr>
          <w:p w14:paraId="232AF0D5" w14:textId="719E7AD6" w:rsidR="006336F4" w:rsidRPr="001D4DFC" w:rsidRDefault="006336F4" w:rsidP="00C325C9">
            <w:pPr>
              <w:pStyle w:val="MDPI42tablebodyori"/>
              <w:jc w:val="right"/>
            </w:pPr>
            <w:r w:rsidRPr="001D4DFC">
              <w:t>APH(</w:t>
            </w:r>
            <w:r w:rsidR="001D4DFC" w:rsidRPr="001D4DFC">
              <w:t>3’</w:t>
            </w:r>
            <w:r w:rsidRPr="001D4DFC">
              <w:t>)-</w:t>
            </w:r>
            <w:proofErr w:type="spellStart"/>
            <w:r w:rsidRPr="001D4DFC">
              <w:t>Ia</w:t>
            </w:r>
            <w:proofErr w:type="spellEnd"/>
            <w:r w:rsidRPr="001D4DFC">
              <w:t>; APH(</w:t>
            </w:r>
            <w:r w:rsidR="001D4DFC" w:rsidRPr="001D4DFC">
              <w:t>3’‘</w:t>
            </w:r>
            <w:r w:rsidRPr="001D4DFC">
              <w:t>)-</w:t>
            </w:r>
            <w:proofErr w:type="spellStart"/>
            <w:r w:rsidRPr="001D4DFC">
              <w:t>Ib</w:t>
            </w:r>
            <w:proofErr w:type="spellEnd"/>
            <w:r w:rsidRPr="001D4DFC">
              <w:t>; APH(6)-Id</w:t>
            </w:r>
          </w:p>
        </w:tc>
        <w:tc>
          <w:tcPr>
            <w:tcW w:w="704" w:type="pct"/>
            <w:vAlign w:val="center"/>
          </w:tcPr>
          <w:p w14:paraId="4165DB5E" w14:textId="77777777" w:rsidR="006336F4" w:rsidRPr="001D4DFC" w:rsidRDefault="006336F4" w:rsidP="00C325C9">
            <w:pPr>
              <w:pStyle w:val="MDPI42tablebodyori"/>
            </w:pPr>
            <w:r w:rsidRPr="001D4DFC">
              <w:t>0.0 (0)</w:t>
            </w:r>
          </w:p>
        </w:tc>
        <w:tc>
          <w:tcPr>
            <w:tcW w:w="705" w:type="pct"/>
            <w:vAlign w:val="center"/>
          </w:tcPr>
          <w:p w14:paraId="7B9D83A1" w14:textId="77777777" w:rsidR="006336F4" w:rsidRPr="001D4DFC" w:rsidRDefault="006336F4" w:rsidP="00C325C9">
            <w:pPr>
              <w:pStyle w:val="MDPI42tablebodyori"/>
            </w:pPr>
            <w:r w:rsidRPr="001D4DFC">
              <w:t>11.32 (12)</w:t>
            </w:r>
          </w:p>
        </w:tc>
        <w:tc>
          <w:tcPr>
            <w:tcW w:w="704" w:type="pct"/>
            <w:vAlign w:val="center"/>
          </w:tcPr>
          <w:p w14:paraId="64CFB990" w14:textId="77777777" w:rsidR="006336F4" w:rsidRPr="001D4DFC" w:rsidRDefault="006336F4" w:rsidP="00C325C9">
            <w:pPr>
              <w:pStyle w:val="MDPI42tablebodyori"/>
            </w:pPr>
            <w:r w:rsidRPr="001D4DFC">
              <w:t>7.10 (12)</w:t>
            </w:r>
          </w:p>
        </w:tc>
        <w:tc>
          <w:tcPr>
            <w:tcW w:w="705" w:type="pct"/>
          </w:tcPr>
          <w:p w14:paraId="100EAFBE" w14:textId="77777777" w:rsidR="006336F4" w:rsidRPr="001D4DFC" w:rsidRDefault="006336F4" w:rsidP="00C325C9">
            <w:pPr>
              <w:pStyle w:val="MDPI42tablebodyori"/>
              <w:rPr>
                <w:b/>
              </w:rPr>
            </w:pPr>
            <w:r w:rsidRPr="001D4DFC">
              <w:rPr>
                <w:b/>
              </w:rPr>
              <w:t>0.0139</w:t>
            </w:r>
          </w:p>
        </w:tc>
      </w:tr>
      <w:tr w:rsidR="006336F4" w:rsidRPr="001D4DFC" w14:paraId="444613B0" w14:textId="77777777" w:rsidTr="00C325C9">
        <w:tc>
          <w:tcPr>
            <w:tcW w:w="2182" w:type="pct"/>
          </w:tcPr>
          <w:p w14:paraId="1B14EF21" w14:textId="77777777" w:rsidR="006336F4" w:rsidRPr="001D4DFC" w:rsidRDefault="006336F4" w:rsidP="00C325C9">
            <w:pPr>
              <w:pStyle w:val="MDPI42tablebodyori"/>
              <w:jc w:val="right"/>
            </w:pPr>
            <w:r w:rsidRPr="001D4DFC">
              <w:t>Not detected</w:t>
            </w:r>
          </w:p>
        </w:tc>
        <w:tc>
          <w:tcPr>
            <w:tcW w:w="704" w:type="pct"/>
            <w:vAlign w:val="center"/>
          </w:tcPr>
          <w:p w14:paraId="0D26856E" w14:textId="77777777" w:rsidR="006336F4" w:rsidRPr="001D4DFC" w:rsidRDefault="006336F4" w:rsidP="00C325C9">
            <w:pPr>
              <w:pStyle w:val="MDPI42tablebodyori"/>
            </w:pPr>
            <w:r w:rsidRPr="001D4DFC">
              <w:t>69.84 (44)</w:t>
            </w:r>
          </w:p>
        </w:tc>
        <w:tc>
          <w:tcPr>
            <w:tcW w:w="705" w:type="pct"/>
            <w:vAlign w:val="center"/>
          </w:tcPr>
          <w:p w14:paraId="19D98888" w14:textId="77777777" w:rsidR="006336F4" w:rsidRPr="001D4DFC" w:rsidRDefault="006336F4" w:rsidP="00C325C9">
            <w:pPr>
              <w:pStyle w:val="MDPI42tablebodyori"/>
            </w:pPr>
            <w:r w:rsidRPr="001D4DFC">
              <w:t>53.77 (57)</w:t>
            </w:r>
          </w:p>
        </w:tc>
        <w:tc>
          <w:tcPr>
            <w:tcW w:w="704" w:type="pct"/>
            <w:vAlign w:val="center"/>
          </w:tcPr>
          <w:p w14:paraId="49578C64" w14:textId="77777777" w:rsidR="006336F4" w:rsidRPr="001D4DFC" w:rsidRDefault="006336F4" w:rsidP="00C325C9">
            <w:pPr>
              <w:pStyle w:val="MDPI42tablebodyori"/>
            </w:pPr>
            <w:r w:rsidRPr="001D4DFC">
              <w:t>59.76 (101)</w:t>
            </w:r>
          </w:p>
        </w:tc>
        <w:tc>
          <w:tcPr>
            <w:tcW w:w="705" w:type="pct"/>
          </w:tcPr>
          <w:p w14:paraId="3EB1C101" w14:textId="77777777" w:rsidR="006336F4" w:rsidRPr="001D4DFC" w:rsidRDefault="006336F4" w:rsidP="00C325C9">
            <w:pPr>
              <w:pStyle w:val="MDPI42tablebodyori"/>
            </w:pPr>
            <w:r w:rsidRPr="001D4DFC">
              <w:t>0.0578</w:t>
            </w:r>
          </w:p>
        </w:tc>
      </w:tr>
      <w:tr w:rsidR="006336F4" w:rsidRPr="001D4DFC" w14:paraId="5B1ECEB5" w14:textId="77777777" w:rsidTr="00C325C9">
        <w:tc>
          <w:tcPr>
            <w:tcW w:w="2182" w:type="pct"/>
          </w:tcPr>
          <w:p w14:paraId="4F6E15FC" w14:textId="77777777" w:rsidR="006336F4" w:rsidRPr="001D4DFC" w:rsidRDefault="006336F4" w:rsidP="00C325C9">
            <w:pPr>
              <w:pStyle w:val="MDPI42tablebodyori"/>
              <w:jc w:val="left"/>
              <w:rPr>
                <w:b/>
              </w:rPr>
            </w:pPr>
            <w:r w:rsidRPr="001D4DFC">
              <w:rPr>
                <w:b/>
              </w:rPr>
              <w:t>ß-lactam resistance genes</w:t>
            </w:r>
          </w:p>
        </w:tc>
        <w:tc>
          <w:tcPr>
            <w:tcW w:w="704" w:type="pct"/>
            <w:vAlign w:val="center"/>
          </w:tcPr>
          <w:p w14:paraId="4D4E5696" w14:textId="77777777" w:rsidR="006336F4" w:rsidRPr="001D4DFC" w:rsidRDefault="006336F4" w:rsidP="00C325C9">
            <w:pPr>
              <w:pStyle w:val="MDPI42tablebodyori"/>
            </w:pPr>
          </w:p>
        </w:tc>
        <w:tc>
          <w:tcPr>
            <w:tcW w:w="705" w:type="pct"/>
            <w:vAlign w:val="center"/>
          </w:tcPr>
          <w:p w14:paraId="515CA3DD" w14:textId="77777777" w:rsidR="006336F4" w:rsidRPr="001D4DFC" w:rsidRDefault="006336F4" w:rsidP="00C325C9">
            <w:pPr>
              <w:pStyle w:val="MDPI42tablebodyori"/>
            </w:pPr>
          </w:p>
        </w:tc>
        <w:tc>
          <w:tcPr>
            <w:tcW w:w="704" w:type="pct"/>
            <w:vAlign w:val="center"/>
          </w:tcPr>
          <w:p w14:paraId="6A073A49" w14:textId="77777777" w:rsidR="006336F4" w:rsidRPr="001D4DFC" w:rsidRDefault="006336F4" w:rsidP="00C325C9">
            <w:pPr>
              <w:pStyle w:val="MDPI42tablebodyori"/>
            </w:pPr>
          </w:p>
        </w:tc>
        <w:tc>
          <w:tcPr>
            <w:tcW w:w="705" w:type="pct"/>
          </w:tcPr>
          <w:p w14:paraId="3253FD07" w14:textId="77777777" w:rsidR="006336F4" w:rsidRPr="001D4DFC" w:rsidRDefault="006336F4" w:rsidP="00C325C9">
            <w:pPr>
              <w:pStyle w:val="MDPI42tablebodyori"/>
            </w:pPr>
          </w:p>
        </w:tc>
      </w:tr>
      <w:tr w:rsidR="006336F4" w:rsidRPr="001D4DFC" w14:paraId="1C842781" w14:textId="77777777" w:rsidTr="00C325C9">
        <w:tc>
          <w:tcPr>
            <w:tcW w:w="2182" w:type="pct"/>
          </w:tcPr>
          <w:p w14:paraId="47ECD570" w14:textId="77777777" w:rsidR="006336F4" w:rsidRPr="001D4DFC" w:rsidRDefault="006336F4" w:rsidP="00C325C9">
            <w:pPr>
              <w:pStyle w:val="MDPI42tablebodyori"/>
              <w:jc w:val="right"/>
            </w:pPr>
            <w:r w:rsidRPr="001D4DFC">
              <w:rPr>
                <w:i/>
              </w:rPr>
              <w:t>bla</w:t>
            </w:r>
            <w:r w:rsidRPr="001D4DFC">
              <w:rPr>
                <w:vertAlign w:val="subscript"/>
              </w:rPr>
              <w:t>TEM-1A</w:t>
            </w:r>
          </w:p>
        </w:tc>
        <w:tc>
          <w:tcPr>
            <w:tcW w:w="704" w:type="pct"/>
            <w:vAlign w:val="center"/>
          </w:tcPr>
          <w:p w14:paraId="63C501CD" w14:textId="77777777" w:rsidR="006336F4" w:rsidRPr="001D4DFC" w:rsidRDefault="006336F4" w:rsidP="00C325C9">
            <w:pPr>
              <w:pStyle w:val="MDPI42tablebodyori"/>
            </w:pPr>
            <w:r w:rsidRPr="001D4DFC">
              <w:t>1.59 (1)</w:t>
            </w:r>
          </w:p>
        </w:tc>
        <w:tc>
          <w:tcPr>
            <w:tcW w:w="705" w:type="pct"/>
            <w:vAlign w:val="center"/>
          </w:tcPr>
          <w:p w14:paraId="17E306B1" w14:textId="77777777" w:rsidR="006336F4" w:rsidRPr="001D4DFC" w:rsidRDefault="006336F4" w:rsidP="00C325C9">
            <w:pPr>
              <w:pStyle w:val="MDPI42tablebodyori"/>
            </w:pPr>
            <w:r w:rsidRPr="001D4DFC">
              <w:t>2.83 (3)</w:t>
            </w:r>
          </w:p>
        </w:tc>
        <w:tc>
          <w:tcPr>
            <w:tcW w:w="704" w:type="pct"/>
            <w:vAlign w:val="center"/>
          </w:tcPr>
          <w:p w14:paraId="7B847962" w14:textId="77777777" w:rsidR="006336F4" w:rsidRPr="001D4DFC" w:rsidRDefault="006336F4" w:rsidP="00C325C9">
            <w:pPr>
              <w:pStyle w:val="MDPI42tablebodyori"/>
            </w:pPr>
            <w:r w:rsidRPr="001D4DFC">
              <w:t>2.37 (4)</w:t>
            </w:r>
          </w:p>
        </w:tc>
        <w:tc>
          <w:tcPr>
            <w:tcW w:w="705" w:type="pct"/>
          </w:tcPr>
          <w:p w14:paraId="24319093" w14:textId="77777777" w:rsidR="006336F4" w:rsidRPr="001D4DFC" w:rsidRDefault="006336F4" w:rsidP="00C325C9">
            <w:pPr>
              <w:pStyle w:val="MDPI42tablebodyori"/>
            </w:pPr>
            <w:r w:rsidRPr="001D4DFC">
              <w:t>1</w:t>
            </w:r>
          </w:p>
        </w:tc>
      </w:tr>
      <w:tr w:rsidR="006336F4" w:rsidRPr="001D4DFC" w14:paraId="596D8317" w14:textId="77777777" w:rsidTr="00C325C9">
        <w:tc>
          <w:tcPr>
            <w:tcW w:w="2182" w:type="pct"/>
          </w:tcPr>
          <w:p w14:paraId="14EC3A03" w14:textId="77777777" w:rsidR="006336F4" w:rsidRPr="001D4DFC" w:rsidRDefault="006336F4" w:rsidP="00C325C9">
            <w:pPr>
              <w:pStyle w:val="MDPI42tablebodyori"/>
              <w:jc w:val="right"/>
            </w:pPr>
            <w:r w:rsidRPr="001D4DFC">
              <w:rPr>
                <w:i/>
              </w:rPr>
              <w:t>bla</w:t>
            </w:r>
            <w:r w:rsidRPr="001D4DFC">
              <w:rPr>
                <w:vertAlign w:val="subscript"/>
              </w:rPr>
              <w:t>TEM-1B</w:t>
            </w:r>
          </w:p>
        </w:tc>
        <w:tc>
          <w:tcPr>
            <w:tcW w:w="704" w:type="pct"/>
            <w:vAlign w:val="center"/>
          </w:tcPr>
          <w:p w14:paraId="457A36C4" w14:textId="77777777" w:rsidR="006336F4" w:rsidRPr="001D4DFC" w:rsidRDefault="006336F4" w:rsidP="00C325C9">
            <w:pPr>
              <w:pStyle w:val="MDPI42tablebodyori"/>
            </w:pPr>
            <w:r w:rsidRPr="001D4DFC">
              <w:t>28.57 (18)</w:t>
            </w:r>
          </w:p>
        </w:tc>
        <w:tc>
          <w:tcPr>
            <w:tcW w:w="705" w:type="pct"/>
            <w:vAlign w:val="center"/>
          </w:tcPr>
          <w:p w14:paraId="7C93E773" w14:textId="77777777" w:rsidR="006336F4" w:rsidRPr="001D4DFC" w:rsidRDefault="006336F4" w:rsidP="00C325C9">
            <w:pPr>
              <w:pStyle w:val="MDPI42tablebodyori"/>
            </w:pPr>
            <w:r w:rsidRPr="001D4DFC">
              <w:t>76.42 (81)</w:t>
            </w:r>
          </w:p>
        </w:tc>
        <w:tc>
          <w:tcPr>
            <w:tcW w:w="704" w:type="pct"/>
            <w:vAlign w:val="center"/>
          </w:tcPr>
          <w:p w14:paraId="51231658" w14:textId="77777777" w:rsidR="006336F4" w:rsidRPr="001D4DFC" w:rsidRDefault="006336F4" w:rsidP="00C325C9">
            <w:pPr>
              <w:pStyle w:val="MDPI42tablebodyori"/>
            </w:pPr>
            <w:r w:rsidRPr="001D4DFC">
              <w:t>58.58 (99)</w:t>
            </w:r>
          </w:p>
        </w:tc>
        <w:tc>
          <w:tcPr>
            <w:tcW w:w="705" w:type="pct"/>
          </w:tcPr>
          <w:p w14:paraId="4A1D19A4" w14:textId="77777777" w:rsidR="006336F4" w:rsidRPr="001D4DFC" w:rsidRDefault="006336F4" w:rsidP="00C325C9">
            <w:pPr>
              <w:pStyle w:val="MDPI42tablebodyori"/>
              <w:rPr>
                <w:b/>
              </w:rPr>
            </w:pPr>
            <w:r w:rsidRPr="001D4DFC">
              <w:rPr>
                <w:b/>
              </w:rPr>
              <w:t>&lt;0.001</w:t>
            </w:r>
          </w:p>
        </w:tc>
      </w:tr>
      <w:tr w:rsidR="006336F4" w:rsidRPr="001D4DFC" w14:paraId="3ACD7629" w14:textId="77777777" w:rsidTr="00C325C9">
        <w:tc>
          <w:tcPr>
            <w:tcW w:w="2182" w:type="pct"/>
          </w:tcPr>
          <w:p w14:paraId="594AF361" w14:textId="77777777" w:rsidR="006336F4" w:rsidRPr="001D4DFC" w:rsidRDefault="006336F4" w:rsidP="00C325C9">
            <w:pPr>
              <w:pStyle w:val="MDPI42tablebodyori"/>
              <w:jc w:val="right"/>
            </w:pPr>
            <w:r w:rsidRPr="001D4DFC">
              <w:rPr>
                <w:i/>
              </w:rPr>
              <w:t>bla</w:t>
            </w:r>
            <w:r w:rsidRPr="001D4DFC">
              <w:rPr>
                <w:vertAlign w:val="subscript"/>
              </w:rPr>
              <w:t>TEM-1C</w:t>
            </w:r>
          </w:p>
        </w:tc>
        <w:tc>
          <w:tcPr>
            <w:tcW w:w="704" w:type="pct"/>
            <w:vAlign w:val="center"/>
          </w:tcPr>
          <w:p w14:paraId="2B67AAE7" w14:textId="77777777" w:rsidR="006336F4" w:rsidRPr="001D4DFC" w:rsidRDefault="006336F4" w:rsidP="00C325C9">
            <w:pPr>
              <w:pStyle w:val="MDPI42tablebodyori"/>
            </w:pPr>
            <w:r w:rsidRPr="001D4DFC">
              <w:t>0.0 (0)</w:t>
            </w:r>
          </w:p>
        </w:tc>
        <w:tc>
          <w:tcPr>
            <w:tcW w:w="705" w:type="pct"/>
            <w:vAlign w:val="center"/>
          </w:tcPr>
          <w:p w14:paraId="43143184" w14:textId="77777777" w:rsidR="006336F4" w:rsidRPr="001D4DFC" w:rsidRDefault="006336F4" w:rsidP="00C325C9">
            <w:pPr>
              <w:pStyle w:val="MDPI42tablebodyori"/>
            </w:pPr>
            <w:r w:rsidRPr="001D4DFC">
              <w:t>2.83 (3)</w:t>
            </w:r>
          </w:p>
        </w:tc>
        <w:tc>
          <w:tcPr>
            <w:tcW w:w="704" w:type="pct"/>
            <w:vAlign w:val="center"/>
          </w:tcPr>
          <w:p w14:paraId="78BC675F" w14:textId="77777777" w:rsidR="006336F4" w:rsidRPr="001D4DFC" w:rsidRDefault="006336F4" w:rsidP="00C325C9">
            <w:pPr>
              <w:pStyle w:val="MDPI42tablebodyori"/>
            </w:pPr>
            <w:r w:rsidRPr="001D4DFC">
              <w:t>1.78 (3)</w:t>
            </w:r>
          </w:p>
        </w:tc>
        <w:tc>
          <w:tcPr>
            <w:tcW w:w="705" w:type="pct"/>
          </w:tcPr>
          <w:p w14:paraId="6ED6A038" w14:textId="77777777" w:rsidR="006336F4" w:rsidRPr="001D4DFC" w:rsidRDefault="006336F4" w:rsidP="00C325C9">
            <w:pPr>
              <w:pStyle w:val="MDPI42tablebodyori"/>
            </w:pPr>
            <w:r w:rsidRPr="001D4DFC">
              <w:t>0.4563</w:t>
            </w:r>
          </w:p>
        </w:tc>
      </w:tr>
      <w:tr w:rsidR="006336F4" w:rsidRPr="001D4DFC" w14:paraId="51C17F93" w14:textId="77777777" w:rsidTr="00C325C9">
        <w:tc>
          <w:tcPr>
            <w:tcW w:w="2182" w:type="pct"/>
          </w:tcPr>
          <w:p w14:paraId="773AD96F" w14:textId="77777777" w:rsidR="006336F4" w:rsidRPr="001D4DFC" w:rsidRDefault="006336F4" w:rsidP="00C325C9">
            <w:pPr>
              <w:pStyle w:val="MDPI42tablebodyori"/>
              <w:jc w:val="left"/>
              <w:rPr>
                <w:b/>
              </w:rPr>
            </w:pPr>
            <w:r w:rsidRPr="001D4DFC">
              <w:rPr>
                <w:b/>
              </w:rPr>
              <w:t>ß-lactam resistance genes</w:t>
            </w:r>
          </w:p>
        </w:tc>
        <w:tc>
          <w:tcPr>
            <w:tcW w:w="704" w:type="pct"/>
            <w:vAlign w:val="center"/>
          </w:tcPr>
          <w:p w14:paraId="27B46FA9" w14:textId="77777777" w:rsidR="006336F4" w:rsidRPr="001D4DFC" w:rsidRDefault="006336F4" w:rsidP="00C325C9">
            <w:pPr>
              <w:pStyle w:val="MDPI42tablebodyori"/>
            </w:pPr>
          </w:p>
        </w:tc>
        <w:tc>
          <w:tcPr>
            <w:tcW w:w="705" w:type="pct"/>
            <w:vAlign w:val="center"/>
          </w:tcPr>
          <w:p w14:paraId="502C7571" w14:textId="77777777" w:rsidR="006336F4" w:rsidRPr="001D4DFC" w:rsidRDefault="006336F4" w:rsidP="00C325C9">
            <w:pPr>
              <w:pStyle w:val="MDPI42tablebodyori"/>
            </w:pPr>
          </w:p>
        </w:tc>
        <w:tc>
          <w:tcPr>
            <w:tcW w:w="704" w:type="pct"/>
            <w:vAlign w:val="center"/>
          </w:tcPr>
          <w:p w14:paraId="54A26217" w14:textId="77777777" w:rsidR="006336F4" w:rsidRPr="001D4DFC" w:rsidRDefault="006336F4" w:rsidP="00C325C9">
            <w:pPr>
              <w:pStyle w:val="MDPI42tablebodyori"/>
            </w:pPr>
          </w:p>
        </w:tc>
        <w:tc>
          <w:tcPr>
            <w:tcW w:w="705" w:type="pct"/>
          </w:tcPr>
          <w:p w14:paraId="7499F7BA" w14:textId="77777777" w:rsidR="006336F4" w:rsidRPr="001D4DFC" w:rsidRDefault="006336F4" w:rsidP="00C325C9">
            <w:pPr>
              <w:pStyle w:val="MDPI42tablebodyori"/>
            </w:pPr>
          </w:p>
        </w:tc>
      </w:tr>
      <w:tr w:rsidR="006336F4" w:rsidRPr="001D4DFC" w14:paraId="0E33F768" w14:textId="77777777" w:rsidTr="00C325C9">
        <w:tc>
          <w:tcPr>
            <w:tcW w:w="2182" w:type="pct"/>
          </w:tcPr>
          <w:p w14:paraId="0747FE8D" w14:textId="77777777" w:rsidR="006336F4" w:rsidRPr="001D4DFC" w:rsidRDefault="006336F4" w:rsidP="00C325C9">
            <w:pPr>
              <w:pStyle w:val="MDPI42tablebodyori"/>
              <w:jc w:val="right"/>
            </w:pPr>
            <w:r w:rsidRPr="001D4DFC">
              <w:rPr>
                <w:i/>
              </w:rPr>
              <w:t>bla</w:t>
            </w:r>
            <w:r w:rsidRPr="001D4DFC">
              <w:rPr>
                <w:vertAlign w:val="subscript"/>
              </w:rPr>
              <w:t>TEM-1B</w:t>
            </w:r>
            <w:r w:rsidRPr="001D4DFC">
              <w:t xml:space="preserve"> and </w:t>
            </w:r>
            <w:r w:rsidRPr="001D4DFC">
              <w:rPr>
                <w:i/>
              </w:rPr>
              <w:t>bla</w:t>
            </w:r>
            <w:r w:rsidRPr="001D4DFC">
              <w:rPr>
                <w:vertAlign w:val="subscript"/>
              </w:rPr>
              <w:t>OXA-1</w:t>
            </w:r>
          </w:p>
        </w:tc>
        <w:tc>
          <w:tcPr>
            <w:tcW w:w="704" w:type="pct"/>
            <w:vAlign w:val="center"/>
          </w:tcPr>
          <w:p w14:paraId="6FFD1A05" w14:textId="77777777" w:rsidR="006336F4" w:rsidRPr="001D4DFC" w:rsidRDefault="006336F4" w:rsidP="00C325C9">
            <w:pPr>
              <w:pStyle w:val="MDPI42tablebodyori"/>
            </w:pPr>
            <w:r w:rsidRPr="001D4DFC">
              <w:t>0.0 (0)</w:t>
            </w:r>
          </w:p>
        </w:tc>
        <w:tc>
          <w:tcPr>
            <w:tcW w:w="705" w:type="pct"/>
            <w:vAlign w:val="center"/>
          </w:tcPr>
          <w:p w14:paraId="5BDC37DD" w14:textId="77777777" w:rsidR="006336F4" w:rsidRPr="001D4DFC" w:rsidRDefault="006336F4" w:rsidP="00C325C9">
            <w:pPr>
              <w:pStyle w:val="MDPI42tablebodyori"/>
            </w:pPr>
            <w:r w:rsidRPr="001D4DFC">
              <w:t>5.66 (6)</w:t>
            </w:r>
          </w:p>
        </w:tc>
        <w:tc>
          <w:tcPr>
            <w:tcW w:w="704" w:type="pct"/>
            <w:vAlign w:val="center"/>
          </w:tcPr>
          <w:p w14:paraId="2A57F17A" w14:textId="77777777" w:rsidR="006336F4" w:rsidRPr="001D4DFC" w:rsidRDefault="006336F4" w:rsidP="00C325C9">
            <w:pPr>
              <w:pStyle w:val="MDPI42tablebodyori"/>
            </w:pPr>
            <w:r w:rsidRPr="001D4DFC">
              <w:t>3.55 (6)</w:t>
            </w:r>
          </w:p>
        </w:tc>
        <w:tc>
          <w:tcPr>
            <w:tcW w:w="705" w:type="pct"/>
          </w:tcPr>
          <w:p w14:paraId="0AD7A725" w14:textId="77777777" w:rsidR="006336F4" w:rsidRPr="001D4DFC" w:rsidRDefault="006336F4" w:rsidP="00C325C9">
            <w:pPr>
              <w:pStyle w:val="MDPI42tablebodyori"/>
            </w:pPr>
            <w:r w:rsidRPr="001D4DFC">
              <w:t>0.1354</w:t>
            </w:r>
          </w:p>
        </w:tc>
      </w:tr>
      <w:tr w:rsidR="006336F4" w:rsidRPr="001D4DFC" w14:paraId="0434A618" w14:textId="77777777" w:rsidTr="00C325C9">
        <w:tc>
          <w:tcPr>
            <w:tcW w:w="2182" w:type="pct"/>
          </w:tcPr>
          <w:p w14:paraId="7AA716C3" w14:textId="77777777" w:rsidR="006336F4" w:rsidRPr="001D4DFC" w:rsidRDefault="006336F4" w:rsidP="00C325C9">
            <w:pPr>
              <w:pStyle w:val="MDPI42tablebodyori"/>
              <w:jc w:val="right"/>
            </w:pPr>
            <w:r w:rsidRPr="001D4DFC">
              <w:t xml:space="preserve"> Multiple </w:t>
            </w:r>
            <w:proofErr w:type="spellStart"/>
            <w:r w:rsidRPr="001D4DFC">
              <w:rPr>
                <w:i/>
              </w:rPr>
              <w:t>bla</w:t>
            </w:r>
            <w:r w:rsidRPr="001D4DFC">
              <w:rPr>
                <w:vertAlign w:val="subscript"/>
              </w:rPr>
              <w:t>TEM</w:t>
            </w:r>
            <w:proofErr w:type="spellEnd"/>
            <w:r w:rsidRPr="001D4DFC">
              <w:t xml:space="preserve"> variants</w:t>
            </w:r>
          </w:p>
        </w:tc>
        <w:tc>
          <w:tcPr>
            <w:tcW w:w="704" w:type="pct"/>
            <w:vAlign w:val="center"/>
          </w:tcPr>
          <w:p w14:paraId="772129B4" w14:textId="77777777" w:rsidR="006336F4" w:rsidRPr="001D4DFC" w:rsidRDefault="006336F4" w:rsidP="00C325C9">
            <w:pPr>
              <w:pStyle w:val="MDPI42tablebodyori"/>
            </w:pPr>
            <w:r w:rsidRPr="001D4DFC">
              <w:t>1.59 (1)</w:t>
            </w:r>
          </w:p>
        </w:tc>
        <w:tc>
          <w:tcPr>
            <w:tcW w:w="705" w:type="pct"/>
            <w:vAlign w:val="center"/>
          </w:tcPr>
          <w:p w14:paraId="4E49C9C3" w14:textId="77777777" w:rsidR="006336F4" w:rsidRPr="001D4DFC" w:rsidRDefault="006336F4" w:rsidP="00C325C9">
            <w:pPr>
              <w:pStyle w:val="MDPI42tablebodyori"/>
            </w:pPr>
            <w:r w:rsidRPr="001D4DFC">
              <w:t>1.89 (2)</w:t>
            </w:r>
          </w:p>
        </w:tc>
        <w:tc>
          <w:tcPr>
            <w:tcW w:w="704" w:type="pct"/>
            <w:vAlign w:val="center"/>
          </w:tcPr>
          <w:p w14:paraId="7FCE22EA" w14:textId="77777777" w:rsidR="006336F4" w:rsidRPr="001D4DFC" w:rsidRDefault="006336F4" w:rsidP="00C325C9">
            <w:pPr>
              <w:pStyle w:val="MDPI42tablebodyori"/>
            </w:pPr>
            <w:r w:rsidRPr="001D4DFC">
              <w:t>1.78 (3)</w:t>
            </w:r>
          </w:p>
        </w:tc>
        <w:tc>
          <w:tcPr>
            <w:tcW w:w="705" w:type="pct"/>
          </w:tcPr>
          <w:p w14:paraId="221E6C7C" w14:textId="77777777" w:rsidR="006336F4" w:rsidRPr="001D4DFC" w:rsidRDefault="006336F4" w:rsidP="00C325C9">
            <w:pPr>
              <w:pStyle w:val="MDPI42tablebodyori"/>
            </w:pPr>
            <w:r w:rsidRPr="001D4DFC">
              <w:t>1</w:t>
            </w:r>
          </w:p>
        </w:tc>
      </w:tr>
      <w:tr w:rsidR="006336F4" w:rsidRPr="001D4DFC" w14:paraId="49DB6EBB" w14:textId="77777777" w:rsidTr="00C325C9">
        <w:tc>
          <w:tcPr>
            <w:tcW w:w="2182" w:type="pct"/>
          </w:tcPr>
          <w:p w14:paraId="72D4A069" w14:textId="77777777" w:rsidR="006336F4" w:rsidRPr="001D4DFC" w:rsidRDefault="006336F4" w:rsidP="00C325C9">
            <w:pPr>
              <w:pStyle w:val="MDPI42tablebodyori"/>
              <w:jc w:val="right"/>
            </w:pPr>
            <w:r w:rsidRPr="001D4DFC">
              <w:t>Not detected</w:t>
            </w:r>
          </w:p>
        </w:tc>
        <w:tc>
          <w:tcPr>
            <w:tcW w:w="704" w:type="pct"/>
            <w:vAlign w:val="center"/>
          </w:tcPr>
          <w:p w14:paraId="621AD71A" w14:textId="77777777" w:rsidR="006336F4" w:rsidRPr="001D4DFC" w:rsidRDefault="006336F4" w:rsidP="00C325C9">
            <w:pPr>
              <w:pStyle w:val="MDPI42tablebodyori"/>
            </w:pPr>
            <w:r w:rsidRPr="001D4DFC">
              <w:t>68.25 (43)</w:t>
            </w:r>
          </w:p>
        </w:tc>
        <w:tc>
          <w:tcPr>
            <w:tcW w:w="705" w:type="pct"/>
            <w:vAlign w:val="center"/>
          </w:tcPr>
          <w:p w14:paraId="3ABADD22" w14:textId="77777777" w:rsidR="006336F4" w:rsidRPr="001D4DFC" w:rsidRDefault="006336F4" w:rsidP="00C325C9">
            <w:pPr>
              <w:pStyle w:val="MDPI42tablebodyori"/>
            </w:pPr>
            <w:r w:rsidRPr="001D4DFC">
              <w:t>10.38 (11)</w:t>
            </w:r>
          </w:p>
        </w:tc>
        <w:tc>
          <w:tcPr>
            <w:tcW w:w="704" w:type="pct"/>
            <w:vAlign w:val="center"/>
          </w:tcPr>
          <w:p w14:paraId="2DC22F47" w14:textId="77777777" w:rsidR="006336F4" w:rsidRPr="001D4DFC" w:rsidRDefault="006336F4" w:rsidP="00C325C9">
            <w:pPr>
              <w:pStyle w:val="MDPI42tablebodyori"/>
            </w:pPr>
            <w:r w:rsidRPr="001D4DFC">
              <w:t>31.95 (54)</w:t>
            </w:r>
          </w:p>
        </w:tc>
        <w:tc>
          <w:tcPr>
            <w:tcW w:w="705" w:type="pct"/>
          </w:tcPr>
          <w:p w14:paraId="0D9C8D0A" w14:textId="77777777" w:rsidR="006336F4" w:rsidRPr="001D4DFC" w:rsidRDefault="006336F4" w:rsidP="00C325C9">
            <w:pPr>
              <w:pStyle w:val="MDPI42tablebodyori"/>
              <w:rPr>
                <w:b/>
              </w:rPr>
            </w:pPr>
            <w:r w:rsidRPr="001D4DFC">
              <w:rPr>
                <w:b/>
              </w:rPr>
              <w:t>&lt;0.001</w:t>
            </w:r>
          </w:p>
        </w:tc>
      </w:tr>
      <w:tr w:rsidR="006336F4" w:rsidRPr="001D4DFC" w14:paraId="36EA98D2" w14:textId="77777777" w:rsidTr="00C325C9">
        <w:tc>
          <w:tcPr>
            <w:tcW w:w="2182" w:type="pct"/>
          </w:tcPr>
          <w:p w14:paraId="0233DB52" w14:textId="77777777" w:rsidR="006336F4" w:rsidRPr="001D4DFC" w:rsidRDefault="006336F4" w:rsidP="00C325C9">
            <w:pPr>
              <w:pStyle w:val="MDPI42tablebodyori"/>
              <w:jc w:val="left"/>
              <w:rPr>
                <w:b/>
              </w:rPr>
            </w:pPr>
            <w:r w:rsidRPr="001D4DFC">
              <w:rPr>
                <w:b/>
              </w:rPr>
              <w:t>Colistin</w:t>
            </w:r>
          </w:p>
        </w:tc>
        <w:tc>
          <w:tcPr>
            <w:tcW w:w="704" w:type="pct"/>
            <w:vAlign w:val="center"/>
          </w:tcPr>
          <w:p w14:paraId="1A719509" w14:textId="77777777" w:rsidR="006336F4" w:rsidRPr="001D4DFC" w:rsidRDefault="006336F4" w:rsidP="00C325C9">
            <w:pPr>
              <w:pStyle w:val="MDPI42tablebodyori"/>
            </w:pPr>
          </w:p>
        </w:tc>
        <w:tc>
          <w:tcPr>
            <w:tcW w:w="705" w:type="pct"/>
            <w:vAlign w:val="center"/>
          </w:tcPr>
          <w:p w14:paraId="126F2F40" w14:textId="77777777" w:rsidR="006336F4" w:rsidRPr="001D4DFC" w:rsidRDefault="006336F4" w:rsidP="00C325C9">
            <w:pPr>
              <w:pStyle w:val="MDPI42tablebodyori"/>
            </w:pPr>
          </w:p>
        </w:tc>
        <w:tc>
          <w:tcPr>
            <w:tcW w:w="704" w:type="pct"/>
            <w:vAlign w:val="center"/>
          </w:tcPr>
          <w:p w14:paraId="4E745E79" w14:textId="77777777" w:rsidR="006336F4" w:rsidRPr="001D4DFC" w:rsidRDefault="006336F4" w:rsidP="00C325C9">
            <w:pPr>
              <w:pStyle w:val="MDPI42tablebodyori"/>
            </w:pPr>
          </w:p>
        </w:tc>
        <w:tc>
          <w:tcPr>
            <w:tcW w:w="705" w:type="pct"/>
          </w:tcPr>
          <w:p w14:paraId="615938F2" w14:textId="77777777" w:rsidR="006336F4" w:rsidRPr="001D4DFC" w:rsidRDefault="006336F4" w:rsidP="00C325C9">
            <w:pPr>
              <w:pStyle w:val="MDPI42tablebodyori"/>
            </w:pPr>
          </w:p>
        </w:tc>
      </w:tr>
      <w:tr w:rsidR="006336F4" w:rsidRPr="001D4DFC" w14:paraId="0399A062" w14:textId="77777777" w:rsidTr="00C325C9">
        <w:tc>
          <w:tcPr>
            <w:tcW w:w="2182" w:type="pct"/>
          </w:tcPr>
          <w:p w14:paraId="60F58242" w14:textId="77777777" w:rsidR="006336F4" w:rsidRPr="001D4DFC" w:rsidRDefault="006336F4" w:rsidP="00C325C9">
            <w:pPr>
              <w:pStyle w:val="MDPI42tablebodyori"/>
              <w:jc w:val="right"/>
            </w:pPr>
            <w:proofErr w:type="spellStart"/>
            <w:r w:rsidRPr="001D4DFC">
              <w:rPr>
                <w:i/>
              </w:rPr>
              <w:t>pmr</w:t>
            </w:r>
            <w:r w:rsidRPr="001D4DFC">
              <w:t>B</w:t>
            </w:r>
            <w:proofErr w:type="spellEnd"/>
            <w:r w:rsidRPr="001D4DFC">
              <w:t>(V161G)</w:t>
            </w:r>
          </w:p>
        </w:tc>
        <w:tc>
          <w:tcPr>
            <w:tcW w:w="704" w:type="pct"/>
            <w:vAlign w:val="center"/>
          </w:tcPr>
          <w:p w14:paraId="4593133D" w14:textId="77777777" w:rsidR="006336F4" w:rsidRPr="001D4DFC" w:rsidRDefault="006336F4" w:rsidP="00C325C9">
            <w:pPr>
              <w:pStyle w:val="MDPI42tablebodyori"/>
            </w:pPr>
            <w:r w:rsidRPr="001D4DFC">
              <w:t>0.0 (0)</w:t>
            </w:r>
          </w:p>
        </w:tc>
        <w:tc>
          <w:tcPr>
            <w:tcW w:w="705" w:type="pct"/>
            <w:vAlign w:val="center"/>
          </w:tcPr>
          <w:p w14:paraId="3655EF44" w14:textId="77777777" w:rsidR="006336F4" w:rsidRPr="001D4DFC" w:rsidRDefault="006336F4" w:rsidP="00C325C9">
            <w:pPr>
              <w:pStyle w:val="MDPI42tablebodyori"/>
            </w:pPr>
            <w:r w:rsidRPr="001D4DFC">
              <w:t>0.94 (1)</w:t>
            </w:r>
          </w:p>
        </w:tc>
        <w:tc>
          <w:tcPr>
            <w:tcW w:w="704" w:type="pct"/>
            <w:vAlign w:val="center"/>
          </w:tcPr>
          <w:p w14:paraId="19C8D0F5" w14:textId="77777777" w:rsidR="006336F4" w:rsidRPr="001D4DFC" w:rsidRDefault="006336F4" w:rsidP="00C325C9">
            <w:pPr>
              <w:pStyle w:val="MDPI42tablebodyori"/>
            </w:pPr>
            <w:r w:rsidRPr="001D4DFC">
              <w:t>0.59 (1)</w:t>
            </w:r>
          </w:p>
        </w:tc>
        <w:tc>
          <w:tcPr>
            <w:tcW w:w="705" w:type="pct"/>
          </w:tcPr>
          <w:p w14:paraId="480504E5" w14:textId="77777777" w:rsidR="006336F4" w:rsidRPr="001D4DFC" w:rsidRDefault="006336F4" w:rsidP="00C325C9">
            <w:pPr>
              <w:pStyle w:val="MDPI42tablebodyori"/>
            </w:pPr>
            <w:r w:rsidRPr="001D4DFC">
              <w:t>1</w:t>
            </w:r>
          </w:p>
        </w:tc>
      </w:tr>
      <w:tr w:rsidR="006336F4" w:rsidRPr="001D4DFC" w14:paraId="7DA792CE" w14:textId="77777777" w:rsidTr="00C325C9">
        <w:tc>
          <w:tcPr>
            <w:tcW w:w="2182" w:type="pct"/>
          </w:tcPr>
          <w:p w14:paraId="37AA8540" w14:textId="77777777" w:rsidR="006336F4" w:rsidRPr="001D4DFC" w:rsidRDefault="006336F4" w:rsidP="00C325C9">
            <w:pPr>
              <w:pStyle w:val="MDPI42tablebodyori"/>
              <w:jc w:val="right"/>
              <w:rPr>
                <w:i/>
              </w:rPr>
            </w:pPr>
          </w:p>
        </w:tc>
        <w:tc>
          <w:tcPr>
            <w:tcW w:w="704" w:type="pct"/>
            <w:vAlign w:val="center"/>
          </w:tcPr>
          <w:p w14:paraId="23C6C430" w14:textId="77777777" w:rsidR="006336F4" w:rsidRPr="001D4DFC" w:rsidRDefault="006336F4" w:rsidP="00C325C9">
            <w:pPr>
              <w:pStyle w:val="MDPI42tablebodyori"/>
            </w:pPr>
          </w:p>
        </w:tc>
        <w:tc>
          <w:tcPr>
            <w:tcW w:w="705" w:type="pct"/>
            <w:vAlign w:val="center"/>
          </w:tcPr>
          <w:p w14:paraId="1B613A69" w14:textId="77777777" w:rsidR="006336F4" w:rsidRPr="001D4DFC" w:rsidRDefault="006336F4" w:rsidP="00C325C9">
            <w:pPr>
              <w:pStyle w:val="MDPI42tablebodyori"/>
            </w:pPr>
          </w:p>
        </w:tc>
        <w:tc>
          <w:tcPr>
            <w:tcW w:w="704" w:type="pct"/>
            <w:vAlign w:val="center"/>
          </w:tcPr>
          <w:p w14:paraId="7C0A80DE" w14:textId="77777777" w:rsidR="006336F4" w:rsidRPr="001D4DFC" w:rsidRDefault="006336F4" w:rsidP="00C325C9">
            <w:pPr>
              <w:pStyle w:val="MDPI42tablebodyori"/>
            </w:pPr>
          </w:p>
        </w:tc>
        <w:tc>
          <w:tcPr>
            <w:tcW w:w="705" w:type="pct"/>
          </w:tcPr>
          <w:p w14:paraId="39FEC3BA" w14:textId="77777777" w:rsidR="006336F4" w:rsidRPr="001D4DFC" w:rsidRDefault="006336F4" w:rsidP="00C325C9">
            <w:pPr>
              <w:pStyle w:val="MDPI42tablebodyori"/>
            </w:pPr>
          </w:p>
        </w:tc>
      </w:tr>
      <w:tr w:rsidR="006336F4" w:rsidRPr="001D4DFC" w14:paraId="38EC262E" w14:textId="77777777" w:rsidTr="00C325C9">
        <w:tc>
          <w:tcPr>
            <w:tcW w:w="2182" w:type="pct"/>
          </w:tcPr>
          <w:p w14:paraId="20B7D9AE" w14:textId="77777777" w:rsidR="006336F4" w:rsidRPr="001D4DFC" w:rsidRDefault="006336F4" w:rsidP="00C325C9">
            <w:pPr>
              <w:pStyle w:val="MDPI42tablebodyori"/>
              <w:jc w:val="left"/>
              <w:rPr>
                <w:b/>
              </w:rPr>
            </w:pPr>
            <w:r w:rsidRPr="001D4DFC">
              <w:rPr>
                <w:b/>
              </w:rPr>
              <w:br w:type="page"/>
              <w:t>Macrolides</w:t>
            </w:r>
          </w:p>
        </w:tc>
        <w:tc>
          <w:tcPr>
            <w:tcW w:w="704" w:type="pct"/>
            <w:vAlign w:val="center"/>
          </w:tcPr>
          <w:p w14:paraId="4826B0F7" w14:textId="77777777" w:rsidR="006336F4" w:rsidRPr="001D4DFC" w:rsidRDefault="006336F4" w:rsidP="00C325C9">
            <w:pPr>
              <w:pStyle w:val="MDPI42tablebodyori"/>
            </w:pPr>
          </w:p>
        </w:tc>
        <w:tc>
          <w:tcPr>
            <w:tcW w:w="705" w:type="pct"/>
            <w:vAlign w:val="center"/>
          </w:tcPr>
          <w:p w14:paraId="0F5FDBE2" w14:textId="77777777" w:rsidR="006336F4" w:rsidRPr="001D4DFC" w:rsidRDefault="006336F4" w:rsidP="00C325C9">
            <w:pPr>
              <w:pStyle w:val="MDPI42tablebodyori"/>
            </w:pPr>
          </w:p>
        </w:tc>
        <w:tc>
          <w:tcPr>
            <w:tcW w:w="704" w:type="pct"/>
            <w:vAlign w:val="center"/>
          </w:tcPr>
          <w:p w14:paraId="6B833302" w14:textId="77777777" w:rsidR="006336F4" w:rsidRPr="001D4DFC" w:rsidRDefault="006336F4" w:rsidP="00C325C9">
            <w:pPr>
              <w:pStyle w:val="MDPI42tablebodyori"/>
            </w:pPr>
          </w:p>
        </w:tc>
        <w:tc>
          <w:tcPr>
            <w:tcW w:w="705" w:type="pct"/>
          </w:tcPr>
          <w:p w14:paraId="2348BFA0" w14:textId="77777777" w:rsidR="006336F4" w:rsidRPr="001D4DFC" w:rsidRDefault="006336F4" w:rsidP="00C325C9">
            <w:pPr>
              <w:pStyle w:val="MDPI42tablebodyori"/>
            </w:pPr>
          </w:p>
        </w:tc>
      </w:tr>
      <w:tr w:rsidR="006336F4" w:rsidRPr="001D4DFC" w14:paraId="57BAD3A3" w14:textId="77777777" w:rsidTr="00C325C9">
        <w:tc>
          <w:tcPr>
            <w:tcW w:w="2182" w:type="pct"/>
          </w:tcPr>
          <w:p w14:paraId="5681905F" w14:textId="77777777" w:rsidR="006336F4" w:rsidRPr="001D4DFC" w:rsidRDefault="006336F4" w:rsidP="00C325C9">
            <w:pPr>
              <w:pStyle w:val="MDPI42tablebodyori"/>
              <w:jc w:val="right"/>
            </w:pPr>
            <w:proofErr w:type="spellStart"/>
            <w:r w:rsidRPr="001D4DFC">
              <w:rPr>
                <w:i/>
              </w:rPr>
              <w:t>mdf</w:t>
            </w:r>
            <w:r w:rsidRPr="001D4DFC">
              <w:t>A</w:t>
            </w:r>
            <w:proofErr w:type="spellEnd"/>
          </w:p>
        </w:tc>
        <w:tc>
          <w:tcPr>
            <w:tcW w:w="704" w:type="pct"/>
            <w:vAlign w:val="center"/>
          </w:tcPr>
          <w:p w14:paraId="438C684D" w14:textId="77777777" w:rsidR="006336F4" w:rsidRPr="001D4DFC" w:rsidRDefault="006336F4" w:rsidP="00C325C9">
            <w:pPr>
              <w:pStyle w:val="MDPI42tablebodyori"/>
            </w:pPr>
            <w:r w:rsidRPr="001D4DFC">
              <w:t>95.24 (60)</w:t>
            </w:r>
          </w:p>
        </w:tc>
        <w:tc>
          <w:tcPr>
            <w:tcW w:w="705" w:type="pct"/>
            <w:vAlign w:val="center"/>
          </w:tcPr>
          <w:p w14:paraId="7C8A1900" w14:textId="77777777" w:rsidR="006336F4" w:rsidRPr="001D4DFC" w:rsidRDefault="006336F4" w:rsidP="00C325C9">
            <w:pPr>
              <w:pStyle w:val="MDPI42tablebodyori"/>
            </w:pPr>
            <w:r w:rsidRPr="001D4DFC">
              <w:t>97.17 (103)</w:t>
            </w:r>
          </w:p>
        </w:tc>
        <w:tc>
          <w:tcPr>
            <w:tcW w:w="704" w:type="pct"/>
            <w:vAlign w:val="center"/>
          </w:tcPr>
          <w:p w14:paraId="58EE1CB2" w14:textId="77777777" w:rsidR="006336F4" w:rsidRPr="001D4DFC" w:rsidRDefault="006336F4" w:rsidP="00C325C9">
            <w:pPr>
              <w:pStyle w:val="MDPI42tablebodyori"/>
            </w:pPr>
            <w:r w:rsidRPr="001D4DFC">
              <w:t>96.45 (163)</w:t>
            </w:r>
          </w:p>
        </w:tc>
        <w:tc>
          <w:tcPr>
            <w:tcW w:w="705" w:type="pct"/>
          </w:tcPr>
          <w:p w14:paraId="41CFB0B4" w14:textId="77777777" w:rsidR="006336F4" w:rsidRPr="001D4DFC" w:rsidRDefault="006336F4" w:rsidP="00C325C9">
            <w:pPr>
              <w:pStyle w:val="MDPI42tablebodyori"/>
            </w:pPr>
            <w:r w:rsidRPr="001D4DFC">
              <w:t>0.8209</w:t>
            </w:r>
          </w:p>
        </w:tc>
      </w:tr>
      <w:tr w:rsidR="006336F4" w:rsidRPr="001D4DFC" w14:paraId="381D2A93" w14:textId="77777777" w:rsidTr="00C325C9">
        <w:tc>
          <w:tcPr>
            <w:tcW w:w="2182" w:type="pct"/>
          </w:tcPr>
          <w:p w14:paraId="355603C9" w14:textId="77777777" w:rsidR="006336F4" w:rsidRPr="001D4DFC" w:rsidRDefault="006336F4" w:rsidP="00C325C9">
            <w:pPr>
              <w:pStyle w:val="MDPI42tablebodyori"/>
              <w:jc w:val="right"/>
            </w:pPr>
            <w:proofErr w:type="spellStart"/>
            <w:r w:rsidRPr="001D4DFC">
              <w:rPr>
                <w:i/>
              </w:rPr>
              <w:lastRenderedPageBreak/>
              <w:t>mdf</w:t>
            </w:r>
            <w:r w:rsidRPr="001D4DFC">
              <w:t>A</w:t>
            </w:r>
            <w:proofErr w:type="spellEnd"/>
            <w:r w:rsidRPr="001D4DFC">
              <w:t xml:space="preserve">, </w:t>
            </w:r>
            <w:proofErr w:type="spellStart"/>
            <w:r w:rsidRPr="001D4DFC">
              <w:rPr>
                <w:i/>
              </w:rPr>
              <w:t>mph</w:t>
            </w:r>
            <w:r w:rsidRPr="001D4DFC">
              <w:t>A</w:t>
            </w:r>
            <w:proofErr w:type="spellEnd"/>
          </w:p>
        </w:tc>
        <w:tc>
          <w:tcPr>
            <w:tcW w:w="704" w:type="pct"/>
            <w:vAlign w:val="center"/>
          </w:tcPr>
          <w:p w14:paraId="3FDBFB41" w14:textId="77777777" w:rsidR="006336F4" w:rsidRPr="001D4DFC" w:rsidRDefault="006336F4" w:rsidP="00C325C9">
            <w:pPr>
              <w:pStyle w:val="MDPI42tablebodyori"/>
            </w:pPr>
            <w:r w:rsidRPr="001D4DFC">
              <w:t>4.76 (3)</w:t>
            </w:r>
          </w:p>
        </w:tc>
        <w:tc>
          <w:tcPr>
            <w:tcW w:w="705" w:type="pct"/>
            <w:vAlign w:val="center"/>
          </w:tcPr>
          <w:p w14:paraId="7542C028" w14:textId="77777777" w:rsidR="006336F4" w:rsidRPr="001D4DFC" w:rsidRDefault="006336F4" w:rsidP="00C325C9">
            <w:pPr>
              <w:pStyle w:val="MDPI42tablebodyori"/>
            </w:pPr>
            <w:r w:rsidRPr="001D4DFC">
              <w:t>2.83 (6)</w:t>
            </w:r>
          </w:p>
        </w:tc>
        <w:tc>
          <w:tcPr>
            <w:tcW w:w="704" w:type="pct"/>
            <w:vAlign w:val="center"/>
          </w:tcPr>
          <w:p w14:paraId="1CD2ACAE" w14:textId="77777777" w:rsidR="006336F4" w:rsidRPr="001D4DFC" w:rsidRDefault="006336F4" w:rsidP="00C325C9">
            <w:pPr>
              <w:pStyle w:val="MDPI42tablebodyori"/>
            </w:pPr>
            <w:r w:rsidRPr="001D4DFC">
              <w:t>3.55 (6)</w:t>
            </w:r>
          </w:p>
        </w:tc>
        <w:tc>
          <w:tcPr>
            <w:tcW w:w="705" w:type="pct"/>
          </w:tcPr>
          <w:p w14:paraId="59374349" w14:textId="77777777" w:rsidR="006336F4" w:rsidRPr="001D4DFC" w:rsidRDefault="006336F4" w:rsidP="00C325C9">
            <w:pPr>
              <w:pStyle w:val="MDPI42tablebodyori"/>
            </w:pPr>
            <w:r w:rsidRPr="001D4DFC">
              <w:t>1</w:t>
            </w:r>
          </w:p>
        </w:tc>
      </w:tr>
      <w:tr w:rsidR="006336F4" w:rsidRPr="001D4DFC" w14:paraId="198A5D3B" w14:textId="77777777" w:rsidTr="00C325C9">
        <w:tc>
          <w:tcPr>
            <w:tcW w:w="2182" w:type="pct"/>
          </w:tcPr>
          <w:p w14:paraId="51F72830" w14:textId="77777777" w:rsidR="006336F4" w:rsidRPr="001D4DFC" w:rsidRDefault="006336F4" w:rsidP="00C325C9">
            <w:pPr>
              <w:pStyle w:val="MDPI42tablebodyori"/>
              <w:jc w:val="left"/>
              <w:rPr>
                <w:b/>
              </w:rPr>
            </w:pPr>
            <w:proofErr w:type="spellStart"/>
            <w:r w:rsidRPr="001D4DFC">
              <w:rPr>
                <w:b/>
              </w:rPr>
              <w:t>Phenicols</w:t>
            </w:r>
            <w:proofErr w:type="spellEnd"/>
          </w:p>
        </w:tc>
        <w:tc>
          <w:tcPr>
            <w:tcW w:w="704" w:type="pct"/>
            <w:vAlign w:val="center"/>
          </w:tcPr>
          <w:p w14:paraId="11CD8AAA" w14:textId="77777777" w:rsidR="006336F4" w:rsidRPr="001D4DFC" w:rsidRDefault="006336F4" w:rsidP="00C325C9">
            <w:pPr>
              <w:pStyle w:val="MDPI42tablebodyori"/>
            </w:pPr>
          </w:p>
        </w:tc>
        <w:tc>
          <w:tcPr>
            <w:tcW w:w="705" w:type="pct"/>
            <w:vAlign w:val="center"/>
          </w:tcPr>
          <w:p w14:paraId="154D4B57" w14:textId="77777777" w:rsidR="006336F4" w:rsidRPr="001D4DFC" w:rsidRDefault="006336F4" w:rsidP="00C325C9">
            <w:pPr>
              <w:pStyle w:val="MDPI42tablebodyori"/>
            </w:pPr>
          </w:p>
        </w:tc>
        <w:tc>
          <w:tcPr>
            <w:tcW w:w="704" w:type="pct"/>
            <w:vAlign w:val="center"/>
          </w:tcPr>
          <w:p w14:paraId="51500931" w14:textId="77777777" w:rsidR="006336F4" w:rsidRPr="001D4DFC" w:rsidRDefault="006336F4" w:rsidP="00C325C9">
            <w:pPr>
              <w:pStyle w:val="MDPI42tablebodyori"/>
            </w:pPr>
          </w:p>
        </w:tc>
        <w:tc>
          <w:tcPr>
            <w:tcW w:w="705" w:type="pct"/>
          </w:tcPr>
          <w:p w14:paraId="067D8CAC" w14:textId="77777777" w:rsidR="006336F4" w:rsidRPr="001D4DFC" w:rsidRDefault="006336F4" w:rsidP="00C325C9">
            <w:pPr>
              <w:pStyle w:val="MDPI42tablebodyori"/>
            </w:pPr>
          </w:p>
        </w:tc>
      </w:tr>
      <w:tr w:rsidR="006336F4" w:rsidRPr="001D4DFC" w14:paraId="6A70BCBB" w14:textId="77777777" w:rsidTr="00C325C9">
        <w:tc>
          <w:tcPr>
            <w:tcW w:w="2182" w:type="pct"/>
          </w:tcPr>
          <w:p w14:paraId="6C27637E" w14:textId="77777777" w:rsidR="006336F4" w:rsidRPr="001D4DFC" w:rsidRDefault="006336F4" w:rsidP="00C325C9">
            <w:pPr>
              <w:pStyle w:val="MDPI42tablebodyori"/>
              <w:jc w:val="right"/>
            </w:pPr>
            <w:r w:rsidRPr="001D4DFC">
              <w:rPr>
                <w:i/>
              </w:rPr>
              <w:t>cat</w:t>
            </w:r>
            <w:r w:rsidRPr="001D4DFC">
              <w:t>A1</w:t>
            </w:r>
          </w:p>
        </w:tc>
        <w:tc>
          <w:tcPr>
            <w:tcW w:w="704" w:type="pct"/>
            <w:vAlign w:val="center"/>
          </w:tcPr>
          <w:p w14:paraId="3E20C86B" w14:textId="77777777" w:rsidR="006336F4" w:rsidRPr="001D4DFC" w:rsidRDefault="006336F4" w:rsidP="00C325C9">
            <w:pPr>
              <w:pStyle w:val="MDPI42tablebodyori"/>
            </w:pPr>
            <w:r w:rsidRPr="001D4DFC">
              <w:t>0.00 (0)</w:t>
            </w:r>
          </w:p>
        </w:tc>
        <w:tc>
          <w:tcPr>
            <w:tcW w:w="705" w:type="pct"/>
            <w:vAlign w:val="center"/>
          </w:tcPr>
          <w:p w14:paraId="0AB57D3A" w14:textId="77777777" w:rsidR="006336F4" w:rsidRPr="001D4DFC" w:rsidRDefault="006336F4" w:rsidP="00C325C9">
            <w:pPr>
              <w:pStyle w:val="MDPI42tablebodyori"/>
            </w:pPr>
            <w:r w:rsidRPr="001D4DFC">
              <w:t>1.89 (2)</w:t>
            </w:r>
          </w:p>
        </w:tc>
        <w:tc>
          <w:tcPr>
            <w:tcW w:w="704" w:type="pct"/>
            <w:vAlign w:val="center"/>
          </w:tcPr>
          <w:p w14:paraId="6F91D111" w14:textId="77777777" w:rsidR="006336F4" w:rsidRPr="001D4DFC" w:rsidRDefault="006336F4" w:rsidP="00C325C9">
            <w:pPr>
              <w:pStyle w:val="MDPI42tablebodyori"/>
            </w:pPr>
            <w:r w:rsidRPr="001D4DFC">
              <w:t>1.18 (2)</w:t>
            </w:r>
          </w:p>
        </w:tc>
        <w:tc>
          <w:tcPr>
            <w:tcW w:w="705" w:type="pct"/>
          </w:tcPr>
          <w:p w14:paraId="480E5F74" w14:textId="77777777" w:rsidR="006336F4" w:rsidRPr="001D4DFC" w:rsidRDefault="006336F4" w:rsidP="00C325C9">
            <w:pPr>
              <w:pStyle w:val="MDPI42tablebodyori"/>
            </w:pPr>
            <w:r w:rsidRPr="001D4DFC">
              <w:t>1</w:t>
            </w:r>
          </w:p>
        </w:tc>
      </w:tr>
      <w:tr w:rsidR="006336F4" w:rsidRPr="001D4DFC" w14:paraId="3A6B168F" w14:textId="77777777" w:rsidTr="00C325C9">
        <w:tc>
          <w:tcPr>
            <w:tcW w:w="2182" w:type="pct"/>
          </w:tcPr>
          <w:p w14:paraId="020538BD" w14:textId="77777777" w:rsidR="006336F4" w:rsidRPr="001D4DFC" w:rsidRDefault="006336F4" w:rsidP="00C325C9">
            <w:pPr>
              <w:pStyle w:val="MDPI42tablebodyori"/>
              <w:jc w:val="right"/>
            </w:pPr>
            <w:r w:rsidRPr="001D4DFC">
              <w:rPr>
                <w:i/>
              </w:rPr>
              <w:t>cml</w:t>
            </w:r>
            <w:r w:rsidRPr="001D4DFC">
              <w:t>A1</w:t>
            </w:r>
          </w:p>
        </w:tc>
        <w:tc>
          <w:tcPr>
            <w:tcW w:w="704" w:type="pct"/>
            <w:vAlign w:val="center"/>
          </w:tcPr>
          <w:p w14:paraId="1D5E663B" w14:textId="77777777" w:rsidR="006336F4" w:rsidRPr="001D4DFC" w:rsidRDefault="006336F4" w:rsidP="00C325C9">
            <w:pPr>
              <w:pStyle w:val="MDPI42tablebodyori"/>
            </w:pPr>
            <w:r w:rsidRPr="001D4DFC">
              <w:t>1.59 (1)</w:t>
            </w:r>
          </w:p>
        </w:tc>
        <w:tc>
          <w:tcPr>
            <w:tcW w:w="705" w:type="pct"/>
            <w:vAlign w:val="center"/>
          </w:tcPr>
          <w:p w14:paraId="4984A86C" w14:textId="77777777" w:rsidR="006336F4" w:rsidRPr="001D4DFC" w:rsidRDefault="006336F4" w:rsidP="00C325C9">
            <w:pPr>
              <w:pStyle w:val="MDPI42tablebodyori"/>
            </w:pPr>
            <w:r w:rsidRPr="001D4DFC">
              <w:t>4.72 (5)</w:t>
            </w:r>
          </w:p>
        </w:tc>
        <w:tc>
          <w:tcPr>
            <w:tcW w:w="704" w:type="pct"/>
            <w:vAlign w:val="center"/>
          </w:tcPr>
          <w:p w14:paraId="013E108E" w14:textId="77777777" w:rsidR="006336F4" w:rsidRPr="001D4DFC" w:rsidRDefault="006336F4" w:rsidP="00C325C9">
            <w:pPr>
              <w:pStyle w:val="MDPI42tablebodyori"/>
            </w:pPr>
            <w:r w:rsidRPr="001D4DFC">
              <w:t>3.55 (6)</w:t>
            </w:r>
          </w:p>
        </w:tc>
        <w:tc>
          <w:tcPr>
            <w:tcW w:w="705" w:type="pct"/>
          </w:tcPr>
          <w:p w14:paraId="450DB87B" w14:textId="77777777" w:rsidR="006336F4" w:rsidRPr="001D4DFC" w:rsidRDefault="006336F4" w:rsidP="00C325C9">
            <w:pPr>
              <w:pStyle w:val="MDPI42tablebodyori"/>
            </w:pPr>
            <w:r w:rsidRPr="001D4DFC">
              <w:t>0.5265</w:t>
            </w:r>
          </w:p>
        </w:tc>
      </w:tr>
      <w:tr w:rsidR="006336F4" w:rsidRPr="001D4DFC" w14:paraId="6BAD1D58" w14:textId="77777777" w:rsidTr="00C325C9">
        <w:tc>
          <w:tcPr>
            <w:tcW w:w="2182" w:type="pct"/>
          </w:tcPr>
          <w:p w14:paraId="394D4304" w14:textId="77777777" w:rsidR="006336F4" w:rsidRPr="001D4DFC" w:rsidRDefault="006336F4" w:rsidP="00C325C9">
            <w:pPr>
              <w:pStyle w:val="MDPI42tablebodyori"/>
              <w:jc w:val="right"/>
            </w:pPr>
            <w:r w:rsidRPr="001D4DFC">
              <w:rPr>
                <w:i/>
              </w:rPr>
              <w:t>cml</w:t>
            </w:r>
            <w:r w:rsidRPr="001D4DFC">
              <w:t xml:space="preserve">A1, </w:t>
            </w:r>
            <w:r w:rsidRPr="001D4DFC">
              <w:rPr>
                <w:i/>
              </w:rPr>
              <w:t>cat</w:t>
            </w:r>
            <w:r w:rsidRPr="001D4DFC">
              <w:t>B3</w:t>
            </w:r>
          </w:p>
        </w:tc>
        <w:tc>
          <w:tcPr>
            <w:tcW w:w="704" w:type="pct"/>
            <w:vAlign w:val="center"/>
          </w:tcPr>
          <w:p w14:paraId="6410CCD6" w14:textId="77777777" w:rsidR="006336F4" w:rsidRPr="001D4DFC" w:rsidRDefault="006336F4" w:rsidP="00C325C9">
            <w:pPr>
              <w:pStyle w:val="MDPI42tablebodyori"/>
            </w:pPr>
            <w:r w:rsidRPr="001D4DFC">
              <w:t>0.0 (0)</w:t>
            </w:r>
          </w:p>
        </w:tc>
        <w:tc>
          <w:tcPr>
            <w:tcW w:w="705" w:type="pct"/>
            <w:vAlign w:val="center"/>
          </w:tcPr>
          <w:p w14:paraId="738F2C85" w14:textId="77777777" w:rsidR="006336F4" w:rsidRPr="001D4DFC" w:rsidRDefault="006336F4" w:rsidP="00C325C9">
            <w:pPr>
              <w:pStyle w:val="MDPI42tablebodyori"/>
            </w:pPr>
            <w:r w:rsidRPr="001D4DFC">
              <w:t>0.94 (1)</w:t>
            </w:r>
          </w:p>
        </w:tc>
        <w:tc>
          <w:tcPr>
            <w:tcW w:w="704" w:type="pct"/>
            <w:vAlign w:val="center"/>
          </w:tcPr>
          <w:p w14:paraId="56ABD10B" w14:textId="77777777" w:rsidR="006336F4" w:rsidRPr="001D4DFC" w:rsidRDefault="006336F4" w:rsidP="00C325C9">
            <w:pPr>
              <w:pStyle w:val="MDPI42tablebodyori"/>
            </w:pPr>
            <w:r w:rsidRPr="001D4DFC">
              <w:t>0.59 (1)</w:t>
            </w:r>
          </w:p>
        </w:tc>
        <w:tc>
          <w:tcPr>
            <w:tcW w:w="705" w:type="pct"/>
          </w:tcPr>
          <w:p w14:paraId="187F6E09" w14:textId="77777777" w:rsidR="006336F4" w:rsidRPr="001D4DFC" w:rsidRDefault="006336F4" w:rsidP="00C325C9">
            <w:pPr>
              <w:pStyle w:val="MDPI42tablebodyori"/>
            </w:pPr>
            <w:r w:rsidRPr="001D4DFC">
              <w:t>1</w:t>
            </w:r>
          </w:p>
        </w:tc>
      </w:tr>
      <w:tr w:rsidR="006336F4" w:rsidRPr="001D4DFC" w14:paraId="1AE21B4E" w14:textId="77777777" w:rsidTr="00C325C9">
        <w:tc>
          <w:tcPr>
            <w:tcW w:w="2182" w:type="pct"/>
          </w:tcPr>
          <w:p w14:paraId="6B4B9D25" w14:textId="77777777" w:rsidR="006336F4" w:rsidRPr="001D4DFC" w:rsidRDefault="006336F4" w:rsidP="00C325C9">
            <w:pPr>
              <w:pStyle w:val="MDPI42tablebodyori"/>
              <w:jc w:val="right"/>
            </w:pPr>
            <w:r w:rsidRPr="001D4DFC">
              <w:rPr>
                <w:i/>
              </w:rPr>
              <w:t>cml</w:t>
            </w:r>
            <w:r w:rsidRPr="001D4DFC">
              <w:t xml:space="preserve">A1, </w:t>
            </w:r>
            <w:r w:rsidRPr="001D4DFC">
              <w:rPr>
                <w:i/>
              </w:rPr>
              <w:t>cat</w:t>
            </w:r>
            <w:r w:rsidRPr="001D4DFC">
              <w:t xml:space="preserve">B4, </w:t>
            </w:r>
            <w:proofErr w:type="spellStart"/>
            <w:r w:rsidRPr="001D4DFC">
              <w:rPr>
                <w:i/>
              </w:rPr>
              <w:t>flo</w:t>
            </w:r>
            <w:r w:rsidRPr="001D4DFC">
              <w:t>R</w:t>
            </w:r>
            <w:proofErr w:type="spellEnd"/>
          </w:p>
        </w:tc>
        <w:tc>
          <w:tcPr>
            <w:tcW w:w="704" w:type="pct"/>
            <w:vAlign w:val="center"/>
          </w:tcPr>
          <w:p w14:paraId="4ED88F19" w14:textId="77777777" w:rsidR="006336F4" w:rsidRPr="001D4DFC" w:rsidRDefault="006336F4" w:rsidP="00C325C9">
            <w:pPr>
              <w:pStyle w:val="MDPI42tablebodyori"/>
            </w:pPr>
            <w:r w:rsidRPr="001D4DFC">
              <w:t>0.0 (0)</w:t>
            </w:r>
          </w:p>
        </w:tc>
        <w:tc>
          <w:tcPr>
            <w:tcW w:w="705" w:type="pct"/>
            <w:vAlign w:val="center"/>
          </w:tcPr>
          <w:p w14:paraId="64F69942" w14:textId="77777777" w:rsidR="006336F4" w:rsidRPr="001D4DFC" w:rsidRDefault="006336F4" w:rsidP="00C325C9">
            <w:pPr>
              <w:pStyle w:val="MDPI42tablebodyori"/>
            </w:pPr>
            <w:r w:rsidRPr="001D4DFC">
              <w:t>4.72 (5)</w:t>
            </w:r>
          </w:p>
        </w:tc>
        <w:tc>
          <w:tcPr>
            <w:tcW w:w="704" w:type="pct"/>
            <w:vAlign w:val="center"/>
          </w:tcPr>
          <w:p w14:paraId="63625762" w14:textId="77777777" w:rsidR="006336F4" w:rsidRPr="001D4DFC" w:rsidRDefault="006336F4" w:rsidP="00C325C9">
            <w:pPr>
              <w:pStyle w:val="MDPI42tablebodyori"/>
            </w:pPr>
            <w:r w:rsidRPr="001D4DFC">
              <w:t>2.96 (5)</w:t>
            </w:r>
          </w:p>
        </w:tc>
        <w:tc>
          <w:tcPr>
            <w:tcW w:w="705" w:type="pct"/>
          </w:tcPr>
          <w:p w14:paraId="4EBF45B5" w14:textId="77777777" w:rsidR="006336F4" w:rsidRPr="001D4DFC" w:rsidRDefault="006336F4" w:rsidP="00C325C9">
            <w:pPr>
              <w:pStyle w:val="MDPI42tablebodyori"/>
            </w:pPr>
            <w:r w:rsidRPr="001D4DFC">
              <w:t>0.2004</w:t>
            </w:r>
          </w:p>
        </w:tc>
      </w:tr>
      <w:tr w:rsidR="006336F4" w:rsidRPr="001D4DFC" w14:paraId="4C8CF388" w14:textId="77777777" w:rsidTr="00C325C9">
        <w:tc>
          <w:tcPr>
            <w:tcW w:w="2182" w:type="pct"/>
          </w:tcPr>
          <w:p w14:paraId="6F3E3E0C" w14:textId="77777777" w:rsidR="006336F4" w:rsidRPr="001D4DFC" w:rsidRDefault="006336F4" w:rsidP="00C325C9">
            <w:pPr>
              <w:pStyle w:val="MDPI42tablebodyori"/>
              <w:jc w:val="right"/>
            </w:pPr>
            <w:proofErr w:type="spellStart"/>
            <w:r w:rsidRPr="001D4DFC">
              <w:rPr>
                <w:i/>
              </w:rPr>
              <w:t>flo</w:t>
            </w:r>
            <w:r w:rsidRPr="001D4DFC">
              <w:t>R</w:t>
            </w:r>
            <w:proofErr w:type="spellEnd"/>
          </w:p>
        </w:tc>
        <w:tc>
          <w:tcPr>
            <w:tcW w:w="704" w:type="pct"/>
            <w:vAlign w:val="center"/>
          </w:tcPr>
          <w:p w14:paraId="41DF53D6" w14:textId="77777777" w:rsidR="006336F4" w:rsidRPr="001D4DFC" w:rsidRDefault="006336F4" w:rsidP="00C325C9">
            <w:pPr>
              <w:pStyle w:val="MDPI42tablebodyori"/>
            </w:pPr>
            <w:r w:rsidRPr="001D4DFC">
              <w:t>0.0 (0)</w:t>
            </w:r>
          </w:p>
        </w:tc>
        <w:tc>
          <w:tcPr>
            <w:tcW w:w="705" w:type="pct"/>
            <w:vAlign w:val="center"/>
          </w:tcPr>
          <w:p w14:paraId="2FA00DCA" w14:textId="77777777" w:rsidR="006336F4" w:rsidRPr="001D4DFC" w:rsidRDefault="006336F4" w:rsidP="00C325C9">
            <w:pPr>
              <w:pStyle w:val="MDPI42tablebodyori"/>
            </w:pPr>
            <w:r w:rsidRPr="001D4DFC">
              <w:t>1.89 (2)</w:t>
            </w:r>
          </w:p>
        </w:tc>
        <w:tc>
          <w:tcPr>
            <w:tcW w:w="704" w:type="pct"/>
            <w:vAlign w:val="center"/>
          </w:tcPr>
          <w:p w14:paraId="2A3DB814" w14:textId="77777777" w:rsidR="006336F4" w:rsidRPr="001D4DFC" w:rsidRDefault="006336F4" w:rsidP="00C325C9">
            <w:pPr>
              <w:pStyle w:val="MDPI42tablebodyori"/>
            </w:pPr>
            <w:r w:rsidRPr="001D4DFC">
              <w:t>1.18 (2)</w:t>
            </w:r>
          </w:p>
        </w:tc>
        <w:tc>
          <w:tcPr>
            <w:tcW w:w="705" w:type="pct"/>
          </w:tcPr>
          <w:p w14:paraId="1CCBABDD" w14:textId="77777777" w:rsidR="006336F4" w:rsidRPr="001D4DFC" w:rsidRDefault="006336F4" w:rsidP="00C325C9">
            <w:pPr>
              <w:pStyle w:val="MDPI42tablebodyori"/>
            </w:pPr>
            <w:r w:rsidRPr="001D4DFC">
              <w:t>1</w:t>
            </w:r>
          </w:p>
        </w:tc>
      </w:tr>
      <w:tr w:rsidR="006336F4" w:rsidRPr="001D4DFC" w14:paraId="6C83C100" w14:textId="77777777" w:rsidTr="00C325C9">
        <w:tc>
          <w:tcPr>
            <w:tcW w:w="2182" w:type="pct"/>
          </w:tcPr>
          <w:p w14:paraId="566795BA" w14:textId="77777777" w:rsidR="006336F4" w:rsidRPr="001D4DFC" w:rsidRDefault="006336F4" w:rsidP="00C325C9">
            <w:pPr>
              <w:pStyle w:val="MDPI42tablebodyori"/>
              <w:jc w:val="right"/>
            </w:pPr>
            <w:r w:rsidRPr="001D4DFC">
              <w:t>Not detected</w:t>
            </w:r>
          </w:p>
        </w:tc>
        <w:tc>
          <w:tcPr>
            <w:tcW w:w="704" w:type="pct"/>
            <w:vAlign w:val="center"/>
          </w:tcPr>
          <w:p w14:paraId="5EE7DAEF" w14:textId="77777777" w:rsidR="006336F4" w:rsidRPr="001D4DFC" w:rsidRDefault="006336F4" w:rsidP="00C325C9">
            <w:pPr>
              <w:pStyle w:val="MDPI42tablebodyori"/>
            </w:pPr>
            <w:r w:rsidRPr="001D4DFC">
              <w:t>98.41 (62)</w:t>
            </w:r>
          </w:p>
        </w:tc>
        <w:tc>
          <w:tcPr>
            <w:tcW w:w="705" w:type="pct"/>
            <w:vAlign w:val="center"/>
          </w:tcPr>
          <w:p w14:paraId="7FC6DEE8" w14:textId="77777777" w:rsidR="006336F4" w:rsidRPr="001D4DFC" w:rsidRDefault="006336F4" w:rsidP="00C325C9">
            <w:pPr>
              <w:pStyle w:val="MDPI42tablebodyori"/>
            </w:pPr>
            <w:r w:rsidRPr="001D4DFC">
              <w:t>85.85 (91)</w:t>
            </w:r>
          </w:p>
        </w:tc>
        <w:tc>
          <w:tcPr>
            <w:tcW w:w="704" w:type="pct"/>
            <w:vAlign w:val="center"/>
          </w:tcPr>
          <w:p w14:paraId="0B62738E" w14:textId="77777777" w:rsidR="006336F4" w:rsidRPr="001D4DFC" w:rsidRDefault="006336F4" w:rsidP="00C325C9">
            <w:pPr>
              <w:pStyle w:val="MDPI42tablebodyori"/>
            </w:pPr>
            <w:r w:rsidRPr="001D4DFC">
              <w:t>90.53 (153)</w:t>
            </w:r>
          </w:p>
        </w:tc>
        <w:tc>
          <w:tcPr>
            <w:tcW w:w="705" w:type="pct"/>
          </w:tcPr>
          <w:p w14:paraId="5AF7B912" w14:textId="77777777" w:rsidR="006336F4" w:rsidRPr="001D4DFC" w:rsidRDefault="006336F4" w:rsidP="00C325C9">
            <w:pPr>
              <w:pStyle w:val="MDPI42tablebodyori"/>
              <w:rPr>
                <w:b/>
              </w:rPr>
            </w:pPr>
            <w:r w:rsidRPr="001D4DFC">
              <w:rPr>
                <w:b/>
              </w:rPr>
              <w:t>0.0152</w:t>
            </w:r>
          </w:p>
        </w:tc>
      </w:tr>
      <w:tr w:rsidR="006336F4" w:rsidRPr="001D4DFC" w14:paraId="346DD177" w14:textId="77777777" w:rsidTr="00C325C9">
        <w:tc>
          <w:tcPr>
            <w:tcW w:w="2182" w:type="pct"/>
          </w:tcPr>
          <w:p w14:paraId="1590188F" w14:textId="77777777" w:rsidR="006336F4" w:rsidRPr="001D4DFC" w:rsidRDefault="006336F4" w:rsidP="00C325C9">
            <w:pPr>
              <w:pStyle w:val="MDPI42tablebodyori"/>
              <w:jc w:val="left"/>
              <w:rPr>
                <w:b/>
              </w:rPr>
            </w:pPr>
            <w:r w:rsidRPr="001D4DFC">
              <w:rPr>
                <w:b/>
              </w:rPr>
              <w:t>Quinolones</w:t>
            </w:r>
          </w:p>
        </w:tc>
        <w:tc>
          <w:tcPr>
            <w:tcW w:w="704" w:type="pct"/>
            <w:vAlign w:val="center"/>
          </w:tcPr>
          <w:p w14:paraId="540AEDA8" w14:textId="77777777" w:rsidR="006336F4" w:rsidRPr="001D4DFC" w:rsidRDefault="006336F4" w:rsidP="00C325C9">
            <w:pPr>
              <w:pStyle w:val="MDPI42tablebodyori"/>
            </w:pPr>
          </w:p>
        </w:tc>
        <w:tc>
          <w:tcPr>
            <w:tcW w:w="705" w:type="pct"/>
            <w:vAlign w:val="center"/>
          </w:tcPr>
          <w:p w14:paraId="424C195A" w14:textId="77777777" w:rsidR="006336F4" w:rsidRPr="001D4DFC" w:rsidRDefault="006336F4" w:rsidP="00C325C9">
            <w:pPr>
              <w:pStyle w:val="MDPI42tablebodyori"/>
            </w:pPr>
          </w:p>
        </w:tc>
        <w:tc>
          <w:tcPr>
            <w:tcW w:w="704" w:type="pct"/>
            <w:vAlign w:val="center"/>
          </w:tcPr>
          <w:p w14:paraId="7C756AEE" w14:textId="77777777" w:rsidR="006336F4" w:rsidRPr="001D4DFC" w:rsidRDefault="006336F4" w:rsidP="00C325C9">
            <w:pPr>
              <w:pStyle w:val="MDPI42tablebodyori"/>
            </w:pPr>
          </w:p>
        </w:tc>
        <w:tc>
          <w:tcPr>
            <w:tcW w:w="705" w:type="pct"/>
          </w:tcPr>
          <w:p w14:paraId="3F94397A" w14:textId="77777777" w:rsidR="006336F4" w:rsidRPr="001D4DFC" w:rsidRDefault="006336F4" w:rsidP="00C325C9">
            <w:pPr>
              <w:pStyle w:val="MDPI42tablebodyori"/>
            </w:pPr>
          </w:p>
        </w:tc>
      </w:tr>
      <w:tr w:rsidR="006336F4" w:rsidRPr="001D4DFC" w14:paraId="76CE9FC9" w14:textId="77777777" w:rsidTr="00C325C9">
        <w:tc>
          <w:tcPr>
            <w:tcW w:w="2182" w:type="pct"/>
          </w:tcPr>
          <w:p w14:paraId="74099B64" w14:textId="77777777" w:rsidR="006336F4" w:rsidRPr="001D4DFC" w:rsidRDefault="006336F4" w:rsidP="00C325C9">
            <w:pPr>
              <w:pStyle w:val="MDPI42tablebodyori"/>
              <w:jc w:val="left"/>
              <w:rPr>
                <w:b/>
              </w:rPr>
            </w:pPr>
            <w:r w:rsidRPr="001D4DFC">
              <w:rPr>
                <w:b/>
              </w:rPr>
              <w:t xml:space="preserve">  Chromosomal mutations</w:t>
            </w:r>
          </w:p>
        </w:tc>
        <w:tc>
          <w:tcPr>
            <w:tcW w:w="704" w:type="pct"/>
            <w:vAlign w:val="center"/>
          </w:tcPr>
          <w:p w14:paraId="2F9B5160" w14:textId="77777777" w:rsidR="006336F4" w:rsidRPr="001D4DFC" w:rsidRDefault="006336F4" w:rsidP="00C325C9">
            <w:pPr>
              <w:pStyle w:val="MDPI42tablebodyori"/>
            </w:pPr>
          </w:p>
        </w:tc>
        <w:tc>
          <w:tcPr>
            <w:tcW w:w="705" w:type="pct"/>
            <w:vAlign w:val="center"/>
          </w:tcPr>
          <w:p w14:paraId="748DA810" w14:textId="77777777" w:rsidR="006336F4" w:rsidRPr="001D4DFC" w:rsidRDefault="006336F4" w:rsidP="00C325C9">
            <w:pPr>
              <w:pStyle w:val="MDPI42tablebodyori"/>
            </w:pPr>
          </w:p>
        </w:tc>
        <w:tc>
          <w:tcPr>
            <w:tcW w:w="704" w:type="pct"/>
            <w:vAlign w:val="center"/>
          </w:tcPr>
          <w:p w14:paraId="797565FF" w14:textId="77777777" w:rsidR="006336F4" w:rsidRPr="001D4DFC" w:rsidRDefault="006336F4" w:rsidP="00C325C9">
            <w:pPr>
              <w:pStyle w:val="MDPI42tablebodyori"/>
            </w:pPr>
          </w:p>
        </w:tc>
        <w:tc>
          <w:tcPr>
            <w:tcW w:w="705" w:type="pct"/>
          </w:tcPr>
          <w:p w14:paraId="27D6CEF7" w14:textId="77777777" w:rsidR="006336F4" w:rsidRPr="001D4DFC" w:rsidRDefault="006336F4" w:rsidP="00C325C9">
            <w:pPr>
              <w:pStyle w:val="MDPI42tablebodyori"/>
            </w:pPr>
          </w:p>
        </w:tc>
      </w:tr>
      <w:tr w:rsidR="006336F4" w:rsidRPr="001D4DFC" w14:paraId="7DEB07AA" w14:textId="77777777" w:rsidTr="00C325C9">
        <w:tc>
          <w:tcPr>
            <w:tcW w:w="2182" w:type="pct"/>
          </w:tcPr>
          <w:p w14:paraId="6FD4DBDA" w14:textId="77777777" w:rsidR="006336F4" w:rsidRPr="001D4DFC" w:rsidRDefault="006336F4" w:rsidP="00C325C9">
            <w:pPr>
              <w:pStyle w:val="MDPI42tablebodyori"/>
              <w:jc w:val="right"/>
            </w:pPr>
            <w:proofErr w:type="spellStart"/>
            <w:r w:rsidRPr="001D4DFC">
              <w:rPr>
                <w:i/>
              </w:rPr>
              <w:t>gyr</w:t>
            </w:r>
            <w:r w:rsidRPr="001D4DFC">
              <w:t>A</w:t>
            </w:r>
            <w:proofErr w:type="spellEnd"/>
            <w:r w:rsidRPr="001D4DFC">
              <w:t xml:space="preserve"> (S83A)</w:t>
            </w:r>
          </w:p>
        </w:tc>
        <w:tc>
          <w:tcPr>
            <w:tcW w:w="704" w:type="pct"/>
            <w:vAlign w:val="center"/>
          </w:tcPr>
          <w:p w14:paraId="54032185" w14:textId="77777777" w:rsidR="006336F4" w:rsidRPr="001D4DFC" w:rsidRDefault="006336F4" w:rsidP="00C325C9">
            <w:pPr>
              <w:pStyle w:val="MDPI42tablebodyori"/>
            </w:pPr>
            <w:r w:rsidRPr="001D4DFC">
              <w:t>4.76 (3)</w:t>
            </w:r>
          </w:p>
        </w:tc>
        <w:tc>
          <w:tcPr>
            <w:tcW w:w="705" w:type="pct"/>
            <w:vAlign w:val="center"/>
          </w:tcPr>
          <w:p w14:paraId="1729D7BE" w14:textId="77777777" w:rsidR="006336F4" w:rsidRPr="001D4DFC" w:rsidRDefault="006336F4" w:rsidP="00C325C9">
            <w:pPr>
              <w:pStyle w:val="MDPI42tablebodyori"/>
            </w:pPr>
            <w:r w:rsidRPr="001D4DFC">
              <w:t>5.66 (6)</w:t>
            </w:r>
          </w:p>
        </w:tc>
        <w:tc>
          <w:tcPr>
            <w:tcW w:w="704" w:type="pct"/>
            <w:vAlign w:val="center"/>
          </w:tcPr>
          <w:p w14:paraId="3B464122" w14:textId="77777777" w:rsidR="006336F4" w:rsidRPr="001D4DFC" w:rsidRDefault="006336F4" w:rsidP="00C325C9">
            <w:pPr>
              <w:pStyle w:val="MDPI42tablebodyori"/>
            </w:pPr>
            <w:r w:rsidRPr="001D4DFC">
              <w:t>5.33 (9)</w:t>
            </w:r>
          </w:p>
        </w:tc>
        <w:tc>
          <w:tcPr>
            <w:tcW w:w="705" w:type="pct"/>
          </w:tcPr>
          <w:p w14:paraId="113D762B" w14:textId="77777777" w:rsidR="006336F4" w:rsidRPr="001D4DFC" w:rsidRDefault="006336F4" w:rsidP="00C325C9">
            <w:pPr>
              <w:pStyle w:val="MDPI42tablebodyori"/>
            </w:pPr>
            <w:r w:rsidRPr="001D4DFC">
              <w:t>1</w:t>
            </w:r>
          </w:p>
        </w:tc>
      </w:tr>
      <w:tr w:rsidR="006336F4" w:rsidRPr="001D4DFC" w14:paraId="4CDA467A" w14:textId="77777777" w:rsidTr="00C325C9">
        <w:tc>
          <w:tcPr>
            <w:tcW w:w="2182" w:type="pct"/>
          </w:tcPr>
          <w:p w14:paraId="3C91FFDE" w14:textId="77777777" w:rsidR="006336F4" w:rsidRPr="001D4DFC" w:rsidRDefault="006336F4" w:rsidP="00C325C9">
            <w:pPr>
              <w:pStyle w:val="MDPI42tablebodyori"/>
              <w:jc w:val="right"/>
            </w:pPr>
            <w:proofErr w:type="spellStart"/>
            <w:r w:rsidRPr="001D4DFC">
              <w:rPr>
                <w:i/>
              </w:rPr>
              <w:t>gyr</w:t>
            </w:r>
            <w:r w:rsidRPr="001D4DFC">
              <w:t>A</w:t>
            </w:r>
            <w:proofErr w:type="spellEnd"/>
            <w:r w:rsidRPr="001D4DFC">
              <w:t xml:space="preserve"> (S83L)</w:t>
            </w:r>
          </w:p>
        </w:tc>
        <w:tc>
          <w:tcPr>
            <w:tcW w:w="704" w:type="pct"/>
            <w:vAlign w:val="center"/>
          </w:tcPr>
          <w:p w14:paraId="4811ABE8" w14:textId="77777777" w:rsidR="006336F4" w:rsidRPr="001D4DFC" w:rsidRDefault="006336F4" w:rsidP="00C325C9">
            <w:pPr>
              <w:pStyle w:val="MDPI42tablebodyori"/>
            </w:pPr>
            <w:r w:rsidRPr="001D4DFC">
              <w:t>6.35 (4)</w:t>
            </w:r>
          </w:p>
        </w:tc>
        <w:tc>
          <w:tcPr>
            <w:tcW w:w="705" w:type="pct"/>
            <w:vAlign w:val="center"/>
          </w:tcPr>
          <w:p w14:paraId="68FCCF53" w14:textId="77777777" w:rsidR="006336F4" w:rsidRPr="001D4DFC" w:rsidRDefault="006336F4" w:rsidP="00C325C9">
            <w:pPr>
              <w:pStyle w:val="MDPI42tablebodyori"/>
            </w:pPr>
            <w:r w:rsidRPr="001D4DFC">
              <w:t>23.58 (25)</w:t>
            </w:r>
          </w:p>
        </w:tc>
        <w:tc>
          <w:tcPr>
            <w:tcW w:w="704" w:type="pct"/>
            <w:vAlign w:val="center"/>
          </w:tcPr>
          <w:p w14:paraId="45AAA082" w14:textId="77777777" w:rsidR="006336F4" w:rsidRPr="001D4DFC" w:rsidRDefault="006336F4" w:rsidP="00C325C9">
            <w:pPr>
              <w:pStyle w:val="MDPI42tablebodyori"/>
            </w:pPr>
            <w:r w:rsidRPr="001D4DFC">
              <w:t>17.16 (29)</w:t>
            </w:r>
          </w:p>
        </w:tc>
        <w:tc>
          <w:tcPr>
            <w:tcW w:w="705" w:type="pct"/>
          </w:tcPr>
          <w:p w14:paraId="3DDC70A5" w14:textId="77777777" w:rsidR="006336F4" w:rsidRPr="001D4DFC" w:rsidRDefault="006336F4" w:rsidP="00C325C9">
            <w:pPr>
              <w:pStyle w:val="MDPI42tablebodyori"/>
            </w:pPr>
            <w:r w:rsidRPr="001D4DFC">
              <w:t>0.0078</w:t>
            </w:r>
          </w:p>
        </w:tc>
      </w:tr>
      <w:tr w:rsidR="006336F4" w:rsidRPr="001D4DFC" w14:paraId="6D557C8A" w14:textId="77777777" w:rsidTr="00C325C9">
        <w:tc>
          <w:tcPr>
            <w:tcW w:w="2182" w:type="pct"/>
          </w:tcPr>
          <w:p w14:paraId="6CCE9CAC" w14:textId="77777777" w:rsidR="006336F4" w:rsidRPr="001D4DFC" w:rsidRDefault="006336F4" w:rsidP="00C325C9">
            <w:pPr>
              <w:pStyle w:val="MDPI42tablebodyori"/>
              <w:jc w:val="right"/>
            </w:pPr>
            <w:proofErr w:type="spellStart"/>
            <w:r w:rsidRPr="001D4DFC">
              <w:rPr>
                <w:i/>
              </w:rPr>
              <w:t>par</w:t>
            </w:r>
            <w:r w:rsidRPr="001D4DFC">
              <w:t>C</w:t>
            </w:r>
            <w:proofErr w:type="spellEnd"/>
            <w:r w:rsidRPr="001D4DFC">
              <w:t xml:space="preserve"> (A56T)</w:t>
            </w:r>
          </w:p>
        </w:tc>
        <w:tc>
          <w:tcPr>
            <w:tcW w:w="704" w:type="pct"/>
            <w:vAlign w:val="center"/>
          </w:tcPr>
          <w:p w14:paraId="4D5D50F8" w14:textId="77777777" w:rsidR="006336F4" w:rsidRPr="001D4DFC" w:rsidRDefault="006336F4" w:rsidP="00C325C9">
            <w:pPr>
              <w:pStyle w:val="MDPI42tablebodyori"/>
            </w:pPr>
            <w:r w:rsidRPr="001D4DFC">
              <w:t>1.59 (1)</w:t>
            </w:r>
          </w:p>
        </w:tc>
        <w:tc>
          <w:tcPr>
            <w:tcW w:w="705" w:type="pct"/>
            <w:vAlign w:val="center"/>
          </w:tcPr>
          <w:p w14:paraId="0FF815E2" w14:textId="77777777" w:rsidR="006336F4" w:rsidRPr="001D4DFC" w:rsidRDefault="006336F4" w:rsidP="00C325C9">
            <w:pPr>
              <w:pStyle w:val="MDPI42tablebodyori"/>
            </w:pPr>
            <w:r w:rsidRPr="001D4DFC">
              <w:t>2.83 (3)</w:t>
            </w:r>
          </w:p>
        </w:tc>
        <w:tc>
          <w:tcPr>
            <w:tcW w:w="704" w:type="pct"/>
            <w:vAlign w:val="center"/>
          </w:tcPr>
          <w:p w14:paraId="3B6C4622" w14:textId="77777777" w:rsidR="006336F4" w:rsidRPr="001D4DFC" w:rsidRDefault="006336F4" w:rsidP="00C325C9">
            <w:pPr>
              <w:pStyle w:val="MDPI42tablebodyori"/>
            </w:pPr>
            <w:r w:rsidRPr="001D4DFC">
              <w:t>2.37 (4)</w:t>
            </w:r>
          </w:p>
        </w:tc>
        <w:tc>
          <w:tcPr>
            <w:tcW w:w="705" w:type="pct"/>
          </w:tcPr>
          <w:p w14:paraId="43CB67AF" w14:textId="77777777" w:rsidR="006336F4" w:rsidRPr="001D4DFC" w:rsidRDefault="006336F4" w:rsidP="00C325C9">
            <w:pPr>
              <w:pStyle w:val="MDPI42tablebodyori"/>
            </w:pPr>
            <w:r w:rsidRPr="001D4DFC">
              <w:t>1</w:t>
            </w:r>
          </w:p>
        </w:tc>
      </w:tr>
      <w:tr w:rsidR="006336F4" w:rsidRPr="001D4DFC" w14:paraId="768E941A" w14:textId="77777777" w:rsidTr="00C325C9">
        <w:tc>
          <w:tcPr>
            <w:tcW w:w="2182" w:type="pct"/>
          </w:tcPr>
          <w:p w14:paraId="03979D6B" w14:textId="77777777" w:rsidR="006336F4" w:rsidRPr="001D4DFC" w:rsidRDefault="006336F4" w:rsidP="00C325C9">
            <w:pPr>
              <w:pStyle w:val="MDPI42tablebodyori"/>
              <w:jc w:val="right"/>
            </w:pPr>
            <w:proofErr w:type="spellStart"/>
            <w:r w:rsidRPr="001D4DFC">
              <w:rPr>
                <w:i/>
              </w:rPr>
              <w:t>par</w:t>
            </w:r>
            <w:r w:rsidRPr="001D4DFC">
              <w:t>C</w:t>
            </w:r>
            <w:proofErr w:type="spellEnd"/>
            <w:r w:rsidRPr="001D4DFC">
              <w:t xml:space="preserve"> (S80I) </w:t>
            </w:r>
          </w:p>
        </w:tc>
        <w:tc>
          <w:tcPr>
            <w:tcW w:w="704" w:type="pct"/>
            <w:vAlign w:val="center"/>
          </w:tcPr>
          <w:p w14:paraId="6A7EB8E8" w14:textId="77777777" w:rsidR="006336F4" w:rsidRPr="001D4DFC" w:rsidRDefault="006336F4" w:rsidP="00C325C9">
            <w:pPr>
              <w:pStyle w:val="MDPI42tablebodyori"/>
            </w:pPr>
            <w:r w:rsidRPr="001D4DFC">
              <w:t>1.59 (1)</w:t>
            </w:r>
          </w:p>
        </w:tc>
        <w:tc>
          <w:tcPr>
            <w:tcW w:w="705" w:type="pct"/>
            <w:vAlign w:val="center"/>
          </w:tcPr>
          <w:p w14:paraId="1A888E79" w14:textId="77777777" w:rsidR="006336F4" w:rsidRPr="001D4DFC" w:rsidRDefault="006336F4" w:rsidP="00C325C9">
            <w:pPr>
              <w:pStyle w:val="MDPI42tablebodyori"/>
            </w:pPr>
            <w:r w:rsidRPr="001D4DFC">
              <w:t>0.94 (1)</w:t>
            </w:r>
          </w:p>
        </w:tc>
        <w:tc>
          <w:tcPr>
            <w:tcW w:w="704" w:type="pct"/>
            <w:vAlign w:val="center"/>
          </w:tcPr>
          <w:p w14:paraId="03CE8AE8" w14:textId="77777777" w:rsidR="006336F4" w:rsidRPr="001D4DFC" w:rsidRDefault="006336F4" w:rsidP="00C325C9">
            <w:pPr>
              <w:pStyle w:val="MDPI42tablebodyori"/>
            </w:pPr>
            <w:r w:rsidRPr="001D4DFC">
              <w:t>1.18 (2)</w:t>
            </w:r>
          </w:p>
        </w:tc>
        <w:tc>
          <w:tcPr>
            <w:tcW w:w="705" w:type="pct"/>
          </w:tcPr>
          <w:p w14:paraId="25B39CAE" w14:textId="77777777" w:rsidR="006336F4" w:rsidRPr="001D4DFC" w:rsidRDefault="006336F4" w:rsidP="00C325C9">
            <w:pPr>
              <w:pStyle w:val="MDPI42tablebodyori"/>
            </w:pPr>
            <w:r w:rsidRPr="001D4DFC">
              <w:t>1</w:t>
            </w:r>
          </w:p>
        </w:tc>
      </w:tr>
      <w:tr w:rsidR="006336F4" w:rsidRPr="001D4DFC" w14:paraId="4084E044" w14:textId="77777777" w:rsidTr="00C325C9">
        <w:tc>
          <w:tcPr>
            <w:tcW w:w="2182" w:type="pct"/>
          </w:tcPr>
          <w:p w14:paraId="56D4A1EE" w14:textId="77777777" w:rsidR="006336F4" w:rsidRPr="001D4DFC" w:rsidRDefault="006336F4" w:rsidP="00C325C9">
            <w:pPr>
              <w:pStyle w:val="MDPI42tablebodyori"/>
              <w:jc w:val="right"/>
            </w:pPr>
            <w:proofErr w:type="spellStart"/>
            <w:r w:rsidRPr="001D4DFC">
              <w:rPr>
                <w:i/>
              </w:rPr>
              <w:t>par</w:t>
            </w:r>
            <w:r w:rsidRPr="001D4DFC">
              <w:t>E</w:t>
            </w:r>
            <w:proofErr w:type="spellEnd"/>
            <w:r w:rsidRPr="001D4DFC">
              <w:t xml:space="preserve"> (I355T)</w:t>
            </w:r>
          </w:p>
        </w:tc>
        <w:tc>
          <w:tcPr>
            <w:tcW w:w="704" w:type="pct"/>
            <w:vAlign w:val="center"/>
          </w:tcPr>
          <w:p w14:paraId="3655044C" w14:textId="77777777" w:rsidR="006336F4" w:rsidRPr="001D4DFC" w:rsidRDefault="006336F4" w:rsidP="00C325C9">
            <w:pPr>
              <w:pStyle w:val="MDPI42tablebodyori"/>
            </w:pPr>
            <w:r w:rsidRPr="001D4DFC">
              <w:t>1.59 (1)</w:t>
            </w:r>
          </w:p>
        </w:tc>
        <w:tc>
          <w:tcPr>
            <w:tcW w:w="705" w:type="pct"/>
            <w:vAlign w:val="center"/>
          </w:tcPr>
          <w:p w14:paraId="7692B378" w14:textId="77777777" w:rsidR="006336F4" w:rsidRPr="001D4DFC" w:rsidRDefault="006336F4" w:rsidP="00C325C9">
            <w:pPr>
              <w:pStyle w:val="MDPI42tablebodyori"/>
            </w:pPr>
            <w:r w:rsidRPr="001D4DFC">
              <w:t>0.94 (1)</w:t>
            </w:r>
          </w:p>
        </w:tc>
        <w:tc>
          <w:tcPr>
            <w:tcW w:w="704" w:type="pct"/>
            <w:vAlign w:val="center"/>
          </w:tcPr>
          <w:p w14:paraId="74FBF6F4" w14:textId="77777777" w:rsidR="006336F4" w:rsidRPr="001D4DFC" w:rsidRDefault="006336F4" w:rsidP="00C325C9">
            <w:pPr>
              <w:pStyle w:val="MDPI42tablebodyori"/>
            </w:pPr>
            <w:r w:rsidRPr="001D4DFC">
              <w:t>1.18 (2)</w:t>
            </w:r>
          </w:p>
        </w:tc>
        <w:tc>
          <w:tcPr>
            <w:tcW w:w="705" w:type="pct"/>
          </w:tcPr>
          <w:p w14:paraId="013DF24B" w14:textId="77777777" w:rsidR="006336F4" w:rsidRPr="001D4DFC" w:rsidRDefault="006336F4" w:rsidP="00C325C9">
            <w:pPr>
              <w:pStyle w:val="MDPI42tablebodyori"/>
            </w:pPr>
            <w:r w:rsidRPr="001D4DFC">
              <w:t>1</w:t>
            </w:r>
          </w:p>
        </w:tc>
      </w:tr>
      <w:tr w:rsidR="006336F4" w:rsidRPr="001D4DFC" w14:paraId="02BFF734" w14:textId="77777777" w:rsidTr="00C325C9">
        <w:tc>
          <w:tcPr>
            <w:tcW w:w="2182" w:type="pct"/>
          </w:tcPr>
          <w:p w14:paraId="449C734F" w14:textId="77777777" w:rsidR="006336F4" w:rsidRPr="001D4DFC" w:rsidRDefault="006336F4" w:rsidP="00C325C9">
            <w:pPr>
              <w:pStyle w:val="MDPI42tablebodyori"/>
              <w:jc w:val="left"/>
              <w:rPr>
                <w:b/>
              </w:rPr>
            </w:pPr>
            <w:r w:rsidRPr="001D4DFC">
              <w:rPr>
                <w:b/>
              </w:rPr>
              <w:t xml:space="preserve">  Plasmid mediated</w:t>
            </w:r>
          </w:p>
        </w:tc>
        <w:tc>
          <w:tcPr>
            <w:tcW w:w="704" w:type="pct"/>
            <w:vAlign w:val="center"/>
          </w:tcPr>
          <w:p w14:paraId="41008480" w14:textId="77777777" w:rsidR="006336F4" w:rsidRPr="001D4DFC" w:rsidRDefault="006336F4" w:rsidP="00C325C9">
            <w:pPr>
              <w:pStyle w:val="MDPI42tablebodyori"/>
            </w:pPr>
          </w:p>
        </w:tc>
        <w:tc>
          <w:tcPr>
            <w:tcW w:w="705" w:type="pct"/>
            <w:vAlign w:val="center"/>
          </w:tcPr>
          <w:p w14:paraId="4BE8046E" w14:textId="77777777" w:rsidR="006336F4" w:rsidRPr="001D4DFC" w:rsidRDefault="006336F4" w:rsidP="00C325C9">
            <w:pPr>
              <w:pStyle w:val="MDPI42tablebodyori"/>
            </w:pPr>
          </w:p>
        </w:tc>
        <w:tc>
          <w:tcPr>
            <w:tcW w:w="704" w:type="pct"/>
            <w:vAlign w:val="center"/>
          </w:tcPr>
          <w:p w14:paraId="1EFED950" w14:textId="77777777" w:rsidR="006336F4" w:rsidRPr="001D4DFC" w:rsidRDefault="006336F4" w:rsidP="00C325C9">
            <w:pPr>
              <w:pStyle w:val="MDPI42tablebodyori"/>
            </w:pPr>
          </w:p>
        </w:tc>
        <w:tc>
          <w:tcPr>
            <w:tcW w:w="705" w:type="pct"/>
          </w:tcPr>
          <w:p w14:paraId="31E39460" w14:textId="77777777" w:rsidR="006336F4" w:rsidRPr="001D4DFC" w:rsidRDefault="006336F4" w:rsidP="00C325C9">
            <w:pPr>
              <w:pStyle w:val="MDPI42tablebodyori"/>
            </w:pPr>
          </w:p>
        </w:tc>
      </w:tr>
      <w:tr w:rsidR="006336F4" w:rsidRPr="001D4DFC" w14:paraId="097684B3" w14:textId="77777777" w:rsidTr="00C325C9">
        <w:tc>
          <w:tcPr>
            <w:tcW w:w="2182" w:type="pct"/>
          </w:tcPr>
          <w:p w14:paraId="197B2E94" w14:textId="77777777" w:rsidR="006336F4" w:rsidRPr="001D4DFC" w:rsidRDefault="006336F4" w:rsidP="00C325C9">
            <w:pPr>
              <w:pStyle w:val="MDPI42tablebodyori"/>
              <w:jc w:val="right"/>
            </w:pPr>
            <w:proofErr w:type="spellStart"/>
            <w:r w:rsidRPr="001D4DFC">
              <w:t>OqxAB</w:t>
            </w:r>
            <w:proofErr w:type="spellEnd"/>
          </w:p>
        </w:tc>
        <w:tc>
          <w:tcPr>
            <w:tcW w:w="704" w:type="pct"/>
            <w:vAlign w:val="center"/>
          </w:tcPr>
          <w:p w14:paraId="25B6AF73" w14:textId="77777777" w:rsidR="006336F4" w:rsidRPr="001D4DFC" w:rsidRDefault="006336F4" w:rsidP="00C325C9">
            <w:pPr>
              <w:pStyle w:val="MDPI42tablebodyori"/>
            </w:pPr>
            <w:r w:rsidRPr="001D4DFC">
              <w:t>3.17 (2)</w:t>
            </w:r>
          </w:p>
        </w:tc>
        <w:tc>
          <w:tcPr>
            <w:tcW w:w="705" w:type="pct"/>
            <w:vAlign w:val="center"/>
          </w:tcPr>
          <w:p w14:paraId="6C75846C" w14:textId="77777777" w:rsidR="006336F4" w:rsidRPr="001D4DFC" w:rsidRDefault="006336F4" w:rsidP="00C325C9">
            <w:pPr>
              <w:pStyle w:val="MDPI42tablebodyori"/>
            </w:pPr>
            <w:r w:rsidRPr="001D4DFC">
              <w:t>32.08 (34)</w:t>
            </w:r>
          </w:p>
        </w:tc>
        <w:tc>
          <w:tcPr>
            <w:tcW w:w="704" w:type="pct"/>
            <w:vAlign w:val="center"/>
          </w:tcPr>
          <w:p w14:paraId="73662588" w14:textId="77777777" w:rsidR="006336F4" w:rsidRPr="001D4DFC" w:rsidRDefault="006336F4" w:rsidP="00C325C9">
            <w:pPr>
              <w:pStyle w:val="MDPI42tablebodyori"/>
            </w:pPr>
            <w:r w:rsidRPr="001D4DFC">
              <w:t>21.30 (36)</w:t>
            </w:r>
          </w:p>
        </w:tc>
        <w:tc>
          <w:tcPr>
            <w:tcW w:w="705" w:type="pct"/>
          </w:tcPr>
          <w:p w14:paraId="30BACDD0" w14:textId="77777777" w:rsidR="006336F4" w:rsidRPr="001D4DFC" w:rsidRDefault="006336F4" w:rsidP="00C325C9">
            <w:pPr>
              <w:pStyle w:val="MDPI42tablebodyori"/>
              <w:rPr>
                <w:b/>
              </w:rPr>
            </w:pPr>
            <w:r w:rsidRPr="001D4DFC">
              <w:rPr>
                <w:b/>
              </w:rPr>
              <w:t>&lt;0.001</w:t>
            </w:r>
          </w:p>
        </w:tc>
      </w:tr>
      <w:tr w:rsidR="006336F4" w:rsidRPr="001D4DFC" w14:paraId="016B1D48" w14:textId="77777777" w:rsidTr="00C325C9">
        <w:tc>
          <w:tcPr>
            <w:tcW w:w="2182" w:type="pct"/>
          </w:tcPr>
          <w:p w14:paraId="22CD7C3B" w14:textId="67DB63F1" w:rsidR="006336F4" w:rsidRPr="001D4DFC" w:rsidRDefault="006336F4" w:rsidP="00C325C9">
            <w:pPr>
              <w:pStyle w:val="MDPI42tablebodyori"/>
              <w:jc w:val="right"/>
            </w:pPr>
            <w:proofErr w:type="spellStart"/>
            <w:r w:rsidRPr="001D4DFC">
              <w:t>OqxAB</w:t>
            </w:r>
            <w:proofErr w:type="spellEnd"/>
            <w:r w:rsidRPr="001D4DFC">
              <w:t>, acc-(</w:t>
            </w:r>
            <w:r w:rsidR="001D4DFC" w:rsidRPr="001D4DFC">
              <w:t>6’</w:t>
            </w:r>
            <w:r w:rsidRPr="001D4DFC">
              <w:t>)-</w:t>
            </w:r>
            <w:proofErr w:type="spellStart"/>
            <w:r w:rsidRPr="001D4DFC">
              <w:t>Ib-cr</w:t>
            </w:r>
            <w:proofErr w:type="spellEnd"/>
            <w:r w:rsidRPr="001D4DFC">
              <w:t xml:space="preserve">, </w:t>
            </w:r>
            <w:r w:rsidRPr="001D4DFC">
              <w:rPr>
                <w:i/>
              </w:rPr>
              <w:t>qnr</w:t>
            </w:r>
            <w:r w:rsidRPr="001D4DFC">
              <w:t>S2</w:t>
            </w:r>
          </w:p>
        </w:tc>
        <w:tc>
          <w:tcPr>
            <w:tcW w:w="704" w:type="pct"/>
            <w:vAlign w:val="center"/>
          </w:tcPr>
          <w:p w14:paraId="40239590" w14:textId="77777777" w:rsidR="006336F4" w:rsidRPr="001D4DFC" w:rsidRDefault="006336F4" w:rsidP="00C325C9">
            <w:pPr>
              <w:pStyle w:val="MDPI42tablebodyori"/>
            </w:pPr>
            <w:r w:rsidRPr="001D4DFC">
              <w:t>0.0 (0)</w:t>
            </w:r>
          </w:p>
        </w:tc>
        <w:tc>
          <w:tcPr>
            <w:tcW w:w="705" w:type="pct"/>
            <w:vAlign w:val="center"/>
          </w:tcPr>
          <w:p w14:paraId="302D7CA5" w14:textId="77777777" w:rsidR="006336F4" w:rsidRPr="001D4DFC" w:rsidRDefault="006336F4" w:rsidP="00C325C9">
            <w:pPr>
              <w:pStyle w:val="MDPI42tablebodyori"/>
            </w:pPr>
            <w:r w:rsidRPr="001D4DFC">
              <w:t>4.72 (5)</w:t>
            </w:r>
          </w:p>
        </w:tc>
        <w:tc>
          <w:tcPr>
            <w:tcW w:w="704" w:type="pct"/>
            <w:vAlign w:val="center"/>
          </w:tcPr>
          <w:p w14:paraId="5C139CC8" w14:textId="77777777" w:rsidR="006336F4" w:rsidRPr="001D4DFC" w:rsidRDefault="006336F4" w:rsidP="00C325C9">
            <w:pPr>
              <w:pStyle w:val="MDPI42tablebodyori"/>
            </w:pPr>
            <w:r w:rsidRPr="001D4DFC">
              <w:t>2.96 (5)</w:t>
            </w:r>
          </w:p>
        </w:tc>
        <w:tc>
          <w:tcPr>
            <w:tcW w:w="705" w:type="pct"/>
          </w:tcPr>
          <w:p w14:paraId="77729280" w14:textId="77777777" w:rsidR="006336F4" w:rsidRPr="001D4DFC" w:rsidRDefault="006336F4" w:rsidP="00C325C9">
            <w:pPr>
              <w:pStyle w:val="MDPI42tablebodyori"/>
            </w:pPr>
            <w:r w:rsidRPr="001D4DFC">
              <w:t>0.2004</w:t>
            </w:r>
          </w:p>
        </w:tc>
      </w:tr>
      <w:tr w:rsidR="006336F4" w:rsidRPr="001D4DFC" w14:paraId="1820AF68" w14:textId="77777777" w:rsidTr="00C325C9">
        <w:tc>
          <w:tcPr>
            <w:tcW w:w="2182" w:type="pct"/>
          </w:tcPr>
          <w:p w14:paraId="054F1279" w14:textId="77777777" w:rsidR="006336F4" w:rsidRPr="001D4DFC" w:rsidRDefault="006336F4" w:rsidP="00C325C9">
            <w:pPr>
              <w:pStyle w:val="MDPI42tablebodyori"/>
              <w:jc w:val="right"/>
            </w:pPr>
            <w:proofErr w:type="spellStart"/>
            <w:r w:rsidRPr="001D4DFC">
              <w:t>OqxAB</w:t>
            </w:r>
            <w:proofErr w:type="spellEnd"/>
            <w:r w:rsidRPr="001D4DFC">
              <w:t xml:space="preserve">, </w:t>
            </w:r>
            <w:r w:rsidRPr="001D4DFC">
              <w:rPr>
                <w:i/>
              </w:rPr>
              <w:t>qnr</w:t>
            </w:r>
            <w:r w:rsidRPr="001D4DFC">
              <w:t>S1</w:t>
            </w:r>
          </w:p>
        </w:tc>
        <w:tc>
          <w:tcPr>
            <w:tcW w:w="704" w:type="pct"/>
            <w:vAlign w:val="center"/>
          </w:tcPr>
          <w:p w14:paraId="45847217" w14:textId="77777777" w:rsidR="006336F4" w:rsidRPr="001D4DFC" w:rsidRDefault="006336F4" w:rsidP="00C325C9">
            <w:pPr>
              <w:pStyle w:val="MDPI42tablebodyori"/>
            </w:pPr>
            <w:r w:rsidRPr="001D4DFC">
              <w:t>0.0 (0)</w:t>
            </w:r>
          </w:p>
        </w:tc>
        <w:tc>
          <w:tcPr>
            <w:tcW w:w="705" w:type="pct"/>
            <w:vAlign w:val="center"/>
          </w:tcPr>
          <w:p w14:paraId="0519C24B" w14:textId="77777777" w:rsidR="006336F4" w:rsidRPr="001D4DFC" w:rsidRDefault="006336F4" w:rsidP="00C325C9">
            <w:pPr>
              <w:pStyle w:val="MDPI42tablebodyori"/>
            </w:pPr>
            <w:r w:rsidRPr="001D4DFC">
              <w:t>6.60 (7)</w:t>
            </w:r>
          </w:p>
        </w:tc>
        <w:tc>
          <w:tcPr>
            <w:tcW w:w="704" w:type="pct"/>
            <w:vAlign w:val="center"/>
          </w:tcPr>
          <w:p w14:paraId="483F7AFB" w14:textId="77777777" w:rsidR="006336F4" w:rsidRPr="001D4DFC" w:rsidRDefault="006336F4" w:rsidP="00C325C9">
            <w:pPr>
              <w:pStyle w:val="MDPI42tablebodyori"/>
            </w:pPr>
            <w:r w:rsidRPr="001D4DFC">
              <w:t>4.14 (7)</w:t>
            </w:r>
          </w:p>
        </w:tc>
        <w:tc>
          <w:tcPr>
            <w:tcW w:w="705" w:type="pct"/>
          </w:tcPr>
          <w:p w14:paraId="465DD0D1" w14:textId="77777777" w:rsidR="006336F4" w:rsidRPr="001D4DFC" w:rsidRDefault="006336F4" w:rsidP="00C325C9">
            <w:pPr>
              <w:pStyle w:val="MDPI42tablebodyori"/>
            </w:pPr>
            <w:r w:rsidRPr="001D4DFC">
              <w:t>0.0922</w:t>
            </w:r>
          </w:p>
        </w:tc>
      </w:tr>
      <w:tr w:rsidR="006336F4" w:rsidRPr="001D4DFC" w14:paraId="0808C4FB" w14:textId="77777777" w:rsidTr="00C325C9">
        <w:tc>
          <w:tcPr>
            <w:tcW w:w="2182" w:type="pct"/>
          </w:tcPr>
          <w:p w14:paraId="38F5D537" w14:textId="77777777" w:rsidR="006336F4" w:rsidRPr="001D4DFC" w:rsidRDefault="006336F4" w:rsidP="00C325C9">
            <w:pPr>
              <w:pStyle w:val="MDPI42tablebodyori"/>
              <w:jc w:val="right"/>
            </w:pPr>
            <w:proofErr w:type="spellStart"/>
            <w:r w:rsidRPr="001D4DFC">
              <w:t>OqxAB</w:t>
            </w:r>
            <w:proofErr w:type="spellEnd"/>
            <w:r w:rsidRPr="001D4DFC">
              <w:t xml:space="preserve">, </w:t>
            </w:r>
            <w:r w:rsidRPr="001D4DFC">
              <w:rPr>
                <w:i/>
              </w:rPr>
              <w:t>qnr</w:t>
            </w:r>
            <w:r w:rsidRPr="001D4DFC">
              <w:t>S2</w:t>
            </w:r>
          </w:p>
        </w:tc>
        <w:tc>
          <w:tcPr>
            <w:tcW w:w="704" w:type="pct"/>
            <w:vAlign w:val="center"/>
          </w:tcPr>
          <w:p w14:paraId="4A016DCE" w14:textId="77777777" w:rsidR="006336F4" w:rsidRPr="001D4DFC" w:rsidRDefault="006336F4" w:rsidP="00C325C9">
            <w:pPr>
              <w:pStyle w:val="MDPI42tablebodyori"/>
            </w:pPr>
            <w:r w:rsidRPr="001D4DFC">
              <w:t>0.0 (0)</w:t>
            </w:r>
          </w:p>
        </w:tc>
        <w:tc>
          <w:tcPr>
            <w:tcW w:w="705" w:type="pct"/>
            <w:vAlign w:val="center"/>
          </w:tcPr>
          <w:p w14:paraId="33DE54F9" w14:textId="77777777" w:rsidR="006336F4" w:rsidRPr="001D4DFC" w:rsidRDefault="006336F4" w:rsidP="00C325C9">
            <w:pPr>
              <w:pStyle w:val="MDPI42tablebodyori"/>
            </w:pPr>
            <w:r w:rsidRPr="001D4DFC">
              <w:t>0.94 (1)</w:t>
            </w:r>
          </w:p>
        </w:tc>
        <w:tc>
          <w:tcPr>
            <w:tcW w:w="704" w:type="pct"/>
            <w:vAlign w:val="center"/>
          </w:tcPr>
          <w:p w14:paraId="736EA5D4" w14:textId="77777777" w:rsidR="006336F4" w:rsidRPr="001D4DFC" w:rsidRDefault="006336F4" w:rsidP="00C325C9">
            <w:pPr>
              <w:pStyle w:val="MDPI42tablebodyori"/>
            </w:pPr>
            <w:r w:rsidRPr="001D4DFC">
              <w:t>0.59 (1)</w:t>
            </w:r>
          </w:p>
        </w:tc>
        <w:tc>
          <w:tcPr>
            <w:tcW w:w="705" w:type="pct"/>
          </w:tcPr>
          <w:p w14:paraId="76DC99E4" w14:textId="77777777" w:rsidR="006336F4" w:rsidRPr="001D4DFC" w:rsidRDefault="006336F4" w:rsidP="00C325C9">
            <w:pPr>
              <w:pStyle w:val="MDPI42tablebodyori"/>
            </w:pPr>
            <w:r w:rsidRPr="001D4DFC">
              <w:t>1</w:t>
            </w:r>
          </w:p>
        </w:tc>
      </w:tr>
      <w:tr w:rsidR="006336F4" w:rsidRPr="001D4DFC" w14:paraId="26E28005" w14:textId="77777777" w:rsidTr="00C325C9">
        <w:tc>
          <w:tcPr>
            <w:tcW w:w="2182" w:type="pct"/>
          </w:tcPr>
          <w:p w14:paraId="53797C1E" w14:textId="77777777" w:rsidR="006336F4" w:rsidRPr="001D4DFC" w:rsidRDefault="006336F4" w:rsidP="00C325C9">
            <w:pPr>
              <w:pStyle w:val="MDPI42tablebodyori"/>
              <w:jc w:val="right"/>
            </w:pPr>
            <w:r w:rsidRPr="001D4DFC">
              <w:rPr>
                <w:i/>
              </w:rPr>
              <w:t>qnr</w:t>
            </w:r>
            <w:r w:rsidRPr="001D4DFC">
              <w:t>S1</w:t>
            </w:r>
          </w:p>
        </w:tc>
        <w:tc>
          <w:tcPr>
            <w:tcW w:w="704" w:type="pct"/>
            <w:vAlign w:val="center"/>
          </w:tcPr>
          <w:p w14:paraId="769B67CE" w14:textId="77777777" w:rsidR="006336F4" w:rsidRPr="001D4DFC" w:rsidRDefault="006336F4" w:rsidP="00C325C9">
            <w:pPr>
              <w:pStyle w:val="MDPI42tablebodyori"/>
            </w:pPr>
            <w:r w:rsidRPr="001D4DFC">
              <w:t>7.94 (5)</w:t>
            </w:r>
          </w:p>
        </w:tc>
        <w:tc>
          <w:tcPr>
            <w:tcW w:w="705" w:type="pct"/>
            <w:vAlign w:val="center"/>
          </w:tcPr>
          <w:p w14:paraId="42EA5308" w14:textId="77777777" w:rsidR="006336F4" w:rsidRPr="001D4DFC" w:rsidRDefault="006336F4" w:rsidP="00C325C9">
            <w:pPr>
              <w:pStyle w:val="MDPI42tablebodyori"/>
            </w:pPr>
            <w:r w:rsidRPr="001D4DFC">
              <w:t>6.60 (7)</w:t>
            </w:r>
          </w:p>
        </w:tc>
        <w:tc>
          <w:tcPr>
            <w:tcW w:w="704" w:type="pct"/>
            <w:vAlign w:val="center"/>
          </w:tcPr>
          <w:p w14:paraId="328023DD" w14:textId="77777777" w:rsidR="006336F4" w:rsidRPr="001D4DFC" w:rsidRDefault="006336F4" w:rsidP="00C325C9">
            <w:pPr>
              <w:pStyle w:val="MDPI42tablebodyori"/>
            </w:pPr>
            <w:r w:rsidRPr="001D4DFC">
              <w:t>7.10 (12)</w:t>
            </w:r>
          </w:p>
        </w:tc>
        <w:tc>
          <w:tcPr>
            <w:tcW w:w="705" w:type="pct"/>
          </w:tcPr>
          <w:p w14:paraId="78EC9379" w14:textId="77777777" w:rsidR="006336F4" w:rsidRPr="001D4DFC" w:rsidRDefault="006336F4" w:rsidP="00C325C9">
            <w:pPr>
              <w:pStyle w:val="MDPI42tablebodyori"/>
            </w:pPr>
            <w:r w:rsidRPr="001D4DFC">
              <w:t>0.9868</w:t>
            </w:r>
          </w:p>
        </w:tc>
      </w:tr>
      <w:tr w:rsidR="006336F4" w:rsidRPr="001D4DFC" w14:paraId="16336D64" w14:textId="77777777" w:rsidTr="00C325C9">
        <w:tc>
          <w:tcPr>
            <w:tcW w:w="2182" w:type="pct"/>
          </w:tcPr>
          <w:p w14:paraId="5A560B6B" w14:textId="77777777" w:rsidR="006336F4" w:rsidRPr="001D4DFC" w:rsidRDefault="006336F4" w:rsidP="00C325C9">
            <w:pPr>
              <w:pStyle w:val="MDPI42tablebodyori"/>
              <w:jc w:val="right"/>
            </w:pPr>
            <w:r w:rsidRPr="001D4DFC">
              <w:t>Not detected</w:t>
            </w:r>
          </w:p>
        </w:tc>
        <w:tc>
          <w:tcPr>
            <w:tcW w:w="704" w:type="pct"/>
            <w:vAlign w:val="center"/>
          </w:tcPr>
          <w:p w14:paraId="3200EC47" w14:textId="77777777" w:rsidR="006336F4" w:rsidRPr="001D4DFC" w:rsidRDefault="006336F4" w:rsidP="00C325C9">
            <w:pPr>
              <w:pStyle w:val="MDPI42tablebodyori"/>
            </w:pPr>
            <w:r w:rsidRPr="001D4DFC">
              <w:t>88.89 (56)</w:t>
            </w:r>
          </w:p>
        </w:tc>
        <w:tc>
          <w:tcPr>
            <w:tcW w:w="705" w:type="pct"/>
            <w:vAlign w:val="center"/>
          </w:tcPr>
          <w:p w14:paraId="6875228D" w14:textId="77777777" w:rsidR="006336F4" w:rsidRPr="001D4DFC" w:rsidRDefault="006336F4" w:rsidP="00C325C9">
            <w:pPr>
              <w:pStyle w:val="MDPI42tablebodyori"/>
            </w:pPr>
            <w:r w:rsidRPr="001D4DFC">
              <w:t>49.06 (52)</w:t>
            </w:r>
          </w:p>
        </w:tc>
        <w:tc>
          <w:tcPr>
            <w:tcW w:w="704" w:type="pct"/>
            <w:vAlign w:val="center"/>
          </w:tcPr>
          <w:p w14:paraId="70BB755A" w14:textId="77777777" w:rsidR="006336F4" w:rsidRPr="001D4DFC" w:rsidRDefault="006336F4" w:rsidP="00C325C9">
            <w:pPr>
              <w:pStyle w:val="MDPI42tablebodyori"/>
            </w:pPr>
            <w:r w:rsidRPr="001D4DFC">
              <w:t>63.91 (108)</w:t>
            </w:r>
          </w:p>
        </w:tc>
        <w:tc>
          <w:tcPr>
            <w:tcW w:w="705" w:type="pct"/>
          </w:tcPr>
          <w:p w14:paraId="629200BE" w14:textId="77777777" w:rsidR="006336F4" w:rsidRPr="001D4DFC" w:rsidRDefault="006336F4" w:rsidP="00C325C9">
            <w:pPr>
              <w:pStyle w:val="MDPI42tablebodyori"/>
              <w:rPr>
                <w:b/>
              </w:rPr>
            </w:pPr>
            <w:r w:rsidRPr="001D4DFC">
              <w:rPr>
                <w:b/>
              </w:rPr>
              <w:t>&lt;0.001</w:t>
            </w:r>
          </w:p>
        </w:tc>
      </w:tr>
      <w:tr w:rsidR="006336F4" w:rsidRPr="001D4DFC" w14:paraId="65AC6681" w14:textId="77777777" w:rsidTr="00C325C9">
        <w:tc>
          <w:tcPr>
            <w:tcW w:w="2182" w:type="pct"/>
          </w:tcPr>
          <w:p w14:paraId="4DF84C2D" w14:textId="77777777" w:rsidR="006336F4" w:rsidRPr="001D4DFC" w:rsidRDefault="006336F4" w:rsidP="00C325C9">
            <w:pPr>
              <w:pStyle w:val="MDPI42tablebodyori"/>
              <w:jc w:val="left"/>
              <w:rPr>
                <w:b/>
              </w:rPr>
            </w:pPr>
            <w:r w:rsidRPr="001D4DFC">
              <w:rPr>
                <w:b/>
              </w:rPr>
              <w:t>Rifampicin</w:t>
            </w:r>
          </w:p>
        </w:tc>
        <w:tc>
          <w:tcPr>
            <w:tcW w:w="704" w:type="pct"/>
            <w:vAlign w:val="center"/>
          </w:tcPr>
          <w:p w14:paraId="498F32B0" w14:textId="77777777" w:rsidR="006336F4" w:rsidRPr="001D4DFC" w:rsidRDefault="006336F4" w:rsidP="00C325C9">
            <w:pPr>
              <w:pStyle w:val="MDPI42tablebodyori"/>
              <w:jc w:val="left"/>
              <w:rPr>
                <w:b/>
              </w:rPr>
            </w:pPr>
          </w:p>
        </w:tc>
        <w:tc>
          <w:tcPr>
            <w:tcW w:w="705" w:type="pct"/>
            <w:vAlign w:val="center"/>
          </w:tcPr>
          <w:p w14:paraId="159869B3" w14:textId="77777777" w:rsidR="006336F4" w:rsidRPr="001D4DFC" w:rsidRDefault="006336F4" w:rsidP="00C325C9">
            <w:pPr>
              <w:pStyle w:val="MDPI42tablebodyori"/>
              <w:jc w:val="left"/>
              <w:rPr>
                <w:b/>
              </w:rPr>
            </w:pPr>
          </w:p>
        </w:tc>
        <w:tc>
          <w:tcPr>
            <w:tcW w:w="704" w:type="pct"/>
            <w:vAlign w:val="center"/>
          </w:tcPr>
          <w:p w14:paraId="131BB0C0" w14:textId="77777777" w:rsidR="006336F4" w:rsidRPr="001D4DFC" w:rsidRDefault="006336F4" w:rsidP="00C325C9">
            <w:pPr>
              <w:pStyle w:val="MDPI42tablebodyori"/>
              <w:jc w:val="left"/>
              <w:rPr>
                <w:b/>
              </w:rPr>
            </w:pPr>
          </w:p>
        </w:tc>
        <w:tc>
          <w:tcPr>
            <w:tcW w:w="705" w:type="pct"/>
          </w:tcPr>
          <w:p w14:paraId="28587C7C" w14:textId="77777777" w:rsidR="006336F4" w:rsidRPr="001D4DFC" w:rsidRDefault="006336F4" w:rsidP="00C325C9">
            <w:pPr>
              <w:pStyle w:val="MDPI42tablebodyori"/>
              <w:jc w:val="left"/>
              <w:rPr>
                <w:b/>
              </w:rPr>
            </w:pPr>
          </w:p>
        </w:tc>
      </w:tr>
      <w:tr w:rsidR="006336F4" w:rsidRPr="001D4DFC" w14:paraId="33692E46" w14:textId="77777777" w:rsidTr="00C325C9">
        <w:tc>
          <w:tcPr>
            <w:tcW w:w="2182" w:type="pct"/>
          </w:tcPr>
          <w:p w14:paraId="21E54B51" w14:textId="77777777" w:rsidR="006336F4" w:rsidRPr="001D4DFC" w:rsidRDefault="006336F4" w:rsidP="00C325C9">
            <w:pPr>
              <w:pStyle w:val="MDPI42tablebodyori"/>
              <w:jc w:val="right"/>
            </w:pPr>
            <w:r w:rsidRPr="001D4DFC">
              <w:rPr>
                <w:i/>
              </w:rPr>
              <w:t>arr</w:t>
            </w:r>
            <w:r w:rsidRPr="001D4DFC">
              <w:t>-3</w:t>
            </w:r>
          </w:p>
        </w:tc>
        <w:tc>
          <w:tcPr>
            <w:tcW w:w="704" w:type="pct"/>
            <w:vAlign w:val="center"/>
          </w:tcPr>
          <w:p w14:paraId="74871DD7" w14:textId="77777777" w:rsidR="006336F4" w:rsidRPr="001D4DFC" w:rsidRDefault="006336F4" w:rsidP="00C325C9">
            <w:pPr>
              <w:pStyle w:val="MDPI42tablebodyori"/>
            </w:pPr>
            <w:r w:rsidRPr="001D4DFC">
              <w:t>0.0 (0)</w:t>
            </w:r>
          </w:p>
        </w:tc>
        <w:tc>
          <w:tcPr>
            <w:tcW w:w="705" w:type="pct"/>
            <w:vAlign w:val="center"/>
          </w:tcPr>
          <w:p w14:paraId="7E90C2E1" w14:textId="77777777" w:rsidR="006336F4" w:rsidRPr="001D4DFC" w:rsidRDefault="006336F4" w:rsidP="00C325C9">
            <w:pPr>
              <w:pStyle w:val="MDPI42tablebodyori"/>
            </w:pPr>
            <w:r w:rsidRPr="001D4DFC">
              <w:t>5.66 (6)</w:t>
            </w:r>
          </w:p>
        </w:tc>
        <w:tc>
          <w:tcPr>
            <w:tcW w:w="704" w:type="pct"/>
            <w:vAlign w:val="center"/>
          </w:tcPr>
          <w:p w14:paraId="129122A9" w14:textId="77777777" w:rsidR="006336F4" w:rsidRPr="001D4DFC" w:rsidRDefault="006336F4" w:rsidP="00C325C9">
            <w:pPr>
              <w:pStyle w:val="MDPI42tablebodyori"/>
            </w:pPr>
            <w:r w:rsidRPr="001D4DFC">
              <w:t>3.55 (6)</w:t>
            </w:r>
          </w:p>
        </w:tc>
        <w:tc>
          <w:tcPr>
            <w:tcW w:w="705" w:type="pct"/>
          </w:tcPr>
          <w:p w14:paraId="64EB56AE" w14:textId="77777777" w:rsidR="006336F4" w:rsidRPr="001D4DFC" w:rsidRDefault="006336F4" w:rsidP="00C325C9">
            <w:pPr>
              <w:pStyle w:val="MDPI42tablebodyori"/>
            </w:pPr>
            <w:r w:rsidRPr="001D4DFC">
              <w:t>0.1354</w:t>
            </w:r>
          </w:p>
        </w:tc>
      </w:tr>
      <w:tr w:rsidR="006336F4" w:rsidRPr="001D4DFC" w14:paraId="0A501329" w14:textId="77777777" w:rsidTr="00C325C9">
        <w:tc>
          <w:tcPr>
            <w:tcW w:w="2182" w:type="pct"/>
          </w:tcPr>
          <w:p w14:paraId="6520FDD5" w14:textId="77777777" w:rsidR="006336F4" w:rsidRPr="001D4DFC" w:rsidRDefault="006336F4" w:rsidP="00C325C9">
            <w:pPr>
              <w:pStyle w:val="MDPI42tablebodyori"/>
              <w:jc w:val="right"/>
            </w:pPr>
            <w:r w:rsidRPr="001D4DFC">
              <w:t>Not detected</w:t>
            </w:r>
          </w:p>
        </w:tc>
        <w:tc>
          <w:tcPr>
            <w:tcW w:w="704" w:type="pct"/>
            <w:vAlign w:val="center"/>
          </w:tcPr>
          <w:p w14:paraId="3DB6BC61" w14:textId="77777777" w:rsidR="006336F4" w:rsidRPr="001D4DFC" w:rsidRDefault="006336F4" w:rsidP="00C325C9">
            <w:pPr>
              <w:pStyle w:val="MDPI42tablebodyori"/>
            </w:pPr>
            <w:r w:rsidRPr="001D4DFC">
              <w:t>100.00 (63)</w:t>
            </w:r>
          </w:p>
        </w:tc>
        <w:tc>
          <w:tcPr>
            <w:tcW w:w="705" w:type="pct"/>
            <w:vAlign w:val="center"/>
          </w:tcPr>
          <w:p w14:paraId="2665B393" w14:textId="77777777" w:rsidR="006336F4" w:rsidRPr="001D4DFC" w:rsidRDefault="006336F4" w:rsidP="00C325C9">
            <w:pPr>
              <w:pStyle w:val="MDPI42tablebodyori"/>
            </w:pPr>
            <w:r w:rsidRPr="001D4DFC">
              <w:t>94.34 (100)</w:t>
            </w:r>
          </w:p>
        </w:tc>
        <w:tc>
          <w:tcPr>
            <w:tcW w:w="704" w:type="pct"/>
            <w:vAlign w:val="center"/>
          </w:tcPr>
          <w:p w14:paraId="26A6DC2E" w14:textId="77777777" w:rsidR="006336F4" w:rsidRPr="001D4DFC" w:rsidRDefault="006336F4" w:rsidP="00C325C9">
            <w:pPr>
              <w:pStyle w:val="MDPI42tablebodyori"/>
            </w:pPr>
            <w:r w:rsidRPr="001D4DFC">
              <w:t>96.45 (163)</w:t>
            </w:r>
          </w:p>
        </w:tc>
        <w:tc>
          <w:tcPr>
            <w:tcW w:w="705" w:type="pct"/>
          </w:tcPr>
          <w:p w14:paraId="6A599904" w14:textId="77777777" w:rsidR="006336F4" w:rsidRPr="001D4DFC" w:rsidRDefault="006336F4" w:rsidP="00C325C9">
            <w:pPr>
              <w:pStyle w:val="MDPI42tablebodyori"/>
            </w:pPr>
            <w:r w:rsidRPr="001D4DFC">
              <w:t>0.1354</w:t>
            </w:r>
          </w:p>
        </w:tc>
      </w:tr>
      <w:tr w:rsidR="006336F4" w:rsidRPr="001D4DFC" w14:paraId="7E189DF6" w14:textId="77777777" w:rsidTr="00C325C9">
        <w:tc>
          <w:tcPr>
            <w:tcW w:w="2182" w:type="pct"/>
          </w:tcPr>
          <w:p w14:paraId="3CFBC42B" w14:textId="77777777" w:rsidR="006336F4" w:rsidRPr="001D4DFC" w:rsidRDefault="006336F4" w:rsidP="00C325C9">
            <w:pPr>
              <w:pStyle w:val="MDPI42tablebodyori"/>
              <w:jc w:val="left"/>
              <w:rPr>
                <w:b/>
              </w:rPr>
            </w:pPr>
            <w:r w:rsidRPr="001D4DFC">
              <w:rPr>
                <w:b/>
              </w:rPr>
              <w:t>Sulphonamides</w:t>
            </w:r>
          </w:p>
        </w:tc>
        <w:tc>
          <w:tcPr>
            <w:tcW w:w="704" w:type="pct"/>
            <w:vAlign w:val="center"/>
          </w:tcPr>
          <w:p w14:paraId="21A168E9" w14:textId="77777777" w:rsidR="006336F4" w:rsidRPr="001D4DFC" w:rsidRDefault="006336F4" w:rsidP="00C325C9">
            <w:pPr>
              <w:pStyle w:val="MDPI42tablebodyori"/>
              <w:jc w:val="left"/>
              <w:rPr>
                <w:b/>
              </w:rPr>
            </w:pPr>
          </w:p>
        </w:tc>
        <w:tc>
          <w:tcPr>
            <w:tcW w:w="705" w:type="pct"/>
            <w:vAlign w:val="center"/>
          </w:tcPr>
          <w:p w14:paraId="48426A77" w14:textId="77777777" w:rsidR="006336F4" w:rsidRPr="001D4DFC" w:rsidRDefault="006336F4" w:rsidP="00C325C9">
            <w:pPr>
              <w:pStyle w:val="MDPI42tablebodyori"/>
              <w:jc w:val="left"/>
              <w:rPr>
                <w:b/>
              </w:rPr>
            </w:pPr>
          </w:p>
        </w:tc>
        <w:tc>
          <w:tcPr>
            <w:tcW w:w="704" w:type="pct"/>
            <w:vAlign w:val="center"/>
          </w:tcPr>
          <w:p w14:paraId="36FB3D6F" w14:textId="77777777" w:rsidR="006336F4" w:rsidRPr="001D4DFC" w:rsidRDefault="006336F4" w:rsidP="00C325C9">
            <w:pPr>
              <w:pStyle w:val="MDPI42tablebodyori"/>
              <w:jc w:val="left"/>
              <w:rPr>
                <w:b/>
              </w:rPr>
            </w:pPr>
          </w:p>
        </w:tc>
        <w:tc>
          <w:tcPr>
            <w:tcW w:w="705" w:type="pct"/>
          </w:tcPr>
          <w:p w14:paraId="5F709BDF" w14:textId="77777777" w:rsidR="006336F4" w:rsidRPr="001D4DFC" w:rsidRDefault="006336F4" w:rsidP="00C325C9">
            <w:pPr>
              <w:pStyle w:val="MDPI42tablebodyori"/>
              <w:jc w:val="left"/>
              <w:rPr>
                <w:b/>
              </w:rPr>
            </w:pPr>
          </w:p>
        </w:tc>
      </w:tr>
      <w:tr w:rsidR="006336F4" w:rsidRPr="001D4DFC" w14:paraId="6B2EC4C1" w14:textId="77777777" w:rsidTr="00C325C9">
        <w:tc>
          <w:tcPr>
            <w:tcW w:w="2182" w:type="pct"/>
          </w:tcPr>
          <w:p w14:paraId="1170F269" w14:textId="77777777" w:rsidR="006336F4" w:rsidRPr="001D4DFC" w:rsidRDefault="006336F4" w:rsidP="00C325C9">
            <w:pPr>
              <w:pStyle w:val="MDPI42tablebodyori"/>
              <w:jc w:val="right"/>
            </w:pPr>
            <w:r w:rsidRPr="001D4DFC">
              <w:rPr>
                <w:i/>
              </w:rPr>
              <w:t>sul</w:t>
            </w:r>
            <w:r w:rsidRPr="001D4DFC">
              <w:t>1</w:t>
            </w:r>
          </w:p>
        </w:tc>
        <w:tc>
          <w:tcPr>
            <w:tcW w:w="704" w:type="pct"/>
            <w:vAlign w:val="center"/>
          </w:tcPr>
          <w:p w14:paraId="35106C5A" w14:textId="77777777" w:rsidR="006336F4" w:rsidRPr="001D4DFC" w:rsidRDefault="006336F4" w:rsidP="00C325C9">
            <w:pPr>
              <w:pStyle w:val="MDPI42tablebodyori"/>
            </w:pPr>
            <w:r w:rsidRPr="001D4DFC">
              <w:t>4.76 (3)</w:t>
            </w:r>
          </w:p>
        </w:tc>
        <w:tc>
          <w:tcPr>
            <w:tcW w:w="705" w:type="pct"/>
            <w:vAlign w:val="center"/>
          </w:tcPr>
          <w:p w14:paraId="52199A1A" w14:textId="77777777" w:rsidR="006336F4" w:rsidRPr="001D4DFC" w:rsidRDefault="006336F4" w:rsidP="00C325C9">
            <w:pPr>
              <w:pStyle w:val="MDPI42tablebodyori"/>
            </w:pPr>
            <w:r w:rsidRPr="001D4DFC">
              <w:t>12.26 (13)</w:t>
            </w:r>
          </w:p>
        </w:tc>
        <w:tc>
          <w:tcPr>
            <w:tcW w:w="704" w:type="pct"/>
            <w:vAlign w:val="center"/>
          </w:tcPr>
          <w:p w14:paraId="3B39B661" w14:textId="77777777" w:rsidR="006336F4" w:rsidRPr="001D4DFC" w:rsidRDefault="006336F4" w:rsidP="00C325C9">
            <w:pPr>
              <w:pStyle w:val="MDPI42tablebodyori"/>
            </w:pPr>
            <w:r w:rsidRPr="001D4DFC">
              <w:t>9.47 (16)</w:t>
            </w:r>
          </w:p>
        </w:tc>
        <w:tc>
          <w:tcPr>
            <w:tcW w:w="705" w:type="pct"/>
          </w:tcPr>
          <w:p w14:paraId="30168666" w14:textId="77777777" w:rsidR="006336F4" w:rsidRPr="001D4DFC" w:rsidRDefault="006336F4" w:rsidP="00C325C9">
            <w:pPr>
              <w:pStyle w:val="MDPI42tablebodyori"/>
            </w:pPr>
            <w:r w:rsidRPr="001D4DFC">
              <w:t>0.1805</w:t>
            </w:r>
          </w:p>
        </w:tc>
      </w:tr>
      <w:tr w:rsidR="006336F4" w:rsidRPr="001D4DFC" w14:paraId="504335CA" w14:textId="77777777" w:rsidTr="00C325C9">
        <w:tc>
          <w:tcPr>
            <w:tcW w:w="2182" w:type="pct"/>
          </w:tcPr>
          <w:p w14:paraId="7C3F07D0" w14:textId="77777777" w:rsidR="006336F4" w:rsidRPr="001D4DFC" w:rsidRDefault="006336F4" w:rsidP="00C325C9">
            <w:pPr>
              <w:pStyle w:val="MDPI42tablebodyori"/>
              <w:jc w:val="right"/>
            </w:pPr>
            <w:r w:rsidRPr="001D4DFC">
              <w:rPr>
                <w:i/>
              </w:rPr>
              <w:t>sul</w:t>
            </w:r>
            <w:r w:rsidRPr="001D4DFC">
              <w:t xml:space="preserve">1, </w:t>
            </w:r>
            <w:r w:rsidRPr="001D4DFC">
              <w:rPr>
                <w:i/>
              </w:rPr>
              <w:t>sul</w:t>
            </w:r>
            <w:r w:rsidRPr="001D4DFC">
              <w:t>2</w:t>
            </w:r>
          </w:p>
        </w:tc>
        <w:tc>
          <w:tcPr>
            <w:tcW w:w="704" w:type="pct"/>
            <w:vAlign w:val="center"/>
          </w:tcPr>
          <w:p w14:paraId="191B9F64" w14:textId="77777777" w:rsidR="006336F4" w:rsidRPr="001D4DFC" w:rsidRDefault="006336F4" w:rsidP="00C325C9">
            <w:pPr>
              <w:pStyle w:val="MDPI42tablebodyori"/>
            </w:pPr>
            <w:r w:rsidRPr="001D4DFC">
              <w:t>11.11 (7)</w:t>
            </w:r>
          </w:p>
        </w:tc>
        <w:tc>
          <w:tcPr>
            <w:tcW w:w="705" w:type="pct"/>
            <w:vAlign w:val="center"/>
          </w:tcPr>
          <w:p w14:paraId="53BE774C" w14:textId="77777777" w:rsidR="006336F4" w:rsidRPr="001D4DFC" w:rsidRDefault="006336F4" w:rsidP="00C325C9">
            <w:pPr>
              <w:pStyle w:val="MDPI42tablebodyori"/>
            </w:pPr>
            <w:r w:rsidRPr="001D4DFC">
              <w:t>3.77 (4)</w:t>
            </w:r>
          </w:p>
        </w:tc>
        <w:tc>
          <w:tcPr>
            <w:tcW w:w="704" w:type="pct"/>
            <w:vAlign w:val="center"/>
          </w:tcPr>
          <w:p w14:paraId="4CF392BF" w14:textId="77777777" w:rsidR="006336F4" w:rsidRPr="001D4DFC" w:rsidRDefault="006336F4" w:rsidP="00C325C9">
            <w:pPr>
              <w:pStyle w:val="MDPI42tablebodyori"/>
            </w:pPr>
            <w:r w:rsidRPr="001D4DFC">
              <w:t>6.51 (11)</w:t>
            </w:r>
          </w:p>
        </w:tc>
        <w:tc>
          <w:tcPr>
            <w:tcW w:w="705" w:type="pct"/>
          </w:tcPr>
          <w:p w14:paraId="3751980F" w14:textId="77777777" w:rsidR="006336F4" w:rsidRPr="001D4DFC" w:rsidRDefault="006336F4" w:rsidP="00C325C9">
            <w:pPr>
              <w:pStyle w:val="MDPI42tablebodyori"/>
            </w:pPr>
            <w:r w:rsidRPr="001D4DFC">
              <w:t>0.1218</w:t>
            </w:r>
          </w:p>
        </w:tc>
      </w:tr>
      <w:tr w:rsidR="006336F4" w:rsidRPr="001D4DFC" w14:paraId="75249FDC" w14:textId="77777777" w:rsidTr="00C325C9">
        <w:tc>
          <w:tcPr>
            <w:tcW w:w="2182" w:type="pct"/>
          </w:tcPr>
          <w:p w14:paraId="3D736505" w14:textId="77777777" w:rsidR="006336F4" w:rsidRPr="001D4DFC" w:rsidRDefault="006336F4" w:rsidP="00C325C9">
            <w:pPr>
              <w:pStyle w:val="MDPI42tablebodyori"/>
              <w:jc w:val="right"/>
            </w:pPr>
            <w:r w:rsidRPr="001D4DFC">
              <w:rPr>
                <w:i/>
              </w:rPr>
              <w:t>sul</w:t>
            </w:r>
            <w:r w:rsidRPr="001D4DFC">
              <w:t xml:space="preserve">1, </w:t>
            </w:r>
            <w:r w:rsidRPr="001D4DFC">
              <w:rPr>
                <w:i/>
              </w:rPr>
              <w:t>sul</w:t>
            </w:r>
            <w:r w:rsidRPr="001D4DFC">
              <w:t>3</w:t>
            </w:r>
          </w:p>
        </w:tc>
        <w:tc>
          <w:tcPr>
            <w:tcW w:w="704" w:type="pct"/>
            <w:vAlign w:val="center"/>
          </w:tcPr>
          <w:p w14:paraId="0EF7341B" w14:textId="77777777" w:rsidR="006336F4" w:rsidRPr="001D4DFC" w:rsidRDefault="006336F4" w:rsidP="00C325C9">
            <w:pPr>
              <w:pStyle w:val="MDPI42tablebodyori"/>
            </w:pPr>
            <w:r w:rsidRPr="001D4DFC">
              <w:t>0.0 (0)</w:t>
            </w:r>
          </w:p>
        </w:tc>
        <w:tc>
          <w:tcPr>
            <w:tcW w:w="705" w:type="pct"/>
            <w:vAlign w:val="center"/>
          </w:tcPr>
          <w:p w14:paraId="3C96A7A1" w14:textId="77777777" w:rsidR="006336F4" w:rsidRPr="001D4DFC" w:rsidRDefault="006336F4" w:rsidP="00C325C9">
            <w:pPr>
              <w:pStyle w:val="MDPI42tablebodyori"/>
            </w:pPr>
            <w:r w:rsidRPr="001D4DFC">
              <w:t>0.94 (1)</w:t>
            </w:r>
          </w:p>
        </w:tc>
        <w:tc>
          <w:tcPr>
            <w:tcW w:w="704" w:type="pct"/>
            <w:vAlign w:val="center"/>
          </w:tcPr>
          <w:p w14:paraId="7AA9B1B0" w14:textId="77777777" w:rsidR="006336F4" w:rsidRPr="001D4DFC" w:rsidRDefault="006336F4" w:rsidP="00C325C9">
            <w:pPr>
              <w:pStyle w:val="MDPI42tablebodyori"/>
            </w:pPr>
            <w:r w:rsidRPr="001D4DFC">
              <w:t>0.59 (1)</w:t>
            </w:r>
          </w:p>
        </w:tc>
        <w:tc>
          <w:tcPr>
            <w:tcW w:w="705" w:type="pct"/>
          </w:tcPr>
          <w:p w14:paraId="5B12A3D9" w14:textId="77777777" w:rsidR="006336F4" w:rsidRPr="001D4DFC" w:rsidRDefault="006336F4" w:rsidP="00C325C9">
            <w:pPr>
              <w:pStyle w:val="MDPI42tablebodyori"/>
            </w:pPr>
            <w:r w:rsidRPr="001D4DFC">
              <w:t>1</w:t>
            </w:r>
          </w:p>
        </w:tc>
      </w:tr>
      <w:tr w:rsidR="006336F4" w:rsidRPr="001D4DFC" w14:paraId="7531FD91" w14:textId="77777777" w:rsidTr="00C325C9">
        <w:tc>
          <w:tcPr>
            <w:tcW w:w="2182" w:type="pct"/>
          </w:tcPr>
          <w:p w14:paraId="1915A792" w14:textId="77777777" w:rsidR="006336F4" w:rsidRPr="001D4DFC" w:rsidRDefault="006336F4" w:rsidP="00C325C9">
            <w:pPr>
              <w:pStyle w:val="MDPI42tablebodyori"/>
              <w:jc w:val="right"/>
            </w:pPr>
            <w:r w:rsidRPr="001D4DFC">
              <w:rPr>
                <w:i/>
              </w:rPr>
              <w:t>sul</w:t>
            </w:r>
            <w:r w:rsidRPr="001D4DFC">
              <w:t>2</w:t>
            </w:r>
          </w:p>
        </w:tc>
        <w:tc>
          <w:tcPr>
            <w:tcW w:w="704" w:type="pct"/>
            <w:vAlign w:val="center"/>
          </w:tcPr>
          <w:p w14:paraId="6ECA4E33" w14:textId="77777777" w:rsidR="006336F4" w:rsidRPr="001D4DFC" w:rsidRDefault="006336F4" w:rsidP="00C325C9">
            <w:pPr>
              <w:pStyle w:val="MDPI42tablebodyori"/>
            </w:pPr>
            <w:r w:rsidRPr="001D4DFC">
              <w:t>22.22 (14)</w:t>
            </w:r>
          </w:p>
        </w:tc>
        <w:tc>
          <w:tcPr>
            <w:tcW w:w="705" w:type="pct"/>
            <w:vAlign w:val="center"/>
          </w:tcPr>
          <w:p w14:paraId="6226E346" w14:textId="77777777" w:rsidR="006336F4" w:rsidRPr="001D4DFC" w:rsidRDefault="006336F4" w:rsidP="00C325C9">
            <w:pPr>
              <w:pStyle w:val="MDPI42tablebodyori"/>
            </w:pPr>
            <w:r w:rsidRPr="001D4DFC">
              <w:t>10.38 (11)</w:t>
            </w:r>
          </w:p>
        </w:tc>
        <w:tc>
          <w:tcPr>
            <w:tcW w:w="704" w:type="pct"/>
            <w:vAlign w:val="center"/>
          </w:tcPr>
          <w:p w14:paraId="08E9F23D" w14:textId="77777777" w:rsidR="006336F4" w:rsidRPr="001D4DFC" w:rsidRDefault="006336F4" w:rsidP="00C325C9">
            <w:pPr>
              <w:pStyle w:val="MDPI42tablebodyori"/>
            </w:pPr>
            <w:r w:rsidRPr="001D4DFC">
              <w:t>14.79 (25)</w:t>
            </w:r>
          </w:p>
        </w:tc>
        <w:tc>
          <w:tcPr>
            <w:tcW w:w="705" w:type="pct"/>
          </w:tcPr>
          <w:p w14:paraId="11FEC0AA" w14:textId="77777777" w:rsidR="006336F4" w:rsidRPr="001D4DFC" w:rsidRDefault="006336F4" w:rsidP="00C325C9">
            <w:pPr>
              <w:pStyle w:val="MDPI42tablebodyori"/>
            </w:pPr>
            <w:r w:rsidRPr="001D4DFC">
              <w:t>0.0610</w:t>
            </w:r>
          </w:p>
        </w:tc>
      </w:tr>
      <w:tr w:rsidR="006336F4" w:rsidRPr="001D4DFC" w14:paraId="0E4B94C8" w14:textId="77777777" w:rsidTr="00C325C9">
        <w:tc>
          <w:tcPr>
            <w:tcW w:w="2182" w:type="pct"/>
          </w:tcPr>
          <w:p w14:paraId="19D98C47" w14:textId="77777777" w:rsidR="006336F4" w:rsidRPr="001D4DFC" w:rsidRDefault="006336F4" w:rsidP="00C325C9">
            <w:pPr>
              <w:pStyle w:val="MDPI42tablebodyori"/>
              <w:jc w:val="right"/>
            </w:pPr>
            <w:r w:rsidRPr="001D4DFC">
              <w:rPr>
                <w:i/>
              </w:rPr>
              <w:t>sul</w:t>
            </w:r>
            <w:r w:rsidRPr="001D4DFC">
              <w:t xml:space="preserve">2, </w:t>
            </w:r>
            <w:r w:rsidRPr="001D4DFC">
              <w:rPr>
                <w:i/>
              </w:rPr>
              <w:t>sul</w:t>
            </w:r>
            <w:r w:rsidRPr="001D4DFC">
              <w:t>3</w:t>
            </w:r>
          </w:p>
        </w:tc>
        <w:tc>
          <w:tcPr>
            <w:tcW w:w="704" w:type="pct"/>
            <w:vAlign w:val="center"/>
          </w:tcPr>
          <w:p w14:paraId="49E74926" w14:textId="77777777" w:rsidR="006336F4" w:rsidRPr="001D4DFC" w:rsidRDefault="006336F4" w:rsidP="00C325C9">
            <w:pPr>
              <w:pStyle w:val="MDPI42tablebodyori"/>
            </w:pPr>
            <w:r w:rsidRPr="001D4DFC">
              <w:t>0.0 (0)</w:t>
            </w:r>
          </w:p>
        </w:tc>
        <w:tc>
          <w:tcPr>
            <w:tcW w:w="705" w:type="pct"/>
            <w:vAlign w:val="center"/>
          </w:tcPr>
          <w:p w14:paraId="48EE09FA" w14:textId="77777777" w:rsidR="006336F4" w:rsidRPr="001D4DFC" w:rsidRDefault="006336F4" w:rsidP="00C325C9">
            <w:pPr>
              <w:pStyle w:val="MDPI42tablebodyori"/>
            </w:pPr>
            <w:r w:rsidRPr="001D4DFC">
              <w:t>1.89 (2)</w:t>
            </w:r>
          </w:p>
        </w:tc>
        <w:tc>
          <w:tcPr>
            <w:tcW w:w="704" w:type="pct"/>
            <w:vAlign w:val="center"/>
          </w:tcPr>
          <w:p w14:paraId="6F01871F" w14:textId="77777777" w:rsidR="006336F4" w:rsidRPr="001D4DFC" w:rsidRDefault="006336F4" w:rsidP="00C325C9">
            <w:pPr>
              <w:pStyle w:val="MDPI42tablebodyori"/>
            </w:pPr>
            <w:r w:rsidRPr="001D4DFC">
              <w:t>1.18 (2)</w:t>
            </w:r>
          </w:p>
        </w:tc>
        <w:tc>
          <w:tcPr>
            <w:tcW w:w="705" w:type="pct"/>
          </w:tcPr>
          <w:p w14:paraId="28A99F28" w14:textId="77777777" w:rsidR="006336F4" w:rsidRPr="001D4DFC" w:rsidRDefault="006336F4" w:rsidP="00C325C9">
            <w:pPr>
              <w:pStyle w:val="MDPI42tablebodyori"/>
            </w:pPr>
            <w:r w:rsidRPr="001D4DFC">
              <w:t>1</w:t>
            </w:r>
          </w:p>
        </w:tc>
      </w:tr>
      <w:tr w:rsidR="006336F4" w:rsidRPr="001D4DFC" w14:paraId="1CAB5715" w14:textId="77777777" w:rsidTr="00C325C9">
        <w:tc>
          <w:tcPr>
            <w:tcW w:w="2182" w:type="pct"/>
          </w:tcPr>
          <w:p w14:paraId="04976891" w14:textId="77777777" w:rsidR="006336F4" w:rsidRPr="001D4DFC" w:rsidRDefault="006336F4" w:rsidP="00C325C9">
            <w:pPr>
              <w:pStyle w:val="MDPI42tablebodyori"/>
              <w:jc w:val="right"/>
            </w:pPr>
            <w:r w:rsidRPr="001D4DFC">
              <w:rPr>
                <w:i/>
              </w:rPr>
              <w:t>su</w:t>
            </w:r>
            <w:r w:rsidRPr="001D4DFC">
              <w:t>l3</w:t>
            </w:r>
          </w:p>
        </w:tc>
        <w:tc>
          <w:tcPr>
            <w:tcW w:w="704" w:type="pct"/>
            <w:vAlign w:val="center"/>
          </w:tcPr>
          <w:p w14:paraId="3F934716" w14:textId="77777777" w:rsidR="006336F4" w:rsidRPr="001D4DFC" w:rsidRDefault="006336F4" w:rsidP="00C325C9">
            <w:pPr>
              <w:pStyle w:val="MDPI42tablebodyori"/>
            </w:pPr>
            <w:r w:rsidRPr="001D4DFC">
              <w:t>1.59 (1)</w:t>
            </w:r>
          </w:p>
        </w:tc>
        <w:tc>
          <w:tcPr>
            <w:tcW w:w="705" w:type="pct"/>
            <w:vAlign w:val="center"/>
          </w:tcPr>
          <w:p w14:paraId="101AEA9E" w14:textId="77777777" w:rsidR="006336F4" w:rsidRPr="001D4DFC" w:rsidRDefault="006336F4" w:rsidP="00C325C9">
            <w:pPr>
              <w:pStyle w:val="MDPI42tablebodyori"/>
            </w:pPr>
            <w:r w:rsidRPr="001D4DFC">
              <w:t>10.38 (11)</w:t>
            </w:r>
          </w:p>
        </w:tc>
        <w:tc>
          <w:tcPr>
            <w:tcW w:w="704" w:type="pct"/>
            <w:vAlign w:val="center"/>
          </w:tcPr>
          <w:p w14:paraId="73A757C8" w14:textId="77777777" w:rsidR="006336F4" w:rsidRPr="001D4DFC" w:rsidRDefault="006336F4" w:rsidP="00C325C9">
            <w:pPr>
              <w:pStyle w:val="MDPI42tablebodyori"/>
            </w:pPr>
            <w:r w:rsidRPr="001D4DFC">
              <w:t>7.10 (12)</w:t>
            </w:r>
          </w:p>
        </w:tc>
        <w:tc>
          <w:tcPr>
            <w:tcW w:w="705" w:type="pct"/>
          </w:tcPr>
          <w:p w14:paraId="75DF902F" w14:textId="77777777" w:rsidR="006336F4" w:rsidRPr="001D4DFC" w:rsidRDefault="006336F4" w:rsidP="00C325C9">
            <w:pPr>
              <w:pStyle w:val="MDPI42tablebodyori"/>
            </w:pPr>
            <w:r w:rsidRPr="001D4DFC">
              <w:t>0.0655</w:t>
            </w:r>
          </w:p>
        </w:tc>
      </w:tr>
      <w:tr w:rsidR="006336F4" w:rsidRPr="001D4DFC" w14:paraId="15107CD8" w14:textId="77777777" w:rsidTr="00C325C9">
        <w:tc>
          <w:tcPr>
            <w:tcW w:w="2182" w:type="pct"/>
          </w:tcPr>
          <w:p w14:paraId="74388BC7" w14:textId="77777777" w:rsidR="006336F4" w:rsidRPr="001D4DFC" w:rsidRDefault="006336F4" w:rsidP="00C325C9">
            <w:pPr>
              <w:pStyle w:val="MDPI42tablebodyori"/>
              <w:jc w:val="right"/>
            </w:pPr>
            <w:r w:rsidRPr="001D4DFC">
              <w:t>Not detected</w:t>
            </w:r>
          </w:p>
        </w:tc>
        <w:tc>
          <w:tcPr>
            <w:tcW w:w="704" w:type="pct"/>
            <w:vAlign w:val="center"/>
          </w:tcPr>
          <w:p w14:paraId="3857589D" w14:textId="77777777" w:rsidR="006336F4" w:rsidRPr="001D4DFC" w:rsidRDefault="006336F4" w:rsidP="00C325C9">
            <w:pPr>
              <w:pStyle w:val="MDPI42tablebodyori"/>
            </w:pPr>
            <w:r w:rsidRPr="001D4DFC">
              <w:t>60.32 (38)</w:t>
            </w:r>
          </w:p>
        </w:tc>
        <w:tc>
          <w:tcPr>
            <w:tcW w:w="705" w:type="pct"/>
            <w:vAlign w:val="center"/>
          </w:tcPr>
          <w:p w14:paraId="09EF5AAD" w14:textId="77777777" w:rsidR="006336F4" w:rsidRPr="001D4DFC" w:rsidRDefault="006336F4" w:rsidP="00C325C9">
            <w:pPr>
              <w:pStyle w:val="MDPI42tablebodyori"/>
            </w:pPr>
            <w:r w:rsidRPr="001D4DFC">
              <w:t>60.38 (64)</w:t>
            </w:r>
          </w:p>
        </w:tc>
        <w:tc>
          <w:tcPr>
            <w:tcW w:w="704" w:type="pct"/>
            <w:vAlign w:val="center"/>
          </w:tcPr>
          <w:p w14:paraId="3E7657F2" w14:textId="77777777" w:rsidR="006336F4" w:rsidRPr="001D4DFC" w:rsidRDefault="006336F4" w:rsidP="00C325C9">
            <w:pPr>
              <w:pStyle w:val="MDPI42tablebodyori"/>
            </w:pPr>
            <w:r w:rsidRPr="001D4DFC">
              <w:t>60.36 (102)</w:t>
            </w:r>
          </w:p>
        </w:tc>
        <w:tc>
          <w:tcPr>
            <w:tcW w:w="705" w:type="pct"/>
          </w:tcPr>
          <w:p w14:paraId="5D18A220" w14:textId="77777777" w:rsidR="006336F4" w:rsidRPr="001D4DFC" w:rsidRDefault="006336F4" w:rsidP="00C325C9">
            <w:pPr>
              <w:pStyle w:val="MDPI42tablebodyori"/>
            </w:pPr>
            <w:r w:rsidRPr="001D4DFC">
              <w:t>1</w:t>
            </w:r>
          </w:p>
        </w:tc>
      </w:tr>
      <w:tr w:rsidR="006336F4" w:rsidRPr="001D4DFC" w14:paraId="5AFCE576" w14:textId="77777777" w:rsidTr="00C325C9">
        <w:tc>
          <w:tcPr>
            <w:tcW w:w="2182" w:type="pct"/>
          </w:tcPr>
          <w:p w14:paraId="34922E6E" w14:textId="77777777" w:rsidR="006336F4" w:rsidRPr="001D4DFC" w:rsidRDefault="006336F4" w:rsidP="00C325C9">
            <w:pPr>
              <w:pStyle w:val="MDPI42tablebodyori"/>
              <w:jc w:val="left"/>
              <w:rPr>
                <w:b/>
              </w:rPr>
            </w:pPr>
            <w:r w:rsidRPr="001D4DFC">
              <w:rPr>
                <w:b/>
              </w:rPr>
              <w:t>Tetracyclines</w:t>
            </w:r>
          </w:p>
        </w:tc>
        <w:tc>
          <w:tcPr>
            <w:tcW w:w="704" w:type="pct"/>
            <w:vAlign w:val="center"/>
          </w:tcPr>
          <w:p w14:paraId="670C0222" w14:textId="77777777" w:rsidR="006336F4" w:rsidRPr="001D4DFC" w:rsidRDefault="006336F4" w:rsidP="00C325C9">
            <w:pPr>
              <w:pStyle w:val="MDPI42tablebodyori"/>
              <w:jc w:val="left"/>
              <w:rPr>
                <w:b/>
              </w:rPr>
            </w:pPr>
          </w:p>
        </w:tc>
        <w:tc>
          <w:tcPr>
            <w:tcW w:w="705" w:type="pct"/>
            <w:vAlign w:val="center"/>
          </w:tcPr>
          <w:p w14:paraId="52BAB9D4" w14:textId="77777777" w:rsidR="006336F4" w:rsidRPr="001D4DFC" w:rsidRDefault="006336F4" w:rsidP="00C325C9">
            <w:pPr>
              <w:pStyle w:val="MDPI42tablebodyori"/>
              <w:jc w:val="left"/>
              <w:rPr>
                <w:b/>
              </w:rPr>
            </w:pPr>
          </w:p>
        </w:tc>
        <w:tc>
          <w:tcPr>
            <w:tcW w:w="704" w:type="pct"/>
            <w:vAlign w:val="center"/>
          </w:tcPr>
          <w:p w14:paraId="6077CDEF" w14:textId="77777777" w:rsidR="006336F4" w:rsidRPr="001D4DFC" w:rsidRDefault="006336F4" w:rsidP="00C325C9">
            <w:pPr>
              <w:pStyle w:val="MDPI42tablebodyori"/>
              <w:jc w:val="left"/>
              <w:rPr>
                <w:b/>
              </w:rPr>
            </w:pPr>
          </w:p>
        </w:tc>
        <w:tc>
          <w:tcPr>
            <w:tcW w:w="705" w:type="pct"/>
          </w:tcPr>
          <w:p w14:paraId="6F243472" w14:textId="77777777" w:rsidR="006336F4" w:rsidRPr="001D4DFC" w:rsidRDefault="006336F4" w:rsidP="00C325C9">
            <w:pPr>
              <w:pStyle w:val="MDPI42tablebodyori"/>
              <w:jc w:val="left"/>
              <w:rPr>
                <w:b/>
              </w:rPr>
            </w:pPr>
          </w:p>
        </w:tc>
      </w:tr>
      <w:tr w:rsidR="006336F4" w:rsidRPr="001D4DFC" w14:paraId="5AB2CED4" w14:textId="77777777" w:rsidTr="00C325C9">
        <w:tc>
          <w:tcPr>
            <w:tcW w:w="2182" w:type="pct"/>
          </w:tcPr>
          <w:p w14:paraId="32FBB703" w14:textId="77777777" w:rsidR="006336F4" w:rsidRPr="001D4DFC" w:rsidRDefault="006336F4" w:rsidP="00C325C9">
            <w:pPr>
              <w:pStyle w:val="MDPI42tablebodyori"/>
              <w:jc w:val="right"/>
            </w:pPr>
            <w:proofErr w:type="spellStart"/>
            <w:r w:rsidRPr="001D4DFC">
              <w:rPr>
                <w:i/>
              </w:rPr>
              <w:t>tet</w:t>
            </w:r>
            <w:r w:rsidRPr="001D4DFC">
              <w:t>A</w:t>
            </w:r>
            <w:proofErr w:type="spellEnd"/>
          </w:p>
        </w:tc>
        <w:tc>
          <w:tcPr>
            <w:tcW w:w="704" w:type="pct"/>
            <w:vAlign w:val="center"/>
          </w:tcPr>
          <w:p w14:paraId="7DA8AB14" w14:textId="77777777" w:rsidR="006336F4" w:rsidRPr="001D4DFC" w:rsidRDefault="006336F4" w:rsidP="00C325C9">
            <w:pPr>
              <w:pStyle w:val="MDPI42tablebodyori"/>
            </w:pPr>
            <w:r w:rsidRPr="001D4DFC">
              <w:t>15.87 (10)</w:t>
            </w:r>
          </w:p>
        </w:tc>
        <w:tc>
          <w:tcPr>
            <w:tcW w:w="705" w:type="pct"/>
            <w:vAlign w:val="center"/>
          </w:tcPr>
          <w:p w14:paraId="4AB818EC" w14:textId="77777777" w:rsidR="006336F4" w:rsidRPr="001D4DFC" w:rsidRDefault="006336F4" w:rsidP="00C325C9">
            <w:pPr>
              <w:pStyle w:val="MDPI42tablebodyori"/>
            </w:pPr>
            <w:r w:rsidRPr="001D4DFC">
              <w:t>43.40 (46)</w:t>
            </w:r>
          </w:p>
        </w:tc>
        <w:tc>
          <w:tcPr>
            <w:tcW w:w="704" w:type="pct"/>
            <w:vAlign w:val="center"/>
          </w:tcPr>
          <w:p w14:paraId="13A0FCEA" w14:textId="77777777" w:rsidR="006336F4" w:rsidRPr="001D4DFC" w:rsidRDefault="006336F4" w:rsidP="00C325C9">
            <w:pPr>
              <w:pStyle w:val="MDPI42tablebodyori"/>
            </w:pPr>
            <w:r w:rsidRPr="001D4DFC">
              <w:t>33.14 (56)</w:t>
            </w:r>
          </w:p>
        </w:tc>
        <w:tc>
          <w:tcPr>
            <w:tcW w:w="705" w:type="pct"/>
          </w:tcPr>
          <w:p w14:paraId="2213550E" w14:textId="77777777" w:rsidR="006336F4" w:rsidRPr="001D4DFC" w:rsidRDefault="006336F4" w:rsidP="00C325C9">
            <w:pPr>
              <w:pStyle w:val="MDPI42tablebodyori"/>
              <w:rPr>
                <w:b/>
              </w:rPr>
            </w:pPr>
            <w:r w:rsidRPr="001D4DFC">
              <w:rPr>
                <w:b/>
              </w:rPr>
              <w:t>&lt;0.001</w:t>
            </w:r>
          </w:p>
        </w:tc>
      </w:tr>
      <w:tr w:rsidR="006336F4" w:rsidRPr="001D4DFC" w14:paraId="18183FE4" w14:textId="77777777" w:rsidTr="00C325C9">
        <w:tc>
          <w:tcPr>
            <w:tcW w:w="2182" w:type="pct"/>
          </w:tcPr>
          <w:p w14:paraId="18B58591" w14:textId="77777777" w:rsidR="006336F4" w:rsidRPr="001D4DFC" w:rsidRDefault="006336F4" w:rsidP="00C325C9">
            <w:pPr>
              <w:pStyle w:val="MDPI42tablebodyori"/>
              <w:jc w:val="right"/>
            </w:pPr>
            <w:proofErr w:type="spellStart"/>
            <w:r w:rsidRPr="001D4DFC">
              <w:rPr>
                <w:i/>
              </w:rPr>
              <w:t>tet</w:t>
            </w:r>
            <w:r w:rsidRPr="001D4DFC">
              <w:t>A</w:t>
            </w:r>
            <w:proofErr w:type="spellEnd"/>
            <w:r w:rsidRPr="001D4DFC">
              <w:t xml:space="preserve">, </w:t>
            </w:r>
            <w:proofErr w:type="spellStart"/>
            <w:r w:rsidRPr="001D4DFC">
              <w:rPr>
                <w:i/>
              </w:rPr>
              <w:t>tet</w:t>
            </w:r>
            <w:r w:rsidRPr="001D4DFC">
              <w:t>M</w:t>
            </w:r>
            <w:proofErr w:type="spellEnd"/>
          </w:p>
        </w:tc>
        <w:tc>
          <w:tcPr>
            <w:tcW w:w="704" w:type="pct"/>
            <w:vAlign w:val="center"/>
          </w:tcPr>
          <w:p w14:paraId="06D1CA65" w14:textId="77777777" w:rsidR="006336F4" w:rsidRPr="001D4DFC" w:rsidRDefault="006336F4" w:rsidP="00C325C9">
            <w:pPr>
              <w:pStyle w:val="MDPI42tablebodyori"/>
            </w:pPr>
            <w:r w:rsidRPr="001D4DFC">
              <w:t>0.0 (0)</w:t>
            </w:r>
          </w:p>
        </w:tc>
        <w:tc>
          <w:tcPr>
            <w:tcW w:w="705" w:type="pct"/>
            <w:vAlign w:val="center"/>
          </w:tcPr>
          <w:p w14:paraId="394E3971" w14:textId="77777777" w:rsidR="006336F4" w:rsidRPr="001D4DFC" w:rsidRDefault="006336F4" w:rsidP="00C325C9">
            <w:pPr>
              <w:pStyle w:val="MDPI42tablebodyori"/>
            </w:pPr>
            <w:r w:rsidRPr="001D4DFC">
              <w:t>4.72 (5)</w:t>
            </w:r>
          </w:p>
        </w:tc>
        <w:tc>
          <w:tcPr>
            <w:tcW w:w="704" w:type="pct"/>
            <w:vAlign w:val="center"/>
          </w:tcPr>
          <w:p w14:paraId="08FE7919" w14:textId="77777777" w:rsidR="006336F4" w:rsidRPr="001D4DFC" w:rsidRDefault="006336F4" w:rsidP="00C325C9">
            <w:pPr>
              <w:pStyle w:val="MDPI42tablebodyori"/>
            </w:pPr>
            <w:r w:rsidRPr="001D4DFC">
              <w:t>2.96 (5)</w:t>
            </w:r>
          </w:p>
        </w:tc>
        <w:tc>
          <w:tcPr>
            <w:tcW w:w="705" w:type="pct"/>
          </w:tcPr>
          <w:p w14:paraId="25786DC7" w14:textId="77777777" w:rsidR="006336F4" w:rsidRPr="001D4DFC" w:rsidRDefault="006336F4" w:rsidP="00C325C9">
            <w:pPr>
              <w:pStyle w:val="MDPI42tablebodyori"/>
            </w:pPr>
            <w:r w:rsidRPr="001D4DFC">
              <w:t>0.2004</w:t>
            </w:r>
          </w:p>
        </w:tc>
      </w:tr>
      <w:tr w:rsidR="006336F4" w:rsidRPr="001D4DFC" w14:paraId="1CACEDB3" w14:textId="77777777" w:rsidTr="00C325C9">
        <w:tc>
          <w:tcPr>
            <w:tcW w:w="2182" w:type="pct"/>
          </w:tcPr>
          <w:p w14:paraId="7557C413" w14:textId="77777777" w:rsidR="006336F4" w:rsidRPr="001D4DFC" w:rsidRDefault="006336F4" w:rsidP="00C325C9">
            <w:pPr>
              <w:pStyle w:val="MDPI42tablebodyori"/>
              <w:jc w:val="right"/>
            </w:pPr>
            <w:proofErr w:type="spellStart"/>
            <w:r w:rsidRPr="001D4DFC">
              <w:rPr>
                <w:i/>
              </w:rPr>
              <w:t>tet</w:t>
            </w:r>
            <w:r w:rsidRPr="001D4DFC">
              <w:t>B</w:t>
            </w:r>
            <w:proofErr w:type="spellEnd"/>
          </w:p>
        </w:tc>
        <w:tc>
          <w:tcPr>
            <w:tcW w:w="704" w:type="pct"/>
            <w:vAlign w:val="center"/>
          </w:tcPr>
          <w:p w14:paraId="4309FA39" w14:textId="77777777" w:rsidR="006336F4" w:rsidRPr="001D4DFC" w:rsidRDefault="006336F4" w:rsidP="00C325C9">
            <w:pPr>
              <w:pStyle w:val="MDPI42tablebodyori"/>
            </w:pPr>
            <w:r w:rsidRPr="001D4DFC">
              <w:t>12.70 (8)</w:t>
            </w:r>
          </w:p>
        </w:tc>
        <w:tc>
          <w:tcPr>
            <w:tcW w:w="705" w:type="pct"/>
            <w:vAlign w:val="center"/>
          </w:tcPr>
          <w:p w14:paraId="70D13725" w14:textId="77777777" w:rsidR="006336F4" w:rsidRPr="001D4DFC" w:rsidRDefault="006336F4" w:rsidP="00C325C9">
            <w:pPr>
              <w:pStyle w:val="MDPI42tablebodyori"/>
            </w:pPr>
            <w:r w:rsidRPr="001D4DFC">
              <w:t>34.91 (37)</w:t>
            </w:r>
          </w:p>
        </w:tc>
        <w:tc>
          <w:tcPr>
            <w:tcW w:w="704" w:type="pct"/>
            <w:vAlign w:val="center"/>
          </w:tcPr>
          <w:p w14:paraId="253D6980" w14:textId="77777777" w:rsidR="006336F4" w:rsidRPr="001D4DFC" w:rsidRDefault="006336F4" w:rsidP="00C325C9">
            <w:pPr>
              <w:pStyle w:val="MDPI42tablebodyori"/>
            </w:pPr>
            <w:r w:rsidRPr="001D4DFC">
              <w:t>26.63 (45)</w:t>
            </w:r>
          </w:p>
        </w:tc>
        <w:tc>
          <w:tcPr>
            <w:tcW w:w="705" w:type="pct"/>
          </w:tcPr>
          <w:p w14:paraId="40050C12" w14:textId="77777777" w:rsidR="006336F4" w:rsidRPr="001D4DFC" w:rsidRDefault="006336F4" w:rsidP="00C325C9">
            <w:pPr>
              <w:pStyle w:val="MDPI42tablebodyori"/>
              <w:rPr>
                <w:b/>
              </w:rPr>
            </w:pPr>
            <w:r w:rsidRPr="001D4DFC">
              <w:rPr>
                <w:b/>
              </w:rPr>
              <w:t>0.0029</w:t>
            </w:r>
          </w:p>
        </w:tc>
      </w:tr>
      <w:tr w:rsidR="006336F4" w:rsidRPr="001D4DFC" w14:paraId="1EB0946E" w14:textId="77777777" w:rsidTr="00C325C9">
        <w:tc>
          <w:tcPr>
            <w:tcW w:w="2182" w:type="pct"/>
          </w:tcPr>
          <w:p w14:paraId="3127B9BB" w14:textId="77777777" w:rsidR="006336F4" w:rsidRPr="001D4DFC" w:rsidRDefault="006336F4" w:rsidP="00C325C9">
            <w:pPr>
              <w:pStyle w:val="MDPI42tablebodyori"/>
              <w:jc w:val="right"/>
            </w:pPr>
            <w:proofErr w:type="spellStart"/>
            <w:r w:rsidRPr="001D4DFC">
              <w:rPr>
                <w:i/>
              </w:rPr>
              <w:t>tet</w:t>
            </w:r>
            <w:r w:rsidRPr="001D4DFC">
              <w:t>B</w:t>
            </w:r>
            <w:proofErr w:type="spellEnd"/>
            <w:r w:rsidRPr="001D4DFC">
              <w:t xml:space="preserve">, </w:t>
            </w:r>
            <w:proofErr w:type="spellStart"/>
            <w:r w:rsidRPr="001D4DFC">
              <w:rPr>
                <w:i/>
              </w:rPr>
              <w:t>tet</w:t>
            </w:r>
            <w:r w:rsidRPr="001D4DFC">
              <w:t>M</w:t>
            </w:r>
            <w:proofErr w:type="spellEnd"/>
          </w:p>
        </w:tc>
        <w:tc>
          <w:tcPr>
            <w:tcW w:w="704" w:type="pct"/>
            <w:vAlign w:val="center"/>
          </w:tcPr>
          <w:p w14:paraId="5C0CFC45" w14:textId="77777777" w:rsidR="006336F4" w:rsidRPr="001D4DFC" w:rsidRDefault="006336F4" w:rsidP="00C325C9">
            <w:pPr>
              <w:pStyle w:val="MDPI42tablebodyori"/>
            </w:pPr>
            <w:r w:rsidRPr="001D4DFC">
              <w:t>0.0 (0)</w:t>
            </w:r>
          </w:p>
        </w:tc>
        <w:tc>
          <w:tcPr>
            <w:tcW w:w="705" w:type="pct"/>
            <w:vAlign w:val="center"/>
          </w:tcPr>
          <w:p w14:paraId="7936CBE3" w14:textId="77777777" w:rsidR="006336F4" w:rsidRPr="001D4DFC" w:rsidRDefault="006336F4" w:rsidP="00C325C9">
            <w:pPr>
              <w:pStyle w:val="MDPI42tablebodyori"/>
            </w:pPr>
            <w:r w:rsidRPr="001D4DFC">
              <w:t>11.32 (12)</w:t>
            </w:r>
          </w:p>
        </w:tc>
        <w:tc>
          <w:tcPr>
            <w:tcW w:w="704" w:type="pct"/>
            <w:vAlign w:val="center"/>
          </w:tcPr>
          <w:p w14:paraId="4638C816" w14:textId="77777777" w:rsidR="006336F4" w:rsidRPr="001D4DFC" w:rsidRDefault="006336F4" w:rsidP="00C325C9">
            <w:pPr>
              <w:pStyle w:val="MDPI42tablebodyori"/>
            </w:pPr>
            <w:r w:rsidRPr="001D4DFC">
              <w:t>7.10 (12)</w:t>
            </w:r>
          </w:p>
        </w:tc>
        <w:tc>
          <w:tcPr>
            <w:tcW w:w="705" w:type="pct"/>
          </w:tcPr>
          <w:p w14:paraId="0B60E151" w14:textId="77777777" w:rsidR="006336F4" w:rsidRPr="001D4DFC" w:rsidRDefault="006336F4" w:rsidP="00C325C9">
            <w:pPr>
              <w:pStyle w:val="MDPI42tablebodyori"/>
              <w:rPr>
                <w:b/>
              </w:rPr>
            </w:pPr>
            <w:r w:rsidRPr="001D4DFC">
              <w:rPr>
                <w:b/>
              </w:rPr>
              <w:t>0.0139</w:t>
            </w:r>
          </w:p>
        </w:tc>
      </w:tr>
      <w:tr w:rsidR="006336F4" w:rsidRPr="001D4DFC" w14:paraId="6BD16AE2" w14:textId="77777777" w:rsidTr="00C325C9">
        <w:tc>
          <w:tcPr>
            <w:tcW w:w="2182" w:type="pct"/>
          </w:tcPr>
          <w:p w14:paraId="773AF5AE" w14:textId="77777777" w:rsidR="006336F4" w:rsidRPr="001D4DFC" w:rsidRDefault="006336F4" w:rsidP="00C325C9">
            <w:pPr>
              <w:pStyle w:val="MDPI42tablebodyori"/>
              <w:jc w:val="right"/>
            </w:pPr>
            <w:proofErr w:type="spellStart"/>
            <w:r w:rsidRPr="001D4DFC">
              <w:rPr>
                <w:i/>
              </w:rPr>
              <w:t>tet</w:t>
            </w:r>
            <w:r w:rsidRPr="001D4DFC">
              <w:t>A</w:t>
            </w:r>
            <w:proofErr w:type="spellEnd"/>
            <w:r w:rsidRPr="001D4DFC">
              <w:t xml:space="preserve">, </w:t>
            </w:r>
            <w:proofErr w:type="spellStart"/>
            <w:r w:rsidRPr="001D4DFC">
              <w:rPr>
                <w:i/>
              </w:rPr>
              <w:t>tet</w:t>
            </w:r>
            <w:r w:rsidRPr="001D4DFC">
              <w:t>B</w:t>
            </w:r>
            <w:proofErr w:type="spellEnd"/>
            <w:r w:rsidRPr="001D4DFC">
              <w:t xml:space="preserve"> </w:t>
            </w:r>
          </w:p>
        </w:tc>
        <w:tc>
          <w:tcPr>
            <w:tcW w:w="704" w:type="pct"/>
            <w:vAlign w:val="center"/>
          </w:tcPr>
          <w:p w14:paraId="2BF01D7B" w14:textId="77777777" w:rsidR="006336F4" w:rsidRPr="001D4DFC" w:rsidRDefault="006336F4" w:rsidP="00C325C9">
            <w:pPr>
              <w:pStyle w:val="MDPI42tablebodyori"/>
            </w:pPr>
            <w:r w:rsidRPr="001D4DFC">
              <w:t>0.0 (0)</w:t>
            </w:r>
          </w:p>
        </w:tc>
        <w:tc>
          <w:tcPr>
            <w:tcW w:w="705" w:type="pct"/>
            <w:vAlign w:val="center"/>
          </w:tcPr>
          <w:p w14:paraId="35A7C888" w14:textId="77777777" w:rsidR="006336F4" w:rsidRPr="001D4DFC" w:rsidRDefault="006336F4" w:rsidP="00C325C9">
            <w:pPr>
              <w:pStyle w:val="MDPI42tablebodyori"/>
            </w:pPr>
            <w:r w:rsidRPr="001D4DFC">
              <w:t>0.94 (1)</w:t>
            </w:r>
          </w:p>
        </w:tc>
        <w:tc>
          <w:tcPr>
            <w:tcW w:w="704" w:type="pct"/>
            <w:vAlign w:val="center"/>
          </w:tcPr>
          <w:p w14:paraId="00C4E2E0" w14:textId="77777777" w:rsidR="006336F4" w:rsidRPr="001D4DFC" w:rsidRDefault="006336F4" w:rsidP="00C325C9">
            <w:pPr>
              <w:pStyle w:val="MDPI42tablebodyori"/>
            </w:pPr>
            <w:r w:rsidRPr="001D4DFC">
              <w:t>0.59 (1)</w:t>
            </w:r>
          </w:p>
        </w:tc>
        <w:tc>
          <w:tcPr>
            <w:tcW w:w="705" w:type="pct"/>
          </w:tcPr>
          <w:p w14:paraId="1C405A35" w14:textId="77777777" w:rsidR="006336F4" w:rsidRPr="001D4DFC" w:rsidRDefault="006336F4" w:rsidP="00C325C9">
            <w:pPr>
              <w:pStyle w:val="MDPI42tablebodyori"/>
            </w:pPr>
            <w:r w:rsidRPr="001D4DFC">
              <w:t>1</w:t>
            </w:r>
          </w:p>
        </w:tc>
      </w:tr>
      <w:tr w:rsidR="006336F4" w:rsidRPr="001D4DFC" w14:paraId="24F3BB40" w14:textId="77777777" w:rsidTr="00C325C9">
        <w:tc>
          <w:tcPr>
            <w:tcW w:w="2182" w:type="pct"/>
          </w:tcPr>
          <w:p w14:paraId="5BFE5E51" w14:textId="77777777" w:rsidR="006336F4" w:rsidRPr="001D4DFC" w:rsidRDefault="006336F4" w:rsidP="00C325C9">
            <w:pPr>
              <w:pStyle w:val="MDPI42tablebodyori"/>
              <w:jc w:val="right"/>
            </w:pPr>
            <w:r w:rsidRPr="001D4DFC">
              <w:t>Not detected</w:t>
            </w:r>
          </w:p>
        </w:tc>
        <w:tc>
          <w:tcPr>
            <w:tcW w:w="704" w:type="pct"/>
            <w:vAlign w:val="center"/>
          </w:tcPr>
          <w:p w14:paraId="4875358C" w14:textId="77777777" w:rsidR="006336F4" w:rsidRPr="001D4DFC" w:rsidRDefault="006336F4" w:rsidP="00C325C9">
            <w:pPr>
              <w:pStyle w:val="MDPI42tablebodyori"/>
            </w:pPr>
            <w:r w:rsidRPr="001D4DFC">
              <w:t>71.43 (45)</w:t>
            </w:r>
          </w:p>
        </w:tc>
        <w:tc>
          <w:tcPr>
            <w:tcW w:w="705" w:type="pct"/>
            <w:vAlign w:val="center"/>
          </w:tcPr>
          <w:p w14:paraId="539419D2" w14:textId="77777777" w:rsidR="006336F4" w:rsidRPr="001D4DFC" w:rsidRDefault="006336F4" w:rsidP="00C325C9">
            <w:pPr>
              <w:pStyle w:val="MDPI42tablebodyori"/>
            </w:pPr>
            <w:r w:rsidRPr="001D4DFC">
              <w:t>4.72 (5)</w:t>
            </w:r>
          </w:p>
        </w:tc>
        <w:tc>
          <w:tcPr>
            <w:tcW w:w="704" w:type="pct"/>
            <w:vAlign w:val="center"/>
          </w:tcPr>
          <w:p w14:paraId="73AF5E95" w14:textId="77777777" w:rsidR="006336F4" w:rsidRPr="001D4DFC" w:rsidRDefault="006336F4" w:rsidP="00C325C9">
            <w:pPr>
              <w:pStyle w:val="MDPI42tablebodyori"/>
            </w:pPr>
            <w:r w:rsidRPr="001D4DFC">
              <w:t>29.59 (50)</w:t>
            </w:r>
          </w:p>
        </w:tc>
        <w:tc>
          <w:tcPr>
            <w:tcW w:w="705" w:type="pct"/>
          </w:tcPr>
          <w:p w14:paraId="29CC7D68" w14:textId="77777777" w:rsidR="006336F4" w:rsidRPr="001D4DFC" w:rsidRDefault="006336F4" w:rsidP="00C325C9">
            <w:pPr>
              <w:pStyle w:val="MDPI42tablebodyori"/>
              <w:rPr>
                <w:b/>
              </w:rPr>
            </w:pPr>
            <w:r w:rsidRPr="001D4DFC">
              <w:rPr>
                <w:b/>
              </w:rPr>
              <w:t>&lt;0.001</w:t>
            </w:r>
          </w:p>
        </w:tc>
      </w:tr>
      <w:tr w:rsidR="006336F4" w:rsidRPr="001D4DFC" w14:paraId="2E793A39" w14:textId="77777777" w:rsidTr="00C325C9">
        <w:tc>
          <w:tcPr>
            <w:tcW w:w="2182" w:type="pct"/>
          </w:tcPr>
          <w:p w14:paraId="35635021" w14:textId="77777777" w:rsidR="006336F4" w:rsidRPr="001D4DFC" w:rsidRDefault="006336F4" w:rsidP="00C325C9">
            <w:pPr>
              <w:pStyle w:val="MDPI42tablebodyori"/>
              <w:jc w:val="left"/>
            </w:pPr>
            <w:r w:rsidRPr="001D4DFC">
              <w:rPr>
                <w:b/>
              </w:rPr>
              <w:t>Trimethoprim</w:t>
            </w:r>
          </w:p>
        </w:tc>
        <w:tc>
          <w:tcPr>
            <w:tcW w:w="704" w:type="pct"/>
            <w:vAlign w:val="center"/>
          </w:tcPr>
          <w:p w14:paraId="3E05DF93" w14:textId="77777777" w:rsidR="006336F4" w:rsidRPr="001D4DFC" w:rsidRDefault="006336F4" w:rsidP="00C325C9">
            <w:pPr>
              <w:pStyle w:val="MDPI42tablebodyori"/>
            </w:pPr>
          </w:p>
        </w:tc>
        <w:tc>
          <w:tcPr>
            <w:tcW w:w="705" w:type="pct"/>
            <w:vAlign w:val="center"/>
          </w:tcPr>
          <w:p w14:paraId="025EDF3A" w14:textId="77777777" w:rsidR="006336F4" w:rsidRPr="001D4DFC" w:rsidRDefault="006336F4" w:rsidP="00C325C9">
            <w:pPr>
              <w:pStyle w:val="MDPI42tablebodyori"/>
            </w:pPr>
          </w:p>
        </w:tc>
        <w:tc>
          <w:tcPr>
            <w:tcW w:w="704" w:type="pct"/>
            <w:vAlign w:val="center"/>
          </w:tcPr>
          <w:p w14:paraId="0CA658DD" w14:textId="77777777" w:rsidR="006336F4" w:rsidRPr="001D4DFC" w:rsidRDefault="006336F4" w:rsidP="00C325C9">
            <w:pPr>
              <w:pStyle w:val="MDPI42tablebodyori"/>
            </w:pPr>
          </w:p>
        </w:tc>
        <w:tc>
          <w:tcPr>
            <w:tcW w:w="705" w:type="pct"/>
          </w:tcPr>
          <w:p w14:paraId="64ABD0E1" w14:textId="77777777" w:rsidR="006336F4" w:rsidRPr="001D4DFC" w:rsidRDefault="006336F4" w:rsidP="00C325C9">
            <w:pPr>
              <w:pStyle w:val="MDPI42tablebodyori"/>
            </w:pPr>
          </w:p>
        </w:tc>
      </w:tr>
      <w:tr w:rsidR="006336F4" w:rsidRPr="001D4DFC" w14:paraId="6C8E31CF" w14:textId="77777777" w:rsidTr="00C325C9">
        <w:tc>
          <w:tcPr>
            <w:tcW w:w="2182" w:type="pct"/>
          </w:tcPr>
          <w:p w14:paraId="7BBB55E0" w14:textId="77777777" w:rsidR="006336F4" w:rsidRPr="001D4DFC" w:rsidRDefault="006336F4" w:rsidP="00C325C9">
            <w:pPr>
              <w:pStyle w:val="MDPI42tablebodyori"/>
              <w:jc w:val="right"/>
            </w:pPr>
            <w:r w:rsidRPr="001D4DFC">
              <w:rPr>
                <w:i/>
              </w:rPr>
              <w:t>drf</w:t>
            </w:r>
            <w:r w:rsidRPr="001D4DFC">
              <w:t>A1</w:t>
            </w:r>
          </w:p>
        </w:tc>
        <w:tc>
          <w:tcPr>
            <w:tcW w:w="704" w:type="pct"/>
            <w:vAlign w:val="center"/>
          </w:tcPr>
          <w:p w14:paraId="5CDA62EA" w14:textId="77777777" w:rsidR="006336F4" w:rsidRPr="001D4DFC" w:rsidRDefault="006336F4" w:rsidP="00C325C9">
            <w:pPr>
              <w:pStyle w:val="MDPI42tablebodyori"/>
            </w:pPr>
            <w:r w:rsidRPr="001D4DFC">
              <w:t>9.52 (6)</w:t>
            </w:r>
          </w:p>
        </w:tc>
        <w:tc>
          <w:tcPr>
            <w:tcW w:w="705" w:type="pct"/>
            <w:vAlign w:val="center"/>
          </w:tcPr>
          <w:p w14:paraId="4111A49E" w14:textId="77777777" w:rsidR="006336F4" w:rsidRPr="001D4DFC" w:rsidRDefault="006336F4" w:rsidP="00C325C9">
            <w:pPr>
              <w:pStyle w:val="MDPI42tablebodyori"/>
            </w:pPr>
            <w:r w:rsidRPr="001D4DFC">
              <w:t>2.83 (3)</w:t>
            </w:r>
          </w:p>
        </w:tc>
        <w:tc>
          <w:tcPr>
            <w:tcW w:w="704" w:type="pct"/>
            <w:vAlign w:val="center"/>
          </w:tcPr>
          <w:p w14:paraId="5CE513AB" w14:textId="77777777" w:rsidR="006336F4" w:rsidRPr="001D4DFC" w:rsidRDefault="006336F4" w:rsidP="00C325C9">
            <w:pPr>
              <w:pStyle w:val="MDPI42tablebodyori"/>
            </w:pPr>
            <w:r w:rsidRPr="001D4DFC">
              <w:t>5.33 (9)</w:t>
            </w:r>
          </w:p>
        </w:tc>
        <w:tc>
          <w:tcPr>
            <w:tcW w:w="705" w:type="pct"/>
          </w:tcPr>
          <w:p w14:paraId="5B3071E4" w14:textId="77777777" w:rsidR="006336F4" w:rsidRPr="001D4DFC" w:rsidRDefault="006336F4" w:rsidP="00C325C9">
            <w:pPr>
              <w:pStyle w:val="MDPI42tablebodyori"/>
            </w:pPr>
            <w:r w:rsidRPr="001D4DFC">
              <w:t>0.1286</w:t>
            </w:r>
          </w:p>
        </w:tc>
      </w:tr>
      <w:tr w:rsidR="006336F4" w:rsidRPr="001D4DFC" w14:paraId="6E4B8B93" w14:textId="77777777" w:rsidTr="00C325C9">
        <w:tc>
          <w:tcPr>
            <w:tcW w:w="2182" w:type="pct"/>
          </w:tcPr>
          <w:p w14:paraId="2619C750" w14:textId="77777777" w:rsidR="006336F4" w:rsidRPr="001D4DFC" w:rsidRDefault="006336F4" w:rsidP="00C325C9">
            <w:pPr>
              <w:pStyle w:val="MDPI42tablebodyori"/>
              <w:jc w:val="right"/>
            </w:pPr>
            <w:r w:rsidRPr="001D4DFC">
              <w:rPr>
                <w:i/>
              </w:rPr>
              <w:t>drf</w:t>
            </w:r>
            <w:r w:rsidRPr="001D4DFC">
              <w:t xml:space="preserve">A1, </w:t>
            </w:r>
            <w:r w:rsidRPr="001D4DFC">
              <w:rPr>
                <w:i/>
              </w:rPr>
              <w:t>drf</w:t>
            </w:r>
            <w:r w:rsidRPr="001D4DFC">
              <w:t>A14</w:t>
            </w:r>
          </w:p>
        </w:tc>
        <w:tc>
          <w:tcPr>
            <w:tcW w:w="704" w:type="pct"/>
            <w:vAlign w:val="center"/>
          </w:tcPr>
          <w:p w14:paraId="46001E4E" w14:textId="77777777" w:rsidR="006336F4" w:rsidRPr="001D4DFC" w:rsidRDefault="006336F4" w:rsidP="00C325C9">
            <w:pPr>
              <w:pStyle w:val="MDPI42tablebodyori"/>
            </w:pPr>
            <w:r w:rsidRPr="001D4DFC">
              <w:t>1.59 (1)</w:t>
            </w:r>
          </w:p>
        </w:tc>
        <w:tc>
          <w:tcPr>
            <w:tcW w:w="705" w:type="pct"/>
            <w:vAlign w:val="center"/>
          </w:tcPr>
          <w:p w14:paraId="0D9772CD" w14:textId="77777777" w:rsidR="006336F4" w:rsidRPr="001D4DFC" w:rsidRDefault="006336F4" w:rsidP="00C325C9">
            <w:pPr>
              <w:pStyle w:val="MDPI42tablebodyori"/>
            </w:pPr>
            <w:r w:rsidRPr="001D4DFC">
              <w:t>0.0 (0)</w:t>
            </w:r>
          </w:p>
        </w:tc>
        <w:tc>
          <w:tcPr>
            <w:tcW w:w="704" w:type="pct"/>
            <w:vAlign w:val="center"/>
          </w:tcPr>
          <w:p w14:paraId="061BDB7F" w14:textId="77777777" w:rsidR="006336F4" w:rsidRPr="001D4DFC" w:rsidRDefault="006336F4" w:rsidP="00C325C9">
            <w:pPr>
              <w:pStyle w:val="MDPI42tablebodyori"/>
            </w:pPr>
            <w:r w:rsidRPr="001D4DFC">
              <w:t>0.59 (1)</w:t>
            </w:r>
          </w:p>
        </w:tc>
        <w:tc>
          <w:tcPr>
            <w:tcW w:w="705" w:type="pct"/>
          </w:tcPr>
          <w:p w14:paraId="75C05360" w14:textId="77777777" w:rsidR="006336F4" w:rsidRPr="001D4DFC" w:rsidRDefault="006336F4" w:rsidP="00C325C9">
            <w:pPr>
              <w:pStyle w:val="MDPI42tablebodyori"/>
            </w:pPr>
            <w:r w:rsidRPr="001D4DFC">
              <w:t>0.7919</w:t>
            </w:r>
          </w:p>
        </w:tc>
      </w:tr>
      <w:tr w:rsidR="006336F4" w:rsidRPr="001D4DFC" w14:paraId="6A70C16F" w14:textId="77777777" w:rsidTr="00C325C9">
        <w:tc>
          <w:tcPr>
            <w:tcW w:w="2182" w:type="pct"/>
          </w:tcPr>
          <w:p w14:paraId="6336706D" w14:textId="77777777" w:rsidR="006336F4" w:rsidRPr="001D4DFC" w:rsidRDefault="006336F4" w:rsidP="00C325C9">
            <w:pPr>
              <w:pStyle w:val="MDPI42tablebodyori"/>
              <w:jc w:val="right"/>
            </w:pPr>
            <w:r w:rsidRPr="001D4DFC">
              <w:rPr>
                <w:i/>
              </w:rPr>
              <w:t>drf</w:t>
            </w:r>
            <w:r w:rsidRPr="001D4DFC">
              <w:t>A12</w:t>
            </w:r>
          </w:p>
        </w:tc>
        <w:tc>
          <w:tcPr>
            <w:tcW w:w="704" w:type="pct"/>
            <w:vAlign w:val="center"/>
          </w:tcPr>
          <w:p w14:paraId="3A83E056" w14:textId="77777777" w:rsidR="006336F4" w:rsidRPr="001D4DFC" w:rsidRDefault="006336F4" w:rsidP="00C325C9">
            <w:pPr>
              <w:pStyle w:val="MDPI42tablebodyori"/>
            </w:pPr>
            <w:r w:rsidRPr="001D4DFC">
              <w:t>3.17 (2)</w:t>
            </w:r>
          </w:p>
        </w:tc>
        <w:tc>
          <w:tcPr>
            <w:tcW w:w="705" w:type="pct"/>
            <w:vAlign w:val="center"/>
          </w:tcPr>
          <w:p w14:paraId="70421BCE" w14:textId="77777777" w:rsidR="006336F4" w:rsidRPr="001D4DFC" w:rsidRDefault="006336F4" w:rsidP="00C325C9">
            <w:pPr>
              <w:pStyle w:val="MDPI42tablebodyori"/>
            </w:pPr>
            <w:r w:rsidRPr="001D4DFC">
              <w:t>25.47 (27)</w:t>
            </w:r>
          </w:p>
        </w:tc>
        <w:tc>
          <w:tcPr>
            <w:tcW w:w="704" w:type="pct"/>
            <w:vAlign w:val="center"/>
          </w:tcPr>
          <w:p w14:paraId="3331A280" w14:textId="77777777" w:rsidR="006336F4" w:rsidRPr="001D4DFC" w:rsidRDefault="006336F4" w:rsidP="00C325C9">
            <w:pPr>
              <w:pStyle w:val="MDPI42tablebodyori"/>
            </w:pPr>
            <w:r w:rsidRPr="001D4DFC">
              <w:t>17.16 (29)</w:t>
            </w:r>
          </w:p>
        </w:tc>
        <w:tc>
          <w:tcPr>
            <w:tcW w:w="705" w:type="pct"/>
          </w:tcPr>
          <w:p w14:paraId="1233DB4D" w14:textId="77777777" w:rsidR="006336F4" w:rsidRPr="001D4DFC" w:rsidRDefault="006336F4" w:rsidP="00C325C9">
            <w:pPr>
              <w:pStyle w:val="MDPI42tablebodyori"/>
              <w:rPr>
                <w:b/>
              </w:rPr>
            </w:pPr>
            <w:r w:rsidRPr="001D4DFC">
              <w:rPr>
                <w:b/>
              </w:rPr>
              <w:t>&lt;0.001</w:t>
            </w:r>
          </w:p>
        </w:tc>
      </w:tr>
      <w:tr w:rsidR="006336F4" w:rsidRPr="001D4DFC" w14:paraId="243A1535" w14:textId="77777777" w:rsidTr="00C325C9">
        <w:tc>
          <w:tcPr>
            <w:tcW w:w="2182" w:type="pct"/>
          </w:tcPr>
          <w:p w14:paraId="02B99C77" w14:textId="77777777" w:rsidR="006336F4" w:rsidRPr="001D4DFC" w:rsidRDefault="006336F4" w:rsidP="00C325C9">
            <w:pPr>
              <w:pStyle w:val="MDPI42tablebodyori"/>
              <w:jc w:val="right"/>
            </w:pPr>
            <w:r w:rsidRPr="001D4DFC">
              <w:rPr>
                <w:i/>
              </w:rPr>
              <w:t>drf</w:t>
            </w:r>
            <w:r w:rsidRPr="001D4DFC">
              <w:t xml:space="preserve">A12, </w:t>
            </w:r>
            <w:r w:rsidRPr="001D4DFC">
              <w:rPr>
                <w:i/>
              </w:rPr>
              <w:t>drf</w:t>
            </w:r>
            <w:r w:rsidRPr="001D4DFC">
              <w:t>A21</w:t>
            </w:r>
          </w:p>
        </w:tc>
        <w:tc>
          <w:tcPr>
            <w:tcW w:w="704" w:type="pct"/>
            <w:vAlign w:val="center"/>
          </w:tcPr>
          <w:p w14:paraId="25B42C3E" w14:textId="77777777" w:rsidR="006336F4" w:rsidRPr="001D4DFC" w:rsidRDefault="006336F4" w:rsidP="00C325C9">
            <w:pPr>
              <w:pStyle w:val="MDPI42tablebodyori"/>
            </w:pPr>
            <w:r w:rsidRPr="001D4DFC">
              <w:t>0.0 (0)</w:t>
            </w:r>
          </w:p>
        </w:tc>
        <w:tc>
          <w:tcPr>
            <w:tcW w:w="705" w:type="pct"/>
            <w:vAlign w:val="center"/>
          </w:tcPr>
          <w:p w14:paraId="0C12040C" w14:textId="77777777" w:rsidR="006336F4" w:rsidRPr="001D4DFC" w:rsidRDefault="006336F4" w:rsidP="00C325C9">
            <w:pPr>
              <w:pStyle w:val="MDPI42tablebodyori"/>
            </w:pPr>
            <w:r w:rsidRPr="001D4DFC">
              <w:t>3.77 (4)</w:t>
            </w:r>
          </w:p>
        </w:tc>
        <w:tc>
          <w:tcPr>
            <w:tcW w:w="704" w:type="pct"/>
            <w:vAlign w:val="center"/>
          </w:tcPr>
          <w:p w14:paraId="2A31E959" w14:textId="77777777" w:rsidR="006336F4" w:rsidRPr="001D4DFC" w:rsidRDefault="006336F4" w:rsidP="00C325C9">
            <w:pPr>
              <w:pStyle w:val="MDPI42tablebodyori"/>
            </w:pPr>
            <w:r w:rsidRPr="001D4DFC">
              <w:t>2.37 (4)</w:t>
            </w:r>
          </w:p>
        </w:tc>
        <w:tc>
          <w:tcPr>
            <w:tcW w:w="705" w:type="pct"/>
          </w:tcPr>
          <w:p w14:paraId="57D1BC85" w14:textId="77777777" w:rsidR="006336F4" w:rsidRPr="001D4DFC" w:rsidRDefault="006336F4" w:rsidP="00C325C9">
            <w:pPr>
              <w:pStyle w:val="MDPI42tablebodyori"/>
            </w:pPr>
            <w:r w:rsidRPr="001D4DFC">
              <w:t>0.2996</w:t>
            </w:r>
          </w:p>
        </w:tc>
      </w:tr>
      <w:tr w:rsidR="006336F4" w:rsidRPr="001D4DFC" w14:paraId="7D3C7A9C" w14:textId="77777777" w:rsidTr="00C325C9">
        <w:tc>
          <w:tcPr>
            <w:tcW w:w="2182" w:type="pct"/>
          </w:tcPr>
          <w:p w14:paraId="634C5264" w14:textId="77777777" w:rsidR="006336F4" w:rsidRPr="001D4DFC" w:rsidRDefault="006336F4" w:rsidP="00C325C9">
            <w:pPr>
              <w:pStyle w:val="MDPI42tablebodyori"/>
              <w:jc w:val="right"/>
            </w:pPr>
            <w:r w:rsidRPr="001D4DFC">
              <w:rPr>
                <w:i/>
              </w:rPr>
              <w:t>drf</w:t>
            </w:r>
            <w:r w:rsidRPr="001D4DFC">
              <w:t>A14</w:t>
            </w:r>
          </w:p>
        </w:tc>
        <w:tc>
          <w:tcPr>
            <w:tcW w:w="704" w:type="pct"/>
            <w:vAlign w:val="center"/>
          </w:tcPr>
          <w:p w14:paraId="0201B2C1" w14:textId="77777777" w:rsidR="006336F4" w:rsidRPr="001D4DFC" w:rsidRDefault="006336F4" w:rsidP="00C325C9">
            <w:pPr>
              <w:pStyle w:val="MDPI42tablebodyori"/>
            </w:pPr>
            <w:r w:rsidRPr="001D4DFC">
              <w:t>12.70 (8)</w:t>
            </w:r>
          </w:p>
        </w:tc>
        <w:tc>
          <w:tcPr>
            <w:tcW w:w="705" w:type="pct"/>
            <w:vAlign w:val="center"/>
          </w:tcPr>
          <w:p w14:paraId="16334339" w14:textId="77777777" w:rsidR="006336F4" w:rsidRPr="001D4DFC" w:rsidRDefault="006336F4" w:rsidP="00C325C9">
            <w:pPr>
              <w:pStyle w:val="MDPI42tablebodyori"/>
            </w:pPr>
            <w:r w:rsidRPr="001D4DFC">
              <w:t>4.72 (5)</w:t>
            </w:r>
          </w:p>
        </w:tc>
        <w:tc>
          <w:tcPr>
            <w:tcW w:w="704" w:type="pct"/>
            <w:vAlign w:val="center"/>
          </w:tcPr>
          <w:p w14:paraId="47A6A286" w14:textId="77777777" w:rsidR="006336F4" w:rsidRPr="001D4DFC" w:rsidRDefault="006336F4" w:rsidP="00C325C9">
            <w:pPr>
              <w:pStyle w:val="MDPI42tablebodyori"/>
            </w:pPr>
            <w:r w:rsidRPr="001D4DFC">
              <w:t>7.69 (13)</w:t>
            </w:r>
          </w:p>
        </w:tc>
        <w:tc>
          <w:tcPr>
            <w:tcW w:w="705" w:type="pct"/>
          </w:tcPr>
          <w:p w14:paraId="5EB5BDBA" w14:textId="77777777" w:rsidR="006336F4" w:rsidRPr="001D4DFC" w:rsidRDefault="006336F4" w:rsidP="00C325C9">
            <w:pPr>
              <w:pStyle w:val="MDPI42tablebodyori"/>
            </w:pPr>
            <w:r w:rsidRPr="001D4DFC">
              <w:t>0.1131</w:t>
            </w:r>
          </w:p>
        </w:tc>
      </w:tr>
      <w:tr w:rsidR="006336F4" w:rsidRPr="001D4DFC" w14:paraId="150A3DC3" w14:textId="77777777" w:rsidTr="00C325C9">
        <w:tc>
          <w:tcPr>
            <w:tcW w:w="2182" w:type="pct"/>
          </w:tcPr>
          <w:p w14:paraId="14389E0C" w14:textId="77777777" w:rsidR="006336F4" w:rsidRPr="001D4DFC" w:rsidRDefault="006336F4" w:rsidP="00C325C9">
            <w:pPr>
              <w:pStyle w:val="MDPI42tablebodyori"/>
              <w:jc w:val="right"/>
            </w:pPr>
            <w:r w:rsidRPr="001D4DFC">
              <w:rPr>
                <w:i/>
              </w:rPr>
              <w:t>drf</w:t>
            </w:r>
            <w:r w:rsidRPr="001D4DFC">
              <w:t>A17</w:t>
            </w:r>
          </w:p>
        </w:tc>
        <w:tc>
          <w:tcPr>
            <w:tcW w:w="704" w:type="pct"/>
            <w:vAlign w:val="center"/>
          </w:tcPr>
          <w:p w14:paraId="5B13F113" w14:textId="77777777" w:rsidR="006336F4" w:rsidRPr="001D4DFC" w:rsidRDefault="006336F4" w:rsidP="00C325C9">
            <w:pPr>
              <w:pStyle w:val="MDPI42tablebodyori"/>
            </w:pPr>
            <w:r w:rsidRPr="001D4DFC">
              <w:t>4.76 (3)</w:t>
            </w:r>
          </w:p>
        </w:tc>
        <w:tc>
          <w:tcPr>
            <w:tcW w:w="705" w:type="pct"/>
            <w:vAlign w:val="center"/>
          </w:tcPr>
          <w:p w14:paraId="27144104" w14:textId="77777777" w:rsidR="006336F4" w:rsidRPr="001D4DFC" w:rsidRDefault="006336F4" w:rsidP="00C325C9">
            <w:pPr>
              <w:pStyle w:val="MDPI42tablebodyori"/>
            </w:pPr>
            <w:r w:rsidRPr="001D4DFC">
              <w:t>2.83 (3)</w:t>
            </w:r>
          </w:p>
        </w:tc>
        <w:tc>
          <w:tcPr>
            <w:tcW w:w="704" w:type="pct"/>
            <w:vAlign w:val="center"/>
          </w:tcPr>
          <w:p w14:paraId="4F0F0B7F" w14:textId="77777777" w:rsidR="006336F4" w:rsidRPr="001D4DFC" w:rsidRDefault="006336F4" w:rsidP="00C325C9">
            <w:pPr>
              <w:pStyle w:val="MDPI42tablebodyori"/>
            </w:pPr>
            <w:r w:rsidRPr="001D4DFC">
              <w:t>3.55 (6)</w:t>
            </w:r>
          </w:p>
        </w:tc>
        <w:tc>
          <w:tcPr>
            <w:tcW w:w="705" w:type="pct"/>
          </w:tcPr>
          <w:p w14:paraId="0F38E733" w14:textId="77777777" w:rsidR="006336F4" w:rsidRPr="001D4DFC" w:rsidRDefault="006336F4" w:rsidP="00C325C9">
            <w:pPr>
              <w:pStyle w:val="MDPI42tablebodyori"/>
            </w:pPr>
            <w:r w:rsidRPr="001D4DFC">
              <w:t>0.8209</w:t>
            </w:r>
          </w:p>
        </w:tc>
      </w:tr>
      <w:tr w:rsidR="006336F4" w:rsidRPr="001D4DFC" w14:paraId="041CD889" w14:textId="77777777" w:rsidTr="00C325C9">
        <w:tc>
          <w:tcPr>
            <w:tcW w:w="2182" w:type="pct"/>
          </w:tcPr>
          <w:p w14:paraId="44F01817" w14:textId="77777777" w:rsidR="006336F4" w:rsidRPr="001D4DFC" w:rsidRDefault="006336F4" w:rsidP="00C325C9">
            <w:pPr>
              <w:pStyle w:val="MDPI42tablebodyori"/>
              <w:jc w:val="right"/>
            </w:pPr>
            <w:r w:rsidRPr="001D4DFC">
              <w:rPr>
                <w:i/>
              </w:rPr>
              <w:t>drf</w:t>
            </w:r>
            <w:r w:rsidRPr="001D4DFC">
              <w:t>A21</w:t>
            </w:r>
          </w:p>
        </w:tc>
        <w:tc>
          <w:tcPr>
            <w:tcW w:w="704" w:type="pct"/>
            <w:vAlign w:val="center"/>
          </w:tcPr>
          <w:p w14:paraId="49D8F150" w14:textId="77777777" w:rsidR="006336F4" w:rsidRPr="001D4DFC" w:rsidRDefault="006336F4" w:rsidP="00C325C9">
            <w:pPr>
              <w:pStyle w:val="MDPI42tablebodyori"/>
            </w:pPr>
            <w:r w:rsidRPr="001D4DFC">
              <w:t>0.0 (0)</w:t>
            </w:r>
          </w:p>
        </w:tc>
        <w:tc>
          <w:tcPr>
            <w:tcW w:w="705" w:type="pct"/>
            <w:vAlign w:val="center"/>
          </w:tcPr>
          <w:p w14:paraId="22AE646E" w14:textId="77777777" w:rsidR="006336F4" w:rsidRPr="001D4DFC" w:rsidRDefault="006336F4" w:rsidP="00C325C9">
            <w:pPr>
              <w:pStyle w:val="MDPI42tablebodyori"/>
            </w:pPr>
            <w:r w:rsidRPr="001D4DFC">
              <w:t>0.94 (1)</w:t>
            </w:r>
          </w:p>
        </w:tc>
        <w:tc>
          <w:tcPr>
            <w:tcW w:w="704" w:type="pct"/>
            <w:vAlign w:val="center"/>
          </w:tcPr>
          <w:p w14:paraId="174F85B0" w14:textId="77777777" w:rsidR="006336F4" w:rsidRPr="001D4DFC" w:rsidRDefault="006336F4" w:rsidP="00C325C9">
            <w:pPr>
              <w:pStyle w:val="MDPI42tablebodyori"/>
            </w:pPr>
            <w:r w:rsidRPr="001D4DFC">
              <w:t>0.59 (1)</w:t>
            </w:r>
          </w:p>
        </w:tc>
        <w:tc>
          <w:tcPr>
            <w:tcW w:w="705" w:type="pct"/>
          </w:tcPr>
          <w:p w14:paraId="60C86D7A" w14:textId="77777777" w:rsidR="006336F4" w:rsidRPr="001D4DFC" w:rsidRDefault="006336F4" w:rsidP="00C325C9">
            <w:pPr>
              <w:pStyle w:val="MDPI42tablebodyori"/>
            </w:pPr>
            <w:r w:rsidRPr="001D4DFC">
              <w:t>1</w:t>
            </w:r>
          </w:p>
        </w:tc>
      </w:tr>
      <w:tr w:rsidR="006336F4" w:rsidRPr="001D4DFC" w14:paraId="4AC5DBCC" w14:textId="77777777" w:rsidTr="00C325C9">
        <w:tc>
          <w:tcPr>
            <w:tcW w:w="2182" w:type="pct"/>
          </w:tcPr>
          <w:p w14:paraId="61ABB2DE" w14:textId="77777777" w:rsidR="006336F4" w:rsidRPr="001D4DFC" w:rsidRDefault="006336F4" w:rsidP="00C325C9">
            <w:pPr>
              <w:pStyle w:val="MDPI42tablebodyori"/>
              <w:jc w:val="right"/>
            </w:pPr>
            <w:r w:rsidRPr="001D4DFC">
              <w:rPr>
                <w:i/>
              </w:rPr>
              <w:t>drf</w:t>
            </w:r>
            <w:r w:rsidRPr="001D4DFC">
              <w:t>A5</w:t>
            </w:r>
          </w:p>
        </w:tc>
        <w:tc>
          <w:tcPr>
            <w:tcW w:w="704" w:type="pct"/>
            <w:vAlign w:val="center"/>
          </w:tcPr>
          <w:p w14:paraId="12F9EA35" w14:textId="77777777" w:rsidR="006336F4" w:rsidRPr="001D4DFC" w:rsidRDefault="006336F4" w:rsidP="00C325C9">
            <w:pPr>
              <w:pStyle w:val="MDPI42tablebodyori"/>
            </w:pPr>
            <w:r w:rsidRPr="001D4DFC">
              <w:t>1.59 (1)</w:t>
            </w:r>
          </w:p>
        </w:tc>
        <w:tc>
          <w:tcPr>
            <w:tcW w:w="705" w:type="pct"/>
            <w:vAlign w:val="center"/>
          </w:tcPr>
          <w:p w14:paraId="189ABAE3" w14:textId="77777777" w:rsidR="006336F4" w:rsidRPr="001D4DFC" w:rsidRDefault="006336F4" w:rsidP="00C325C9">
            <w:pPr>
              <w:pStyle w:val="MDPI42tablebodyori"/>
            </w:pPr>
            <w:r w:rsidRPr="001D4DFC">
              <w:t>0.0 (0)</w:t>
            </w:r>
          </w:p>
        </w:tc>
        <w:tc>
          <w:tcPr>
            <w:tcW w:w="704" w:type="pct"/>
            <w:vAlign w:val="center"/>
          </w:tcPr>
          <w:p w14:paraId="030062D2" w14:textId="77777777" w:rsidR="006336F4" w:rsidRPr="001D4DFC" w:rsidRDefault="006336F4" w:rsidP="00C325C9">
            <w:pPr>
              <w:pStyle w:val="MDPI42tablebodyori"/>
            </w:pPr>
            <w:r w:rsidRPr="001D4DFC">
              <w:t>0.59 (1)</w:t>
            </w:r>
          </w:p>
        </w:tc>
        <w:tc>
          <w:tcPr>
            <w:tcW w:w="705" w:type="pct"/>
          </w:tcPr>
          <w:p w14:paraId="40DBC949" w14:textId="77777777" w:rsidR="006336F4" w:rsidRPr="001D4DFC" w:rsidRDefault="006336F4" w:rsidP="00C325C9">
            <w:pPr>
              <w:pStyle w:val="MDPI42tablebodyori"/>
            </w:pPr>
            <w:r w:rsidRPr="001D4DFC">
              <w:t>0.7919</w:t>
            </w:r>
          </w:p>
        </w:tc>
      </w:tr>
      <w:tr w:rsidR="006336F4" w:rsidRPr="001D4DFC" w14:paraId="5E81DE25" w14:textId="77777777" w:rsidTr="00C325C9">
        <w:tc>
          <w:tcPr>
            <w:tcW w:w="2182" w:type="pct"/>
          </w:tcPr>
          <w:p w14:paraId="238E0FA1" w14:textId="77777777" w:rsidR="006336F4" w:rsidRPr="001D4DFC" w:rsidRDefault="006336F4" w:rsidP="00C325C9">
            <w:pPr>
              <w:pStyle w:val="MDPI42tablebodyori"/>
              <w:jc w:val="right"/>
            </w:pPr>
            <w:r w:rsidRPr="001D4DFC">
              <w:rPr>
                <w:i/>
              </w:rPr>
              <w:t>drf</w:t>
            </w:r>
            <w:r w:rsidRPr="001D4DFC">
              <w:t>A7</w:t>
            </w:r>
          </w:p>
        </w:tc>
        <w:tc>
          <w:tcPr>
            <w:tcW w:w="704" w:type="pct"/>
            <w:vAlign w:val="center"/>
          </w:tcPr>
          <w:p w14:paraId="1BFA6A42" w14:textId="77777777" w:rsidR="006336F4" w:rsidRPr="001D4DFC" w:rsidRDefault="006336F4" w:rsidP="00C325C9">
            <w:pPr>
              <w:pStyle w:val="MDPI42tablebodyori"/>
            </w:pPr>
            <w:r w:rsidRPr="001D4DFC">
              <w:t>4.76 (3)</w:t>
            </w:r>
          </w:p>
        </w:tc>
        <w:tc>
          <w:tcPr>
            <w:tcW w:w="705" w:type="pct"/>
            <w:vAlign w:val="center"/>
          </w:tcPr>
          <w:p w14:paraId="70CB267D" w14:textId="77777777" w:rsidR="006336F4" w:rsidRPr="001D4DFC" w:rsidRDefault="006336F4" w:rsidP="00C325C9">
            <w:pPr>
              <w:pStyle w:val="MDPI42tablebodyori"/>
            </w:pPr>
            <w:r w:rsidRPr="001D4DFC">
              <w:t>0.0 (0)</w:t>
            </w:r>
          </w:p>
        </w:tc>
        <w:tc>
          <w:tcPr>
            <w:tcW w:w="704" w:type="pct"/>
            <w:vAlign w:val="center"/>
          </w:tcPr>
          <w:p w14:paraId="3C90724F" w14:textId="77777777" w:rsidR="006336F4" w:rsidRPr="001D4DFC" w:rsidRDefault="006336F4" w:rsidP="00C325C9">
            <w:pPr>
              <w:pStyle w:val="MDPI42tablebodyori"/>
            </w:pPr>
            <w:r w:rsidRPr="001D4DFC">
              <w:t>1.78 (3)</w:t>
            </w:r>
          </w:p>
        </w:tc>
        <w:tc>
          <w:tcPr>
            <w:tcW w:w="705" w:type="pct"/>
          </w:tcPr>
          <w:p w14:paraId="0C7E25EE" w14:textId="77777777" w:rsidR="006336F4" w:rsidRPr="001D4DFC" w:rsidRDefault="006336F4" w:rsidP="00C325C9">
            <w:pPr>
              <w:pStyle w:val="MDPI42tablebodyori"/>
            </w:pPr>
            <w:r w:rsidRPr="001D4DFC">
              <w:t>0.0960</w:t>
            </w:r>
          </w:p>
        </w:tc>
      </w:tr>
      <w:tr w:rsidR="006336F4" w:rsidRPr="001D4DFC" w14:paraId="3AC79D0A" w14:textId="77777777" w:rsidTr="00C325C9">
        <w:tc>
          <w:tcPr>
            <w:tcW w:w="2182" w:type="pct"/>
          </w:tcPr>
          <w:p w14:paraId="3734249B" w14:textId="77777777" w:rsidR="006336F4" w:rsidRPr="001D4DFC" w:rsidRDefault="006336F4" w:rsidP="00C325C9">
            <w:pPr>
              <w:pStyle w:val="MDPI42tablebodyori"/>
              <w:jc w:val="right"/>
            </w:pPr>
            <w:r w:rsidRPr="001D4DFC">
              <w:rPr>
                <w:i/>
              </w:rPr>
              <w:t>drf</w:t>
            </w:r>
            <w:r w:rsidRPr="001D4DFC">
              <w:t xml:space="preserve">A7, </w:t>
            </w:r>
            <w:r w:rsidRPr="001D4DFC">
              <w:rPr>
                <w:i/>
              </w:rPr>
              <w:t>drf</w:t>
            </w:r>
            <w:r w:rsidRPr="001D4DFC">
              <w:t>A14</w:t>
            </w:r>
          </w:p>
        </w:tc>
        <w:tc>
          <w:tcPr>
            <w:tcW w:w="704" w:type="pct"/>
            <w:vAlign w:val="center"/>
          </w:tcPr>
          <w:p w14:paraId="666D2F1D" w14:textId="77777777" w:rsidR="006336F4" w:rsidRPr="001D4DFC" w:rsidRDefault="006336F4" w:rsidP="00C325C9">
            <w:pPr>
              <w:pStyle w:val="MDPI42tablebodyori"/>
            </w:pPr>
            <w:r w:rsidRPr="001D4DFC">
              <w:t>1.59 (1)</w:t>
            </w:r>
          </w:p>
        </w:tc>
        <w:tc>
          <w:tcPr>
            <w:tcW w:w="705" w:type="pct"/>
            <w:vAlign w:val="center"/>
          </w:tcPr>
          <w:p w14:paraId="05B55F74" w14:textId="77777777" w:rsidR="006336F4" w:rsidRPr="001D4DFC" w:rsidRDefault="006336F4" w:rsidP="00C325C9">
            <w:pPr>
              <w:pStyle w:val="MDPI42tablebodyori"/>
            </w:pPr>
            <w:r w:rsidRPr="001D4DFC">
              <w:t>0.0 (0)</w:t>
            </w:r>
          </w:p>
        </w:tc>
        <w:tc>
          <w:tcPr>
            <w:tcW w:w="704" w:type="pct"/>
            <w:vAlign w:val="center"/>
          </w:tcPr>
          <w:p w14:paraId="1A1B988B" w14:textId="77777777" w:rsidR="006336F4" w:rsidRPr="001D4DFC" w:rsidRDefault="006336F4" w:rsidP="00C325C9">
            <w:pPr>
              <w:pStyle w:val="MDPI42tablebodyori"/>
            </w:pPr>
            <w:r w:rsidRPr="001D4DFC">
              <w:t>0.59 (1)</w:t>
            </w:r>
          </w:p>
        </w:tc>
        <w:tc>
          <w:tcPr>
            <w:tcW w:w="705" w:type="pct"/>
          </w:tcPr>
          <w:p w14:paraId="2FB7D733" w14:textId="77777777" w:rsidR="006336F4" w:rsidRPr="001D4DFC" w:rsidRDefault="006336F4" w:rsidP="00C325C9">
            <w:pPr>
              <w:pStyle w:val="MDPI42tablebodyori"/>
            </w:pPr>
            <w:r w:rsidRPr="001D4DFC">
              <w:t>0.7919</w:t>
            </w:r>
          </w:p>
        </w:tc>
      </w:tr>
      <w:tr w:rsidR="006336F4" w:rsidRPr="001D4DFC" w14:paraId="3ABC29FF" w14:textId="77777777" w:rsidTr="00C325C9">
        <w:tc>
          <w:tcPr>
            <w:tcW w:w="2182" w:type="pct"/>
            <w:tcBorders>
              <w:bottom w:val="single" w:sz="4" w:space="0" w:color="auto"/>
            </w:tcBorders>
          </w:tcPr>
          <w:p w14:paraId="16E0567C" w14:textId="77777777" w:rsidR="006336F4" w:rsidRPr="001D4DFC" w:rsidRDefault="006336F4" w:rsidP="00C325C9">
            <w:pPr>
              <w:pStyle w:val="MDPI42tablebodyori"/>
              <w:jc w:val="right"/>
            </w:pPr>
            <w:r w:rsidRPr="001D4DFC">
              <w:t>Not detected</w:t>
            </w:r>
          </w:p>
        </w:tc>
        <w:tc>
          <w:tcPr>
            <w:tcW w:w="704" w:type="pct"/>
            <w:tcBorders>
              <w:bottom w:val="single" w:sz="4" w:space="0" w:color="auto"/>
            </w:tcBorders>
            <w:vAlign w:val="center"/>
          </w:tcPr>
          <w:p w14:paraId="3762A252" w14:textId="77777777" w:rsidR="006336F4" w:rsidRPr="001D4DFC" w:rsidRDefault="006336F4" w:rsidP="00C325C9">
            <w:pPr>
              <w:pStyle w:val="MDPI42tablebodyori"/>
            </w:pPr>
            <w:r w:rsidRPr="001D4DFC">
              <w:t>60.32 (38)</w:t>
            </w:r>
          </w:p>
        </w:tc>
        <w:tc>
          <w:tcPr>
            <w:tcW w:w="705" w:type="pct"/>
            <w:tcBorders>
              <w:bottom w:val="single" w:sz="4" w:space="0" w:color="auto"/>
            </w:tcBorders>
            <w:vAlign w:val="center"/>
          </w:tcPr>
          <w:p w14:paraId="5DFA045F" w14:textId="77777777" w:rsidR="006336F4" w:rsidRPr="001D4DFC" w:rsidRDefault="006336F4" w:rsidP="00C325C9">
            <w:pPr>
              <w:pStyle w:val="MDPI42tablebodyori"/>
            </w:pPr>
            <w:r w:rsidRPr="001D4DFC">
              <w:t>59.43 (63)</w:t>
            </w:r>
          </w:p>
        </w:tc>
        <w:tc>
          <w:tcPr>
            <w:tcW w:w="704" w:type="pct"/>
            <w:tcBorders>
              <w:bottom w:val="single" w:sz="4" w:space="0" w:color="auto"/>
            </w:tcBorders>
            <w:vAlign w:val="center"/>
          </w:tcPr>
          <w:p w14:paraId="5B868F85" w14:textId="77777777" w:rsidR="006336F4" w:rsidRPr="001D4DFC" w:rsidRDefault="006336F4" w:rsidP="00C325C9">
            <w:pPr>
              <w:pStyle w:val="MDPI42tablebodyori"/>
            </w:pPr>
            <w:r w:rsidRPr="001D4DFC">
              <w:t>59.76 (101)</w:t>
            </w:r>
          </w:p>
        </w:tc>
        <w:tc>
          <w:tcPr>
            <w:tcW w:w="705" w:type="pct"/>
            <w:tcBorders>
              <w:bottom w:val="single" w:sz="4" w:space="0" w:color="auto"/>
            </w:tcBorders>
          </w:tcPr>
          <w:p w14:paraId="543CC771" w14:textId="77777777" w:rsidR="006336F4" w:rsidRPr="001D4DFC" w:rsidRDefault="006336F4" w:rsidP="00C325C9">
            <w:pPr>
              <w:pStyle w:val="MDPI42tablebodyori"/>
            </w:pPr>
            <w:r w:rsidRPr="001D4DFC">
              <w:t>1</w:t>
            </w:r>
          </w:p>
        </w:tc>
      </w:tr>
    </w:tbl>
    <w:p w14:paraId="5FA3DD59" w14:textId="77777777" w:rsidR="006336F4" w:rsidRPr="001D4DFC" w:rsidRDefault="006336F4" w:rsidP="00C325C9">
      <w:pPr>
        <w:pStyle w:val="MDPI43tablefooter"/>
        <w:spacing w:after="240"/>
        <w:jc w:val="center"/>
      </w:pPr>
      <w:r w:rsidRPr="001D4DFC">
        <w:rPr>
          <w:i/>
        </w:rPr>
        <w:lastRenderedPageBreak/>
        <w:t>P</w:t>
      </w:r>
      <w:r w:rsidRPr="001D4DFC">
        <w:t>-values indicated in bold were considered statistically significant.</w:t>
      </w:r>
    </w:p>
    <w:p w14:paraId="2C6F84A3" w14:textId="692AE42C" w:rsidR="006336F4" w:rsidRPr="001D4DFC" w:rsidRDefault="006336F4" w:rsidP="00C325C9">
      <w:pPr>
        <w:pStyle w:val="MDPI31text"/>
      </w:pPr>
      <w:r w:rsidRPr="001D4DFC">
        <w:t>No acquired antibiotic resistance genes (i.e.</w:t>
      </w:r>
      <w:r w:rsidR="001D4DFC" w:rsidRPr="001D4DFC">
        <w:t>,</w:t>
      </w:r>
      <w:r w:rsidRPr="001D4DFC">
        <w:t xml:space="preserve"> no hits found) were detected for </w:t>
      </w:r>
      <w:proofErr w:type="spellStart"/>
      <w:r w:rsidRPr="001D4DFC">
        <w:t>fosfomycin</w:t>
      </w:r>
      <w:proofErr w:type="spellEnd"/>
      <w:r w:rsidRPr="001D4DFC">
        <w:t xml:space="preserve">, </w:t>
      </w:r>
      <w:proofErr w:type="spellStart"/>
      <w:r w:rsidRPr="001D4DFC">
        <w:t>fusidic</w:t>
      </w:r>
      <w:proofErr w:type="spellEnd"/>
      <w:r w:rsidRPr="001D4DFC">
        <w:t xml:space="preserve"> acid, nitroimidazoles, oxazolidinones, and glycopeptides. A single porcine isolate (P42) </w:t>
      </w:r>
      <w:proofErr w:type="spellStart"/>
      <w:r w:rsidRPr="001D4DFC">
        <w:t>harboured</w:t>
      </w:r>
      <w:proofErr w:type="spellEnd"/>
      <w:r w:rsidRPr="001D4DFC">
        <w:t xml:space="preserve"> a point mutation (V161G) in the </w:t>
      </w:r>
      <w:proofErr w:type="spellStart"/>
      <w:r w:rsidRPr="001D4DFC">
        <w:rPr>
          <w:i/>
        </w:rPr>
        <w:t>pmr</w:t>
      </w:r>
      <w:r w:rsidRPr="001D4DFC">
        <w:t>B</w:t>
      </w:r>
      <w:proofErr w:type="spellEnd"/>
      <w:r w:rsidRPr="001D4DFC">
        <w:t xml:space="preserve"> gene, but was not phenotypically resistant to colistin. The antibiotic resistance genes for aminoglycosides, ß-lactams, quinolones and tetracyclines are further summarized below:</w:t>
      </w:r>
    </w:p>
    <w:p w14:paraId="4D402ADE" w14:textId="370FD817" w:rsidR="006336F4" w:rsidRPr="001D4DFC" w:rsidRDefault="00C325C9" w:rsidP="00C325C9">
      <w:pPr>
        <w:pStyle w:val="MDPI23heading3"/>
      </w:pPr>
      <w:r w:rsidRPr="001D4DFC">
        <w:t xml:space="preserve">3.3.1. </w:t>
      </w:r>
      <w:r w:rsidR="006336F4" w:rsidRPr="001D4DFC">
        <w:t>Aminoglycoside-</w:t>
      </w:r>
      <w:r w:rsidRPr="001D4DFC">
        <w:t xml:space="preserve">Modifying Enzymes </w:t>
      </w:r>
      <w:r w:rsidR="006336F4" w:rsidRPr="001D4DFC">
        <w:t>(AMEs)</w:t>
      </w:r>
    </w:p>
    <w:p w14:paraId="31B975B2" w14:textId="07FA0B6B" w:rsidR="006336F4" w:rsidRPr="001D4DFC" w:rsidRDefault="006336F4" w:rsidP="00C325C9">
      <w:pPr>
        <w:pStyle w:val="MDPI31text"/>
      </w:pPr>
      <w:r w:rsidRPr="001D4DFC">
        <w:t xml:space="preserve">All three classes of aminoglycoside modifying enzymes (AMEs), namely acetyltransferases (ACC), </w:t>
      </w:r>
      <w:proofErr w:type="spellStart"/>
      <w:r w:rsidRPr="001D4DFC">
        <w:t>nucleotidyltransferases</w:t>
      </w:r>
      <w:proofErr w:type="spellEnd"/>
      <w:r w:rsidRPr="001D4DFC">
        <w:t xml:space="preserve"> (ANT) and phosphotransferases (APH) were detected in human and porcine </w:t>
      </w:r>
      <w:r w:rsidRPr="001D4DFC">
        <w:rPr>
          <w:i/>
        </w:rPr>
        <w:t>E.</w:t>
      </w:r>
      <w:r w:rsidR="001D4DFC" w:rsidRPr="001D4DFC">
        <w:t xml:space="preserve"> </w:t>
      </w:r>
      <w:r w:rsidRPr="001D4DFC">
        <w:rPr>
          <w:i/>
        </w:rPr>
        <w:t>coli</w:t>
      </w:r>
      <w:r w:rsidRPr="001D4DFC">
        <w:t xml:space="preserve"> isolates. In addition, multiple combinations of APHs, that encodes resistance towards streptomycin and kanamycin, were detected. A richer diversity of APHs and ANTs were detected in porcine </w:t>
      </w:r>
      <w:r w:rsidRPr="001D4DFC">
        <w:rPr>
          <w:i/>
        </w:rPr>
        <w:t>E.</w:t>
      </w:r>
      <w:r w:rsidR="001D4DFC" w:rsidRPr="001D4DFC">
        <w:t xml:space="preserve"> </w:t>
      </w:r>
      <w:r w:rsidRPr="001D4DFC">
        <w:rPr>
          <w:i/>
        </w:rPr>
        <w:t>coli</w:t>
      </w:r>
      <w:r w:rsidRPr="001D4DFC">
        <w:t xml:space="preserve"> isolates when compared to human </w:t>
      </w:r>
      <w:r w:rsidRPr="001D4DFC">
        <w:rPr>
          <w:i/>
        </w:rPr>
        <w:t>E.</w:t>
      </w:r>
      <w:r w:rsidR="001D4DFC" w:rsidRPr="001D4DFC">
        <w:t xml:space="preserve"> </w:t>
      </w:r>
      <w:r w:rsidRPr="001D4DFC">
        <w:rPr>
          <w:i/>
        </w:rPr>
        <w:t>coli</w:t>
      </w:r>
      <w:r w:rsidRPr="001D4DFC">
        <w:t xml:space="preserve"> isolates (</w:t>
      </w:r>
      <w:r w:rsidRPr="001D4DFC">
        <w:rPr>
          <w:i/>
        </w:rPr>
        <w:t xml:space="preserve">p </w:t>
      </w:r>
      <w:r w:rsidRPr="001D4DFC">
        <w:t xml:space="preserve">&lt; 0.05). Acetyltransferases (ACCs), that encodes resistance towards gentamicin, were only detected in porcine </w:t>
      </w:r>
      <w:r w:rsidRPr="001D4DFC">
        <w:rPr>
          <w:i/>
        </w:rPr>
        <w:t>E.</w:t>
      </w:r>
      <w:r w:rsidR="001D4DFC" w:rsidRPr="001D4DFC">
        <w:t xml:space="preserve"> </w:t>
      </w:r>
      <w:r w:rsidRPr="001D4DFC">
        <w:rPr>
          <w:i/>
        </w:rPr>
        <w:t>coli</w:t>
      </w:r>
      <w:r w:rsidRPr="001D4DFC">
        <w:t xml:space="preserve"> isolates. The </w:t>
      </w:r>
      <w:r w:rsidRPr="001D4DFC">
        <w:rPr>
          <w:i/>
        </w:rPr>
        <w:t>acc</w:t>
      </w:r>
      <w:r w:rsidRPr="001D4DFC">
        <w:t>-(6’)-</w:t>
      </w:r>
      <w:proofErr w:type="spellStart"/>
      <w:r w:rsidRPr="001D4DFC">
        <w:t>Ib-cr</w:t>
      </w:r>
      <w:proofErr w:type="spellEnd"/>
      <w:r w:rsidRPr="001D4DFC">
        <w:t xml:space="preserve"> gene, that also mediate resistance towards fluoroquinolones, was detected in combination with ACC(3)-</w:t>
      </w:r>
      <w:proofErr w:type="spellStart"/>
      <w:r w:rsidRPr="001D4DFC">
        <w:t>IId</w:t>
      </w:r>
      <w:proofErr w:type="spellEnd"/>
      <w:r w:rsidRPr="001D4DFC">
        <w:t xml:space="preserve"> in six porcine </w:t>
      </w:r>
      <w:r w:rsidRPr="001D4DFC">
        <w:rPr>
          <w:i/>
        </w:rPr>
        <w:t>E.</w:t>
      </w:r>
      <w:r w:rsidR="001D4DFC" w:rsidRPr="001D4DFC">
        <w:t xml:space="preserve"> </w:t>
      </w:r>
      <w:r w:rsidRPr="001D4DFC">
        <w:rPr>
          <w:i/>
        </w:rPr>
        <w:t>coli</w:t>
      </w:r>
      <w:r w:rsidRPr="001D4DFC">
        <w:t xml:space="preserve"> isolates (5.66%, 6/106).</w:t>
      </w:r>
    </w:p>
    <w:p w14:paraId="32E4E87C" w14:textId="4279C3BF" w:rsidR="006336F4" w:rsidRPr="001D4DFC" w:rsidRDefault="00C325C9" w:rsidP="00C325C9">
      <w:pPr>
        <w:pStyle w:val="MDPI23heading3"/>
      </w:pPr>
      <w:r w:rsidRPr="001D4DFC">
        <w:t>3.3.2. ß-Lactam Resistance Genes</w:t>
      </w:r>
    </w:p>
    <w:p w14:paraId="12B7A714" w14:textId="62D8B7A3" w:rsidR="006336F4" w:rsidRPr="001D4DFC" w:rsidRDefault="006336F4" w:rsidP="00C325C9">
      <w:pPr>
        <w:pStyle w:val="MDPI31text"/>
      </w:pPr>
      <w:r w:rsidRPr="001D4DFC">
        <w:t xml:space="preserve">Beta-lactam resistance was predominately mediated by different variants of the </w:t>
      </w:r>
      <w:proofErr w:type="spellStart"/>
      <w:r w:rsidRPr="001D4DFC">
        <w:rPr>
          <w:i/>
        </w:rPr>
        <w:t>bla</w:t>
      </w:r>
      <w:r w:rsidRPr="001D4DFC">
        <w:rPr>
          <w:vertAlign w:val="subscript"/>
        </w:rPr>
        <w:t>TEM</w:t>
      </w:r>
      <w:proofErr w:type="spellEnd"/>
      <w:r w:rsidRPr="001D4DFC">
        <w:t xml:space="preserve"> gene in both human and porcine </w:t>
      </w:r>
      <w:r w:rsidRPr="001D4DFC">
        <w:rPr>
          <w:i/>
        </w:rPr>
        <w:t>E.</w:t>
      </w:r>
      <w:r w:rsidR="001D4DFC" w:rsidRPr="001D4DFC">
        <w:t xml:space="preserve"> </w:t>
      </w:r>
      <w:r w:rsidRPr="001D4DFC">
        <w:rPr>
          <w:i/>
        </w:rPr>
        <w:t>coli</w:t>
      </w:r>
      <w:r w:rsidRPr="001D4DFC">
        <w:t xml:space="preserve"> isolates (64.50%, 109/169), with the exception of the detection of </w:t>
      </w:r>
      <w:r w:rsidRPr="001D4DFC">
        <w:rPr>
          <w:i/>
        </w:rPr>
        <w:t>bla</w:t>
      </w:r>
      <w:r w:rsidRPr="001D4DFC">
        <w:rPr>
          <w:vertAlign w:val="subscript"/>
        </w:rPr>
        <w:t>OXA-1</w:t>
      </w:r>
      <w:r w:rsidRPr="001D4DFC">
        <w:t xml:space="preserve"> in combination with </w:t>
      </w:r>
      <w:r w:rsidRPr="001D4DFC">
        <w:rPr>
          <w:i/>
        </w:rPr>
        <w:t>bla</w:t>
      </w:r>
      <w:r w:rsidRPr="001D4DFC">
        <w:rPr>
          <w:vertAlign w:val="subscript"/>
        </w:rPr>
        <w:t>TEM-1B</w:t>
      </w:r>
      <w:r w:rsidRPr="001D4DFC">
        <w:t xml:space="preserve"> in 5.66% (6/106) of the porcine </w:t>
      </w:r>
      <w:r w:rsidRPr="001D4DFC">
        <w:rPr>
          <w:i/>
        </w:rPr>
        <w:t>E.</w:t>
      </w:r>
      <w:r w:rsidR="001D4DFC" w:rsidRPr="001D4DFC">
        <w:t xml:space="preserve"> </w:t>
      </w:r>
      <w:r w:rsidRPr="001D4DFC">
        <w:rPr>
          <w:i/>
        </w:rPr>
        <w:t>coli</w:t>
      </w:r>
      <w:r w:rsidRPr="001D4DFC">
        <w:t xml:space="preserve"> isolates. Sixty-eight percent (68.25%, 43/63) of human </w:t>
      </w:r>
      <w:r w:rsidRPr="001D4DFC">
        <w:rPr>
          <w:i/>
        </w:rPr>
        <w:t>E.</w:t>
      </w:r>
      <w:r w:rsidR="001D4DFC" w:rsidRPr="001D4DFC">
        <w:t xml:space="preserve"> </w:t>
      </w:r>
      <w:r w:rsidRPr="001D4DFC">
        <w:rPr>
          <w:i/>
        </w:rPr>
        <w:t>coli</w:t>
      </w:r>
      <w:r w:rsidRPr="001D4DFC">
        <w:t xml:space="preserve"> isolates did not </w:t>
      </w:r>
      <w:proofErr w:type="spellStart"/>
      <w:r w:rsidRPr="001D4DFC">
        <w:t>harbour</w:t>
      </w:r>
      <w:proofErr w:type="spellEnd"/>
      <w:r w:rsidRPr="001D4DFC">
        <w:t xml:space="preserve"> a ß-lactam antibiotic resistance gene, whereas the majority of the porcine </w:t>
      </w:r>
      <w:r w:rsidRPr="001D4DFC">
        <w:rPr>
          <w:i/>
        </w:rPr>
        <w:t>E.</w:t>
      </w:r>
      <w:r w:rsidR="001D4DFC" w:rsidRPr="001D4DFC">
        <w:t xml:space="preserve"> </w:t>
      </w:r>
      <w:r w:rsidRPr="001D4DFC">
        <w:rPr>
          <w:i/>
        </w:rPr>
        <w:t>coli</w:t>
      </w:r>
      <w:r w:rsidRPr="001D4DFC">
        <w:t xml:space="preserve"> isolates </w:t>
      </w:r>
      <w:proofErr w:type="spellStart"/>
      <w:r w:rsidRPr="001D4DFC">
        <w:t>harboured</w:t>
      </w:r>
      <w:proofErr w:type="spellEnd"/>
      <w:r w:rsidRPr="001D4DFC">
        <w:t xml:space="preserve"> a resistance gene associated with ampicillin resistance (89.62%, 95/106) (</w:t>
      </w:r>
      <w:r w:rsidRPr="001D4DFC">
        <w:rPr>
          <w:i/>
        </w:rPr>
        <w:t xml:space="preserve">p &lt; </w:t>
      </w:r>
      <w:r w:rsidRPr="001D4DFC">
        <w:t>0.001).</w:t>
      </w:r>
    </w:p>
    <w:p w14:paraId="2A916F6D" w14:textId="7346EB50" w:rsidR="006336F4" w:rsidRPr="001D4DFC" w:rsidRDefault="00C325C9" w:rsidP="00C325C9">
      <w:pPr>
        <w:pStyle w:val="MDPI23heading3"/>
      </w:pPr>
      <w:r w:rsidRPr="001D4DFC">
        <w:t xml:space="preserve">3.3.3. </w:t>
      </w:r>
      <w:r w:rsidR="006336F4" w:rsidRPr="001D4DFC">
        <w:t xml:space="preserve">Quinolone </w:t>
      </w:r>
      <w:r w:rsidRPr="001D4DFC">
        <w:t>Resistance Genes</w:t>
      </w:r>
    </w:p>
    <w:p w14:paraId="286C752D" w14:textId="1D5EBFA1" w:rsidR="006336F4" w:rsidRPr="001D4DFC" w:rsidRDefault="006336F4" w:rsidP="00C325C9">
      <w:pPr>
        <w:pStyle w:val="MDPI31text"/>
      </w:pPr>
      <w:r w:rsidRPr="001D4DFC">
        <w:t>Quinolone resistance was mediated by chromosomal point mutations, as well as antibiotic resistance determinants residing on plasmids. The S83L point mutation in DNA gyrase (</w:t>
      </w:r>
      <w:proofErr w:type="spellStart"/>
      <w:r w:rsidRPr="001D4DFC">
        <w:rPr>
          <w:i/>
        </w:rPr>
        <w:t>gyr</w:t>
      </w:r>
      <w:r w:rsidRPr="001D4DFC">
        <w:t>A</w:t>
      </w:r>
      <w:proofErr w:type="spellEnd"/>
      <w:r w:rsidRPr="001D4DFC">
        <w:t xml:space="preserve">) (17.16%, 29/169) was the most common chromosomal point mutation, whereas the multidrug </w:t>
      </w:r>
      <w:proofErr w:type="spellStart"/>
      <w:r w:rsidRPr="001D4DFC">
        <w:t>OqxAB</w:t>
      </w:r>
      <w:proofErr w:type="spellEnd"/>
      <w:r w:rsidRPr="001D4DFC">
        <w:t xml:space="preserve"> efflux pump (21.30%, 36/169) was the most common plasmid-mediated quinolone resistant determinant. It was more likely to detect both the S83L point mutation in </w:t>
      </w:r>
      <w:proofErr w:type="spellStart"/>
      <w:r w:rsidRPr="001D4DFC">
        <w:rPr>
          <w:i/>
        </w:rPr>
        <w:t>gyr</w:t>
      </w:r>
      <w:r w:rsidRPr="001D4DFC">
        <w:t>A</w:t>
      </w:r>
      <w:proofErr w:type="spellEnd"/>
      <w:r w:rsidRPr="001D4DFC">
        <w:t xml:space="preserve"> (and </w:t>
      </w:r>
      <w:proofErr w:type="spellStart"/>
      <w:r w:rsidRPr="001D4DFC">
        <w:t>OqxAB</w:t>
      </w:r>
      <w:proofErr w:type="spellEnd"/>
      <w:r w:rsidRPr="001D4DFC">
        <w:t xml:space="preserve"> pump in porcine than in human </w:t>
      </w:r>
      <w:r w:rsidRPr="001D4DFC">
        <w:rPr>
          <w:i/>
        </w:rPr>
        <w:t xml:space="preserve">E. coli </w:t>
      </w:r>
      <w:r w:rsidRPr="001D4DFC">
        <w:t>isolates (</w:t>
      </w:r>
      <w:r w:rsidRPr="001D4DFC">
        <w:rPr>
          <w:i/>
        </w:rPr>
        <w:t>p</w:t>
      </w:r>
      <w:r w:rsidR="001D4DFC" w:rsidRPr="001D4DFC">
        <w:t xml:space="preserve"> </w:t>
      </w:r>
      <w:r w:rsidRPr="001D4DFC">
        <w:t>&lt;</w:t>
      </w:r>
      <w:r w:rsidR="001D4DFC" w:rsidRPr="001D4DFC">
        <w:t xml:space="preserve"> </w:t>
      </w:r>
      <w:r w:rsidRPr="001D4DFC">
        <w:t xml:space="preserve">0.05). Human </w:t>
      </w:r>
      <w:r w:rsidRPr="001D4DFC">
        <w:rPr>
          <w:i/>
        </w:rPr>
        <w:t>E.</w:t>
      </w:r>
      <w:r w:rsidR="001D4DFC" w:rsidRPr="001D4DFC">
        <w:t xml:space="preserve"> </w:t>
      </w:r>
      <w:r w:rsidRPr="001D4DFC">
        <w:rPr>
          <w:i/>
        </w:rPr>
        <w:t>coli</w:t>
      </w:r>
      <w:r w:rsidRPr="001D4DFC">
        <w:t xml:space="preserve"> isolates were more likely not to </w:t>
      </w:r>
      <w:proofErr w:type="spellStart"/>
      <w:r w:rsidRPr="001D4DFC">
        <w:t>harbour</w:t>
      </w:r>
      <w:proofErr w:type="spellEnd"/>
      <w:r w:rsidRPr="001D4DFC">
        <w:t xml:space="preserve"> any plasmid-mediated antibiotic resistant determinants for fluoroquinolones than porcine </w:t>
      </w:r>
      <w:r w:rsidRPr="001D4DFC">
        <w:rPr>
          <w:i/>
        </w:rPr>
        <w:t>E.</w:t>
      </w:r>
      <w:r w:rsidR="001D4DFC" w:rsidRPr="001D4DFC">
        <w:t xml:space="preserve"> </w:t>
      </w:r>
      <w:r w:rsidRPr="001D4DFC">
        <w:rPr>
          <w:i/>
        </w:rPr>
        <w:t xml:space="preserve">coli </w:t>
      </w:r>
      <w:r w:rsidRPr="001D4DFC">
        <w:t>isolates (</w:t>
      </w:r>
      <w:r w:rsidRPr="001D4DFC">
        <w:rPr>
          <w:i/>
        </w:rPr>
        <w:t xml:space="preserve">p </w:t>
      </w:r>
      <w:r w:rsidRPr="001D4DFC">
        <w:t>&lt; 0.001).</w:t>
      </w:r>
    </w:p>
    <w:p w14:paraId="63D80B40" w14:textId="57BEDE4D" w:rsidR="006336F4" w:rsidRPr="001D4DFC" w:rsidRDefault="00C325C9" w:rsidP="00C325C9">
      <w:pPr>
        <w:pStyle w:val="MDPI23heading3"/>
      </w:pPr>
      <w:r w:rsidRPr="001D4DFC">
        <w:t xml:space="preserve">3.3.4. </w:t>
      </w:r>
      <w:r w:rsidR="006336F4" w:rsidRPr="001D4DFC">
        <w:t xml:space="preserve">Tetracycline </w:t>
      </w:r>
      <w:r w:rsidRPr="001D4DFC">
        <w:t>Resistance Ge</w:t>
      </w:r>
      <w:r w:rsidR="006336F4" w:rsidRPr="001D4DFC">
        <w:t>nes</w:t>
      </w:r>
    </w:p>
    <w:p w14:paraId="72347029" w14:textId="3A03AF3B" w:rsidR="006336F4" w:rsidRPr="001D4DFC" w:rsidRDefault="006336F4" w:rsidP="00C325C9">
      <w:pPr>
        <w:pStyle w:val="MDPI31text"/>
      </w:pPr>
      <w:r w:rsidRPr="001D4DFC">
        <w:t xml:space="preserve">A total of 71.43% (45/63) human </w:t>
      </w:r>
      <w:r w:rsidRPr="001D4DFC">
        <w:rPr>
          <w:i/>
        </w:rPr>
        <w:t>E.</w:t>
      </w:r>
      <w:r w:rsidR="001D4DFC" w:rsidRPr="001D4DFC">
        <w:t xml:space="preserve"> </w:t>
      </w:r>
      <w:r w:rsidRPr="001D4DFC">
        <w:rPr>
          <w:i/>
        </w:rPr>
        <w:t>coli</w:t>
      </w:r>
      <w:r w:rsidRPr="001D4DFC">
        <w:t xml:space="preserve"> isolates did not </w:t>
      </w:r>
      <w:proofErr w:type="spellStart"/>
      <w:r w:rsidRPr="001D4DFC">
        <w:t>harbour</w:t>
      </w:r>
      <w:proofErr w:type="spellEnd"/>
      <w:r w:rsidRPr="001D4DFC">
        <w:t xml:space="preserve"> a tetracycline resistance gene, in contrast to the 4.72% (5/106) of porcine </w:t>
      </w:r>
      <w:r w:rsidRPr="001D4DFC">
        <w:rPr>
          <w:i/>
        </w:rPr>
        <w:t>E.</w:t>
      </w:r>
      <w:r w:rsidR="001D4DFC" w:rsidRPr="001D4DFC">
        <w:t xml:space="preserve"> </w:t>
      </w:r>
      <w:r w:rsidRPr="001D4DFC">
        <w:rPr>
          <w:i/>
        </w:rPr>
        <w:t>coli</w:t>
      </w:r>
      <w:r w:rsidRPr="001D4DFC">
        <w:t xml:space="preserve"> isolates without a tetracycline resistance determinant (</w:t>
      </w:r>
      <w:r w:rsidRPr="001D4DFC">
        <w:rPr>
          <w:i/>
        </w:rPr>
        <w:t xml:space="preserve">p </w:t>
      </w:r>
      <w:r w:rsidRPr="001D4DFC">
        <w:t xml:space="preserve">&lt; 0.001). Overall, tetracycline resistance was mediated by three genes, namely </w:t>
      </w:r>
      <w:proofErr w:type="spellStart"/>
      <w:r w:rsidRPr="001D4DFC">
        <w:rPr>
          <w:i/>
        </w:rPr>
        <w:t>tet</w:t>
      </w:r>
      <w:r w:rsidRPr="001D4DFC">
        <w:t>A</w:t>
      </w:r>
      <w:proofErr w:type="spellEnd"/>
      <w:r w:rsidRPr="001D4DFC">
        <w:t xml:space="preserve">, </w:t>
      </w:r>
      <w:proofErr w:type="spellStart"/>
      <w:r w:rsidRPr="001D4DFC">
        <w:rPr>
          <w:i/>
        </w:rPr>
        <w:t>tet</w:t>
      </w:r>
      <w:r w:rsidRPr="001D4DFC">
        <w:t>B</w:t>
      </w:r>
      <w:proofErr w:type="spellEnd"/>
      <w:r w:rsidRPr="001D4DFC">
        <w:t xml:space="preserve"> and </w:t>
      </w:r>
      <w:proofErr w:type="spellStart"/>
      <w:r w:rsidRPr="001D4DFC">
        <w:rPr>
          <w:i/>
        </w:rPr>
        <w:t>tet</w:t>
      </w:r>
      <w:r w:rsidRPr="001D4DFC">
        <w:t>M</w:t>
      </w:r>
      <w:proofErr w:type="spellEnd"/>
      <w:r w:rsidRPr="001D4DFC">
        <w:t xml:space="preserve">, of which </w:t>
      </w:r>
      <w:proofErr w:type="spellStart"/>
      <w:r w:rsidRPr="001D4DFC">
        <w:rPr>
          <w:i/>
        </w:rPr>
        <w:t>tet</w:t>
      </w:r>
      <w:r w:rsidRPr="001D4DFC">
        <w:t>A</w:t>
      </w:r>
      <w:proofErr w:type="spellEnd"/>
      <w:r w:rsidRPr="001D4DFC">
        <w:t xml:space="preserve"> occurred in the highest frequency (36.69%, 62/169), followed by </w:t>
      </w:r>
      <w:proofErr w:type="spellStart"/>
      <w:r w:rsidRPr="001D4DFC">
        <w:rPr>
          <w:i/>
        </w:rPr>
        <w:t>tet</w:t>
      </w:r>
      <w:r w:rsidRPr="001D4DFC">
        <w:t>B</w:t>
      </w:r>
      <w:proofErr w:type="spellEnd"/>
      <w:r w:rsidRPr="001D4DFC">
        <w:t xml:space="preserve"> (34.32%, 58/169). The </w:t>
      </w:r>
      <w:proofErr w:type="spellStart"/>
      <w:r w:rsidRPr="001D4DFC">
        <w:rPr>
          <w:i/>
        </w:rPr>
        <w:t>tet</w:t>
      </w:r>
      <w:r w:rsidRPr="001D4DFC">
        <w:t>M</w:t>
      </w:r>
      <w:proofErr w:type="spellEnd"/>
      <w:r w:rsidRPr="001D4DFC">
        <w:t xml:space="preserve"> gene was not detected in human isolates and was always detected in combination with either </w:t>
      </w:r>
      <w:proofErr w:type="spellStart"/>
      <w:r w:rsidRPr="001D4DFC">
        <w:rPr>
          <w:i/>
        </w:rPr>
        <w:t>tet</w:t>
      </w:r>
      <w:r w:rsidRPr="001D4DFC">
        <w:t>A</w:t>
      </w:r>
      <w:proofErr w:type="spellEnd"/>
      <w:r w:rsidRPr="001D4DFC">
        <w:t xml:space="preserve"> (4.72%, 5/106) or </w:t>
      </w:r>
      <w:proofErr w:type="spellStart"/>
      <w:r w:rsidRPr="001D4DFC">
        <w:rPr>
          <w:i/>
        </w:rPr>
        <w:t>tet</w:t>
      </w:r>
      <w:r w:rsidRPr="001D4DFC">
        <w:t>B</w:t>
      </w:r>
      <w:proofErr w:type="spellEnd"/>
      <w:r w:rsidRPr="001D4DFC">
        <w:t xml:space="preserve"> (11.32%, 12/106) in porcine isolates. A single porcine </w:t>
      </w:r>
      <w:r w:rsidRPr="001D4DFC">
        <w:rPr>
          <w:i/>
        </w:rPr>
        <w:t>E.</w:t>
      </w:r>
      <w:r w:rsidR="001D4DFC" w:rsidRPr="001D4DFC">
        <w:t xml:space="preserve"> </w:t>
      </w:r>
      <w:r w:rsidRPr="001D4DFC">
        <w:rPr>
          <w:i/>
        </w:rPr>
        <w:t>coli</w:t>
      </w:r>
      <w:r w:rsidRPr="001D4DFC">
        <w:t xml:space="preserve"> isolate </w:t>
      </w:r>
      <w:proofErr w:type="spellStart"/>
      <w:r w:rsidRPr="001D4DFC">
        <w:t>harboured</w:t>
      </w:r>
      <w:proofErr w:type="spellEnd"/>
      <w:r w:rsidRPr="001D4DFC">
        <w:t xml:space="preserve"> the </w:t>
      </w:r>
      <w:proofErr w:type="spellStart"/>
      <w:r w:rsidRPr="001D4DFC">
        <w:rPr>
          <w:i/>
        </w:rPr>
        <w:t>tet</w:t>
      </w:r>
      <w:r w:rsidRPr="001D4DFC">
        <w:t>A</w:t>
      </w:r>
      <w:proofErr w:type="spellEnd"/>
      <w:r w:rsidRPr="001D4DFC">
        <w:t xml:space="preserve"> and </w:t>
      </w:r>
      <w:proofErr w:type="spellStart"/>
      <w:r w:rsidRPr="001D4DFC">
        <w:rPr>
          <w:i/>
        </w:rPr>
        <w:t>tet</w:t>
      </w:r>
      <w:r w:rsidRPr="001D4DFC">
        <w:t>B</w:t>
      </w:r>
      <w:proofErr w:type="spellEnd"/>
      <w:r w:rsidRPr="001D4DFC">
        <w:t xml:space="preserve"> gene simultaneously.</w:t>
      </w:r>
    </w:p>
    <w:p w14:paraId="60BFD3E5" w14:textId="0200BECD" w:rsidR="006336F4" w:rsidRPr="001D4DFC" w:rsidRDefault="00C325C9" w:rsidP="00C325C9">
      <w:pPr>
        <w:pStyle w:val="MDPI22heading2"/>
      </w:pPr>
      <w:r w:rsidRPr="001D4DFC">
        <w:t xml:space="preserve">3.4. </w:t>
      </w:r>
      <w:r w:rsidR="006336F4" w:rsidRPr="001D4DFC">
        <w:t xml:space="preserve">Virulence </w:t>
      </w:r>
      <w:r w:rsidRPr="001D4DFC">
        <w:t>Potential</w:t>
      </w:r>
    </w:p>
    <w:p w14:paraId="3A30F3E6" w14:textId="7DDD9F8D" w:rsidR="006336F4" w:rsidRPr="001D4DFC" w:rsidRDefault="006336F4" w:rsidP="00C325C9">
      <w:pPr>
        <w:pStyle w:val="MDPI31text"/>
      </w:pPr>
      <w:r w:rsidRPr="001D4DFC">
        <w:t xml:space="preserve">Overall, 103 different types of virulence genes were detected. Thirteen virulence genes were only detected in porcine </w:t>
      </w:r>
      <w:r w:rsidRPr="001D4DFC">
        <w:rPr>
          <w:i/>
        </w:rPr>
        <w:t>E.</w:t>
      </w:r>
      <w:r w:rsidR="001D4DFC" w:rsidRPr="001D4DFC">
        <w:t xml:space="preserve"> </w:t>
      </w:r>
      <w:r w:rsidRPr="001D4DFC">
        <w:rPr>
          <w:i/>
        </w:rPr>
        <w:t>coli</w:t>
      </w:r>
      <w:r w:rsidRPr="001D4DFC">
        <w:t xml:space="preserve"> isolates (12.62%, 13/103), whereas 47 different virulence genes (45.63%, 47/103) were only detected in human </w:t>
      </w:r>
      <w:r w:rsidRPr="001D4DFC">
        <w:rPr>
          <w:i/>
        </w:rPr>
        <w:t>E.</w:t>
      </w:r>
      <w:r w:rsidR="001D4DFC" w:rsidRPr="001D4DFC">
        <w:t xml:space="preserve"> </w:t>
      </w:r>
      <w:r w:rsidRPr="001D4DFC">
        <w:rPr>
          <w:i/>
        </w:rPr>
        <w:t>coli</w:t>
      </w:r>
      <w:r w:rsidRPr="001D4DFC">
        <w:t xml:space="preserve"> isolates (</w:t>
      </w:r>
      <w:r w:rsidRPr="001D4DFC">
        <w:rPr>
          <w:i/>
        </w:rPr>
        <w:t xml:space="preserve">p &lt; </w:t>
      </w:r>
      <w:r w:rsidRPr="001D4DFC">
        <w:t xml:space="preserve">0.001). All isolates (100%, 169/169) </w:t>
      </w:r>
      <w:proofErr w:type="spellStart"/>
      <w:r w:rsidRPr="001D4DFC">
        <w:t>harboured</w:t>
      </w:r>
      <w:proofErr w:type="spellEnd"/>
      <w:r w:rsidRPr="001D4DFC">
        <w:t xml:space="preserve"> the tellurite resistance (</w:t>
      </w:r>
      <w:proofErr w:type="spellStart"/>
      <w:r w:rsidRPr="001D4DFC">
        <w:t>terC</w:t>
      </w:r>
      <w:proofErr w:type="spellEnd"/>
      <w:r w:rsidRPr="001D4DFC">
        <w:t xml:space="preserve">) gene. The occurrence of virulence genes was further interpreted based </w:t>
      </w:r>
      <w:r w:rsidRPr="001D4DFC">
        <w:lastRenderedPageBreak/>
        <w:t xml:space="preserve">on the virulence gene combinations that grouped into gene clusters, pathogenicity islands and pathotypes (Table 3). </w:t>
      </w:r>
    </w:p>
    <w:p w14:paraId="03099420" w14:textId="3A3ED5E4" w:rsidR="006336F4" w:rsidRPr="001D4DFC" w:rsidRDefault="00C325C9" w:rsidP="00C325C9">
      <w:pPr>
        <w:pStyle w:val="MDPI41tablecaption"/>
        <w:jc w:val="center"/>
      </w:pPr>
      <w:r w:rsidRPr="001D4DFC">
        <w:rPr>
          <w:b/>
        </w:rPr>
        <w:t xml:space="preserve">Table 3. </w:t>
      </w:r>
      <w:r w:rsidR="006336F4" w:rsidRPr="001D4DFC">
        <w:t xml:space="preserve">Virulence factors grouped according to pathotype in human and porcine </w:t>
      </w:r>
      <w:r w:rsidR="006336F4" w:rsidRPr="001D4DFC">
        <w:rPr>
          <w:i/>
        </w:rPr>
        <w:t>E.</w:t>
      </w:r>
      <w:r w:rsidR="001D4DFC" w:rsidRPr="001D4DFC">
        <w:t xml:space="preserve"> </w:t>
      </w:r>
      <w:r w:rsidR="006336F4" w:rsidRPr="001D4DFC">
        <w:rPr>
          <w:i/>
        </w:rPr>
        <w:t>coli</w:t>
      </w:r>
      <w:r w:rsidR="006336F4" w:rsidRPr="001D4DFC">
        <w:t xml:space="preserve"> isolates</w:t>
      </w:r>
      <w:r w:rsidRPr="001D4DFC">
        <w:t>.</w:t>
      </w:r>
    </w:p>
    <w:tbl>
      <w:tblPr>
        <w:tblStyle w:val="MDPITableori"/>
        <w:tblW w:w="5000" w:type="pct"/>
        <w:jc w:val="center"/>
        <w:tblLook w:val="04A0" w:firstRow="1" w:lastRow="0" w:firstColumn="1" w:lastColumn="0" w:noHBand="0" w:noVBand="1"/>
      </w:tblPr>
      <w:tblGrid>
        <w:gridCol w:w="4088"/>
        <w:gridCol w:w="1189"/>
        <w:gridCol w:w="1189"/>
        <w:gridCol w:w="1189"/>
        <w:gridCol w:w="1189"/>
      </w:tblGrid>
      <w:tr w:rsidR="006336F4" w:rsidRPr="001D4DFC" w14:paraId="66BFFB7E" w14:textId="77777777" w:rsidTr="00C325C9">
        <w:trPr>
          <w:trHeight w:val="662"/>
          <w:jc w:val="center"/>
        </w:trPr>
        <w:tc>
          <w:tcPr>
            <w:tcW w:w="2312" w:type="pct"/>
            <w:tcBorders>
              <w:top w:val="single" w:sz="4" w:space="0" w:color="auto"/>
              <w:bottom w:val="single" w:sz="4" w:space="0" w:color="auto"/>
            </w:tcBorders>
          </w:tcPr>
          <w:p w14:paraId="218453BD" w14:textId="77777777" w:rsidR="006336F4" w:rsidRPr="001D4DFC" w:rsidRDefault="006336F4" w:rsidP="00C325C9">
            <w:pPr>
              <w:pStyle w:val="MDPI42tablebodyori"/>
              <w:rPr>
                <w:b/>
              </w:rPr>
            </w:pPr>
            <w:r w:rsidRPr="001D4DFC">
              <w:rPr>
                <w:b/>
              </w:rPr>
              <w:t>Virulence gene combinations</w:t>
            </w:r>
          </w:p>
        </w:tc>
        <w:tc>
          <w:tcPr>
            <w:tcW w:w="672" w:type="pct"/>
            <w:tcBorders>
              <w:top w:val="single" w:sz="4" w:space="0" w:color="auto"/>
              <w:bottom w:val="single" w:sz="4" w:space="0" w:color="auto"/>
            </w:tcBorders>
            <w:vAlign w:val="center"/>
          </w:tcPr>
          <w:p w14:paraId="6C8D3168" w14:textId="77777777" w:rsidR="006336F4" w:rsidRPr="001D4DFC" w:rsidRDefault="006336F4" w:rsidP="00C325C9">
            <w:pPr>
              <w:pStyle w:val="MDPI42tablebodyori"/>
              <w:rPr>
                <w:b/>
              </w:rPr>
            </w:pPr>
            <w:r w:rsidRPr="001D4DFC">
              <w:rPr>
                <w:b/>
              </w:rPr>
              <w:t>Human</w:t>
            </w:r>
          </w:p>
          <w:p w14:paraId="7FAD5904" w14:textId="77777777" w:rsidR="006336F4" w:rsidRPr="001D4DFC" w:rsidRDefault="006336F4" w:rsidP="00C325C9">
            <w:pPr>
              <w:pStyle w:val="MDPI42tablebodyori"/>
              <w:rPr>
                <w:b/>
              </w:rPr>
            </w:pPr>
            <w:r w:rsidRPr="001D4DFC">
              <w:rPr>
                <w:b/>
              </w:rPr>
              <w:t>% (n=63)</w:t>
            </w:r>
          </w:p>
        </w:tc>
        <w:tc>
          <w:tcPr>
            <w:tcW w:w="672" w:type="pct"/>
            <w:tcBorders>
              <w:top w:val="single" w:sz="4" w:space="0" w:color="auto"/>
              <w:bottom w:val="single" w:sz="4" w:space="0" w:color="auto"/>
            </w:tcBorders>
            <w:vAlign w:val="center"/>
          </w:tcPr>
          <w:p w14:paraId="383CE092" w14:textId="77777777" w:rsidR="006336F4" w:rsidRPr="001D4DFC" w:rsidRDefault="006336F4" w:rsidP="00C325C9">
            <w:pPr>
              <w:pStyle w:val="MDPI42tablebodyori"/>
              <w:rPr>
                <w:b/>
              </w:rPr>
            </w:pPr>
            <w:r w:rsidRPr="001D4DFC">
              <w:rPr>
                <w:b/>
              </w:rPr>
              <w:t>Pigs</w:t>
            </w:r>
          </w:p>
          <w:p w14:paraId="12800D18" w14:textId="77777777" w:rsidR="006336F4" w:rsidRPr="001D4DFC" w:rsidRDefault="006336F4" w:rsidP="00C325C9">
            <w:pPr>
              <w:pStyle w:val="MDPI42tablebodyori"/>
              <w:rPr>
                <w:b/>
              </w:rPr>
            </w:pPr>
            <w:r w:rsidRPr="001D4DFC">
              <w:rPr>
                <w:b/>
              </w:rPr>
              <w:t>% (n =106)</w:t>
            </w:r>
          </w:p>
        </w:tc>
        <w:tc>
          <w:tcPr>
            <w:tcW w:w="672" w:type="pct"/>
            <w:tcBorders>
              <w:top w:val="single" w:sz="4" w:space="0" w:color="auto"/>
              <w:bottom w:val="single" w:sz="4" w:space="0" w:color="auto"/>
            </w:tcBorders>
            <w:vAlign w:val="center"/>
          </w:tcPr>
          <w:p w14:paraId="55831335" w14:textId="77777777" w:rsidR="006336F4" w:rsidRPr="001D4DFC" w:rsidRDefault="006336F4" w:rsidP="00C325C9">
            <w:pPr>
              <w:pStyle w:val="MDPI42tablebodyori"/>
              <w:rPr>
                <w:b/>
              </w:rPr>
            </w:pPr>
            <w:r w:rsidRPr="001D4DFC">
              <w:rPr>
                <w:b/>
              </w:rPr>
              <w:t>Total</w:t>
            </w:r>
          </w:p>
          <w:p w14:paraId="2084A8A7" w14:textId="77777777" w:rsidR="006336F4" w:rsidRPr="001D4DFC" w:rsidRDefault="006336F4" w:rsidP="00C325C9">
            <w:pPr>
              <w:pStyle w:val="MDPI42tablebodyori"/>
              <w:rPr>
                <w:b/>
              </w:rPr>
            </w:pPr>
            <w:r w:rsidRPr="001D4DFC">
              <w:rPr>
                <w:b/>
              </w:rPr>
              <w:t>% (n = 169)</w:t>
            </w:r>
          </w:p>
        </w:tc>
        <w:tc>
          <w:tcPr>
            <w:tcW w:w="672" w:type="pct"/>
            <w:tcBorders>
              <w:top w:val="single" w:sz="4" w:space="0" w:color="auto"/>
              <w:bottom w:val="single" w:sz="4" w:space="0" w:color="auto"/>
            </w:tcBorders>
            <w:vAlign w:val="center"/>
          </w:tcPr>
          <w:p w14:paraId="1C46E4B0" w14:textId="77777777" w:rsidR="006336F4" w:rsidRPr="001D4DFC" w:rsidRDefault="006336F4" w:rsidP="00C325C9">
            <w:pPr>
              <w:pStyle w:val="MDPI42tablebodyori"/>
              <w:rPr>
                <w:b/>
              </w:rPr>
            </w:pPr>
            <w:r w:rsidRPr="001D4DFC">
              <w:rPr>
                <w:b/>
                <w:i/>
              </w:rPr>
              <w:t>p</w:t>
            </w:r>
            <w:r w:rsidRPr="001D4DFC">
              <w:rPr>
                <w:b/>
              </w:rPr>
              <w:t>-value</w:t>
            </w:r>
          </w:p>
        </w:tc>
      </w:tr>
      <w:tr w:rsidR="006336F4" w:rsidRPr="001D4DFC" w14:paraId="2FAE3B32" w14:textId="77777777" w:rsidTr="00C325C9">
        <w:trPr>
          <w:jc w:val="center"/>
        </w:trPr>
        <w:tc>
          <w:tcPr>
            <w:tcW w:w="2312" w:type="pct"/>
            <w:tcBorders>
              <w:top w:val="single" w:sz="4" w:space="0" w:color="auto"/>
            </w:tcBorders>
          </w:tcPr>
          <w:p w14:paraId="6E1FFC85" w14:textId="17A05470" w:rsidR="006336F4" w:rsidRPr="001D4DFC" w:rsidRDefault="006336F4" w:rsidP="00C325C9">
            <w:pPr>
              <w:pStyle w:val="MDPI42tablebodyori"/>
              <w:jc w:val="left"/>
            </w:pPr>
            <w:r w:rsidRPr="001D4DFC">
              <w:t xml:space="preserve">Enteroaggregative </w:t>
            </w:r>
            <w:r w:rsidRPr="001D4DFC">
              <w:rPr>
                <w:i/>
              </w:rPr>
              <w:t>E.</w:t>
            </w:r>
            <w:r w:rsidR="001D4DFC" w:rsidRPr="001D4DFC">
              <w:t xml:space="preserve"> </w:t>
            </w:r>
            <w:r w:rsidRPr="001D4DFC">
              <w:rPr>
                <w:i/>
              </w:rPr>
              <w:t>coli</w:t>
            </w:r>
            <w:r w:rsidRPr="001D4DFC">
              <w:t xml:space="preserve"> (EAEC)</w:t>
            </w:r>
          </w:p>
        </w:tc>
        <w:tc>
          <w:tcPr>
            <w:tcW w:w="672" w:type="pct"/>
            <w:tcBorders>
              <w:top w:val="single" w:sz="4" w:space="0" w:color="auto"/>
            </w:tcBorders>
            <w:vAlign w:val="center"/>
          </w:tcPr>
          <w:p w14:paraId="5C275BCC" w14:textId="77777777" w:rsidR="006336F4" w:rsidRPr="001D4DFC" w:rsidRDefault="006336F4" w:rsidP="00C325C9">
            <w:pPr>
              <w:pStyle w:val="MDPI42tablebodyori"/>
            </w:pPr>
          </w:p>
        </w:tc>
        <w:tc>
          <w:tcPr>
            <w:tcW w:w="672" w:type="pct"/>
            <w:tcBorders>
              <w:top w:val="single" w:sz="4" w:space="0" w:color="auto"/>
            </w:tcBorders>
            <w:vAlign w:val="center"/>
          </w:tcPr>
          <w:p w14:paraId="6CF98716" w14:textId="77777777" w:rsidR="006336F4" w:rsidRPr="001D4DFC" w:rsidRDefault="006336F4" w:rsidP="00C325C9">
            <w:pPr>
              <w:pStyle w:val="MDPI42tablebodyori"/>
            </w:pPr>
          </w:p>
        </w:tc>
        <w:tc>
          <w:tcPr>
            <w:tcW w:w="672" w:type="pct"/>
            <w:tcBorders>
              <w:top w:val="single" w:sz="4" w:space="0" w:color="auto"/>
            </w:tcBorders>
            <w:vAlign w:val="center"/>
          </w:tcPr>
          <w:p w14:paraId="3BC03900" w14:textId="77777777" w:rsidR="006336F4" w:rsidRPr="001D4DFC" w:rsidRDefault="006336F4" w:rsidP="00C325C9">
            <w:pPr>
              <w:pStyle w:val="MDPI42tablebodyori"/>
            </w:pPr>
          </w:p>
        </w:tc>
        <w:tc>
          <w:tcPr>
            <w:tcW w:w="672" w:type="pct"/>
            <w:tcBorders>
              <w:top w:val="single" w:sz="4" w:space="0" w:color="auto"/>
            </w:tcBorders>
          </w:tcPr>
          <w:p w14:paraId="58577EF4" w14:textId="77777777" w:rsidR="006336F4" w:rsidRPr="001D4DFC" w:rsidRDefault="006336F4" w:rsidP="00C325C9">
            <w:pPr>
              <w:pStyle w:val="MDPI42tablebodyori"/>
            </w:pPr>
          </w:p>
        </w:tc>
      </w:tr>
      <w:tr w:rsidR="006336F4" w:rsidRPr="001D4DFC" w14:paraId="4FBDCA16" w14:textId="77777777" w:rsidTr="00C325C9">
        <w:trPr>
          <w:jc w:val="center"/>
        </w:trPr>
        <w:tc>
          <w:tcPr>
            <w:tcW w:w="2312" w:type="pct"/>
          </w:tcPr>
          <w:p w14:paraId="4A21BDDD" w14:textId="77777777" w:rsidR="006336F4" w:rsidRPr="001D4DFC" w:rsidRDefault="006336F4" w:rsidP="00C325C9">
            <w:pPr>
              <w:pStyle w:val="MDPI42tablebodyori"/>
              <w:jc w:val="right"/>
            </w:pPr>
            <w:proofErr w:type="spellStart"/>
            <w:r w:rsidRPr="001D4DFC">
              <w:t>Dispersin</w:t>
            </w:r>
            <w:proofErr w:type="spellEnd"/>
            <w:r w:rsidRPr="001D4DFC">
              <w:t xml:space="preserve"> (</w:t>
            </w:r>
            <w:proofErr w:type="spellStart"/>
            <w:r w:rsidRPr="001D4DFC">
              <w:rPr>
                <w:i/>
              </w:rPr>
              <w:t>aap</w:t>
            </w:r>
            <w:proofErr w:type="spellEnd"/>
            <w:r w:rsidRPr="001D4DFC">
              <w:t>)</w:t>
            </w:r>
          </w:p>
        </w:tc>
        <w:tc>
          <w:tcPr>
            <w:tcW w:w="672" w:type="pct"/>
            <w:vAlign w:val="center"/>
          </w:tcPr>
          <w:p w14:paraId="0B7D92D1" w14:textId="77777777" w:rsidR="006336F4" w:rsidRPr="001D4DFC" w:rsidRDefault="006336F4" w:rsidP="00C325C9">
            <w:pPr>
              <w:pStyle w:val="MDPI42tablebodyori"/>
            </w:pPr>
            <w:r w:rsidRPr="001D4DFC">
              <w:t>12.70 (8)</w:t>
            </w:r>
          </w:p>
        </w:tc>
        <w:tc>
          <w:tcPr>
            <w:tcW w:w="672" w:type="pct"/>
            <w:vAlign w:val="center"/>
          </w:tcPr>
          <w:p w14:paraId="6B7612FF" w14:textId="77777777" w:rsidR="006336F4" w:rsidRPr="001D4DFC" w:rsidRDefault="006336F4" w:rsidP="00C325C9">
            <w:pPr>
              <w:pStyle w:val="MDPI42tablebodyori"/>
            </w:pPr>
            <w:r w:rsidRPr="001D4DFC">
              <w:t>0.0 (0)</w:t>
            </w:r>
          </w:p>
        </w:tc>
        <w:tc>
          <w:tcPr>
            <w:tcW w:w="672" w:type="pct"/>
            <w:vAlign w:val="center"/>
          </w:tcPr>
          <w:p w14:paraId="2BC3ADE2" w14:textId="77777777" w:rsidR="006336F4" w:rsidRPr="001D4DFC" w:rsidRDefault="006336F4" w:rsidP="00C325C9">
            <w:pPr>
              <w:pStyle w:val="MDPI42tablebodyori"/>
            </w:pPr>
            <w:r w:rsidRPr="001D4DFC">
              <w:t>4.73 (8)</w:t>
            </w:r>
          </w:p>
        </w:tc>
        <w:tc>
          <w:tcPr>
            <w:tcW w:w="672" w:type="pct"/>
          </w:tcPr>
          <w:p w14:paraId="0CF28AA6" w14:textId="77777777" w:rsidR="006336F4" w:rsidRPr="001D4DFC" w:rsidRDefault="006336F4" w:rsidP="00C325C9">
            <w:pPr>
              <w:pStyle w:val="MDPI42tablebodyori"/>
            </w:pPr>
            <w:r w:rsidRPr="001D4DFC">
              <w:t>&lt;0.001</w:t>
            </w:r>
          </w:p>
        </w:tc>
      </w:tr>
      <w:tr w:rsidR="006336F4" w:rsidRPr="001D4DFC" w14:paraId="34EBB2B6" w14:textId="77777777" w:rsidTr="00C325C9">
        <w:trPr>
          <w:jc w:val="center"/>
        </w:trPr>
        <w:tc>
          <w:tcPr>
            <w:tcW w:w="2312" w:type="pct"/>
          </w:tcPr>
          <w:p w14:paraId="3EFE8848" w14:textId="77777777" w:rsidR="006336F4" w:rsidRPr="001D4DFC" w:rsidRDefault="006336F4" w:rsidP="00C325C9">
            <w:pPr>
              <w:pStyle w:val="MDPI42tablebodyori"/>
              <w:jc w:val="right"/>
            </w:pPr>
            <w:proofErr w:type="spellStart"/>
            <w:r w:rsidRPr="001D4DFC">
              <w:t>Dispersin</w:t>
            </w:r>
            <w:proofErr w:type="spellEnd"/>
            <w:r w:rsidRPr="001D4DFC">
              <w:t xml:space="preserve"> transporter protein (</w:t>
            </w:r>
            <w:proofErr w:type="spellStart"/>
            <w:r w:rsidRPr="001D4DFC">
              <w:rPr>
                <w:i/>
              </w:rPr>
              <w:t>aat</w:t>
            </w:r>
            <w:r w:rsidRPr="001D4DFC">
              <w:t>A</w:t>
            </w:r>
            <w:proofErr w:type="spellEnd"/>
            <w:r w:rsidRPr="001D4DFC">
              <w:t>)</w:t>
            </w:r>
          </w:p>
        </w:tc>
        <w:tc>
          <w:tcPr>
            <w:tcW w:w="672" w:type="pct"/>
            <w:vAlign w:val="center"/>
          </w:tcPr>
          <w:p w14:paraId="45BF0746" w14:textId="77777777" w:rsidR="006336F4" w:rsidRPr="001D4DFC" w:rsidRDefault="006336F4" w:rsidP="00C325C9">
            <w:pPr>
              <w:pStyle w:val="MDPI42tablebodyori"/>
            </w:pPr>
            <w:r w:rsidRPr="001D4DFC">
              <w:t>9.52 (6)</w:t>
            </w:r>
          </w:p>
        </w:tc>
        <w:tc>
          <w:tcPr>
            <w:tcW w:w="672" w:type="pct"/>
            <w:vAlign w:val="center"/>
          </w:tcPr>
          <w:p w14:paraId="4C86EF75" w14:textId="77777777" w:rsidR="006336F4" w:rsidRPr="001D4DFC" w:rsidRDefault="006336F4" w:rsidP="00C325C9">
            <w:pPr>
              <w:pStyle w:val="MDPI42tablebodyori"/>
            </w:pPr>
            <w:r w:rsidRPr="001D4DFC">
              <w:t>0.0 (0)</w:t>
            </w:r>
          </w:p>
        </w:tc>
        <w:tc>
          <w:tcPr>
            <w:tcW w:w="672" w:type="pct"/>
            <w:vAlign w:val="center"/>
          </w:tcPr>
          <w:p w14:paraId="6F9D2BF9" w14:textId="77777777" w:rsidR="006336F4" w:rsidRPr="001D4DFC" w:rsidRDefault="006336F4" w:rsidP="00C325C9">
            <w:pPr>
              <w:pStyle w:val="MDPI42tablebodyori"/>
            </w:pPr>
            <w:r w:rsidRPr="001D4DFC">
              <w:t>3.55 (6)</w:t>
            </w:r>
          </w:p>
        </w:tc>
        <w:tc>
          <w:tcPr>
            <w:tcW w:w="672" w:type="pct"/>
          </w:tcPr>
          <w:p w14:paraId="7BACF2CE" w14:textId="77777777" w:rsidR="006336F4" w:rsidRPr="001D4DFC" w:rsidRDefault="006336F4" w:rsidP="00C325C9">
            <w:pPr>
              <w:pStyle w:val="MDPI42tablebodyori"/>
            </w:pPr>
            <w:r w:rsidRPr="001D4DFC">
              <w:t>0.0050</w:t>
            </w:r>
          </w:p>
        </w:tc>
      </w:tr>
      <w:tr w:rsidR="006336F4" w:rsidRPr="001D4DFC" w14:paraId="56A25F19" w14:textId="77777777" w:rsidTr="00C325C9">
        <w:trPr>
          <w:jc w:val="center"/>
        </w:trPr>
        <w:tc>
          <w:tcPr>
            <w:tcW w:w="2312" w:type="pct"/>
          </w:tcPr>
          <w:p w14:paraId="5133BCEB" w14:textId="77777777" w:rsidR="006336F4" w:rsidRPr="001D4DFC" w:rsidRDefault="006336F4" w:rsidP="00C325C9">
            <w:pPr>
              <w:pStyle w:val="MDPI42tablebodyori"/>
              <w:jc w:val="right"/>
            </w:pPr>
            <w:proofErr w:type="spellStart"/>
            <w:r w:rsidRPr="001D4DFC">
              <w:rPr>
                <w:i/>
              </w:rPr>
              <w:t>aai</w:t>
            </w:r>
            <w:r w:rsidRPr="001D4DFC">
              <w:t>C</w:t>
            </w:r>
            <w:proofErr w:type="spellEnd"/>
            <w:r w:rsidRPr="001D4DFC">
              <w:t>, ORF4 and ORF4</w:t>
            </w:r>
          </w:p>
        </w:tc>
        <w:tc>
          <w:tcPr>
            <w:tcW w:w="672" w:type="pct"/>
            <w:vAlign w:val="center"/>
          </w:tcPr>
          <w:p w14:paraId="48E3642E" w14:textId="77777777" w:rsidR="006336F4" w:rsidRPr="001D4DFC" w:rsidRDefault="006336F4" w:rsidP="00C325C9">
            <w:pPr>
              <w:pStyle w:val="MDPI42tablebodyori"/>
            </w:pPr>
            <w:r w:rsidRPr="001D4DFC">
              <w:t>4.76 (3)</w:t>
            </w:r>
          </w:p>
        </w:tc>
        <w:tc>
          <w:tcPr>
            <w:tcW w:w="672" w:type="pct"/>
            <w:vAlign w:val="center"/>
          </w:tcPr>
          <w:p w14:paraId="56870643" w14:textId="77777777" w:rsidR="006336F4" w:rsidRPr="001D4DFC" w:rsidRDefault="006336F4" w:rsidP="00C325C9">
            <w:pPr>
              <w:pStyle w:val="MDPI42tablebodyori"/>
            </w:pPr>
            <w:r w:rsidRPr="001D4DFC">
              <w:t>0.0 (0)</w:t>
            </w:r>
          </w:p>
        </w:tc>
        <w:tc>
          <w:tcPr>
            <w:tcW w:w="672" w:type="pct"/>
            <w:vAlign w:val="center"/>
          </w:tcPr>
          <w:p w14:paraId="1508121B" w14:textId="77777777" w:rsidR="006336F4" w:rsidRPr="001D4DFC" w:rsidRDefault="006336F4" w:rsidP="00C325C9">
            <w:pPr>
              <w:pStyle w:val="MDPI42tablebodyori"/>
            </w:pPr>
            <w:r w:rsidRPr="001D4DFC">
              <w:t>1.78 (3)</w:t>
            </w:r>
          </w:p>
        </w:tc>
        <w:tc>
          <w:tcPr>
            <w:tcW w:w="672" w:type="pct"/>
          </w:tcPr>
          <w:p w14:paraId="71AB6082" w14:textId="77777777" w:rsidR="006336F4" w:rsidRPr="001D4DFC" w:rsidRDefault="006336F4" w:rsidP="00C325C9">
            <w:pPr>
              <w:pStyle w:val="MDPI42tablebodyori"/>
            </w:pPr>
            <w:r w:rsidRPr="001D4DFC">
              <w:t>0.0960</w:t>
            </w:r>
          </w:p>
        </w:tc>
      </w:tr>
      <w:tr w:rsidR="006336F4" w:rsidRPr="001D4DFC" w14:paraId="43161D8E" w14:textId="77777777" w:rsidTr="00C325C9">
        <w:trPr>
          <w:jc w:val="center"/>
        </w:trPr>
        <w:tc>
          <w:tcPr>
            <w:tcW w:w="2312" w:type="pct"/>
          </w:tcPr>
          <w:p w14:paraId="2E27364C" w14:textId="77777777" w:rsidR="006336F4" w:rsidRPr="001D4DFC" w:rsidRDefault="006336F4" w:rsidP="00C325C9">
            <w:pPr>
              <w:pStyle w:val="MDPI42tablebodyori"/>
              <w:jc w:val="right"/>
            </w:pPr>
            <w:proofErr w:type="spellStart"/>
            <w:r w:rsidRPr="001D4DFC">
              <w:rPr>
                <w:i/>
              </w:rPr>
              <w:t>aai</w:t>
            </w:r>
            <w:r w:rsidRPr="001D4DFC">
              <w:t>C</w:t>
            </w:r>
            <w:proofErr w:type="spellEnd"/>
          </w:p>
        </w:tc>
        <w:tc>
          <w:tcPr>
            <w:tcW w:w="672" w:type="pct"/>
            <w:vAlign w:val="center"/>
          </w:tcPr>
          <w:p w14:paraId="315AD0E2" w14:textId="77777777" w:rsidR="006336F4" w:rsidRPr="001D4DFC" w:rsidRDefault="006336F4" w:rsidP="00C325C9">
            <w:pPr>
              <w:pStyle w:val="MDPI42tablebodyori"/>
            </w:pPr>
            <w:r w:rsidRPr="001D4DFC">
              <w:t>0.0 (0)</w:t>
            </w:r>
          </w:p>
        </w:tc>
        <w:tc>
          <w:tcPr>
            <w:tcW w:w="672" w:type="pct"/>
            <w:vAlign w:val="center"/>
          </w:tcPr>
          <w:p w14:paraId="040C4EB0" w14:textId="77777777" w:rsidR="006336F4" w:rsidRPr="001D4DFC" w:rsidRDefault="006336F4" w:rsidP="00C325C9">
            <w:pPr>
              <w:pStyle w:val="MDPI42tablebodyori"/>
            </w:pPr>
            <w:r w:rsidRPr="001D4DFC">
              <w:t>0.94 (1)</w:t>
            </w:r>
          </w:p>
        </w:tc>
        <w:tc>
          <w:tcPr>
            <w:tcW w:w="672" w:type="pct"/>
            <w:vAlign w:val="center"/>
          </w:tcPr>
          <w:p w14:paraId="67336E95" w14:textId="77777777" w:rsidR="006336F4" w:rsidRPr="001D4DFC" w:rsidRDefault="006336F4" w:rsidP="00C325C9">
            <w:pPr>
              <w:pStyle w:val="MDPI42tablebodyori"/>
            </w:pPr>
            <w:r w:rsidRPr="001D4DFC">
              <w:t>0.59 (1)</w:t>
            </w:r>
          </w:p>
        </w:tc>
        <w:tc>
          <w:tcPr>
            <w:tcW w:w="672" w:type="pct"/>
          </w:tcPr>
          <w:p w14:paraId="3B263042" w14:textId="77777777" w:rsidR="006336F4" w:rsidRPr="001D4DFC" w:rsidRDefault="006336F4" w:rsidP="00C325C9">
            <w:pPr>
              <w:pStyle w:val="MDPI42tablebodyori"/>
            </w:pPr>
            <w:r w:rsidRPr="001D4DFC">
              <w:t>1</w:t>
            </w:r>
          </w:p>
        </w:tc>
      </w:tr>
      <w:tr w:rsidR="006336F4" w:rsidRPr="001D4DFC" w14:paraId="43357037" w14:textId="77777777" w:rsidTr="00C325C9">
        <w:trPr>
          <w:jc w:val="center"/>
        </w:trPr>
        <w:tc>
          <w:tcPr>
            <w:tcW w:w="2312" w:type="pct"/>
          </w:tcPr>
          <w:p w14:paraId="4278B8A9" w14:textId="77777777" w:rsidR="006336F4" w:rsidRPr="001D4DFC" w:rsidRDefault="006336F4" w:rsidP="00C325C9">
            <w:pPr>
              <w:pStyle w:val="MDPI42tablebodyori"/>
              <w:jc w:val="left"/>
            </w:pPr>
            <w:r w:rsidRPr="001D4DFC">
              <w:t xml:space="preserve">  Biogenesis of AFA-III </w:t>
            </w:r>
          </w:p>
        </w:tc>
        <w:tc>
          <w:tcPr>
            <w:tcW w:w="672" w:type="pct"/>
            <w:vAlign w:val="center"/>
          </w:tcPr>
          <w:p w14:paraId="2C5110B3" w14:textId="77777777" w:rsidR="006336F4" w:rsidRPr="001D4DFC" w:rsidRDefault="006336F4" w:rsidP="00C325C9">
            <w:pPr>
              <w:pStyle w:val="MDPI42tablebodyori"/>
            </w:pPr>
          </w:p>
        </w:tc>
        <w:tc>
          <w:tcPr>
            <w:tcW w:w="672" w:type="pct"/>
            <w:vAlign w:val="center"/>
          </w:tcPr>
          <w:p w14:paraId="3CFA6CAF" w14:textId="77777777" w:rsidR="006336F4" w:rsidRPr="001D4DFC" w:rsidRDefault="006336F4" w:rsidP="00C325C9">
            <w:pPr>
              <w:pStyle w:val="MDPI42tablebodyori"/>
            </w:pPr>
          </w:p>
        </w:tc>
        <w:tc>
          <w:tcPr>
            <w:tcW w:w="672" w:type="pct"/>
            <w:vAlign w:val="center"/>
          </w:tcPr>
          <w:p w14:paraId="6E283E41" w14:textId="77777777" w:rsidR="006336F4" w:rsidRPr="001D4DFC" w:rsidRDefault="006336F4" w:rsidP="00C325C9">
            <w:pPr>
              <w:pStyle w:val="MDPI42tablebodyori"/>
            </w:pPr>
          </w:p>
        </w:tc>
        <w:tc>
          <w:tcPr>
            <w:tcW w:w="672" w:type="pct"/>
          </w:tcPr>
          <w:p w14:paraId="18E924CC" w14:textId="77777777" w:rsidR="006336F4" w:rsidRPr="001D4DFC" w:rsidRDefault="006336F4" w:rsidP="00C325C9">
            <w:pPr>
              <w:pStyle w:val="MDPI42tablebodyori"/>
            </w:pPr>
          </w:p>
        </w:tc>
      </w:tr>
      <w:tr w:rsidR="006336F4" w:rsidRPr="001D4DFC" w14:paraId="5D87A6BE" w14:textId="77777777" w:rsidTr="00C325C9">
        <w:trPr>
          <w:jc w:val="center"/>
        </w:trPr>
        <w:tc>
          <w:tcPr>
            <w:tcW w:w="2312" w:type="pct"/>
          </w:tcPr>
          <w:p w14:paraId="741EBA1B" w14:textId="77777777" w:rsidR="006336F4" w:rsidRPr="001D4DFC" w:rsidRDefault="006336F4" w:rsidP="00C325C9">
            <w:pPr>
              <w:pStyle w:val="MDPI42tablebodyori"/>
              <w:jc w:val="right"/>
            </w:pPr>
            <w:proofErr w:type="spellStart"/>
            <w:r w:rsidRPr="001D4DFC">
              <w:rPr>
                <w:i/>
              </w:rPr>
              <w:t>afa</w:t>
            </w:r>
            <w:r w:rsidRPr="001D4DFC">
              <w:t>ABCDE</w:t>
            </w:r>
            <w:proofErr w:type="spellEnd"/>
          </w:p>
        </w:tc>
        <w:tc>
          <w:tcPr>
            <w:tcW w:w="672" w:type="pct"/>
            <w:vAlign w:val="center"/>
          </w:tcPr>
          <w:p w14:paraId="59D68CA0" w14:textId="77777777" w:rsidR="006336F4" w:rsidRPr="001D4DFC" w:rsidRDefault="006336F4" w:rsidP="00C325C9">
            <w:pPr>
              <w:pStyle w:val="MDPI42tablebodyori"/>
            </w:pPr>
            <w:r w:rsidRPr="001D4DFC">
              <w:t>1.59 (1)</w:t>
            </w:r>
          </w:p>
        </w:tc>
        <w:tc>
          <w:tcPr>
            <w:tcW w:w="672" w:type="pct"/>
            <w:vAlign w:val="center"/>
          </w:tcPr>
          <w:p w14:paraId="16DDC8D8" w14:textId="77777777" w:rsidR="006336F4" w:rsidRPr="001D4DFC" w:rsidRDefault="006336F4" w:rsidP="00C325C9">
            <w:pPr>
              <w:pStyle w:val="MDPI42tablebodyori"/>
            </w:pPr>
            <w:r w:rsidRPr="001D4DFC">
              <w:t>0.0 (0)</w:t>
            </w:r>
          </w:p>
        </w:tc>
        <w:tc>
          <w:tcPr>
            <w:tcW w:w="672" w:type="pct"/>
            <w:vAlign w:val="center"/>
          </w:tcPr>
          <w:p w14:paraId="556EBD77" w14:textId="77777777" w:rsidR="006336F4" w:rsidRPr="001D4DFC" w:rsidRDefault="006336F4" w:rsidP="00C325C9">
            <w:pPr>
              <w:pStyle w:val="MDPI42tablebodyori"/>
            </w:pPr>
            <w:r w:rsidRPr="001D4DFC">
              <w:t>0.59 (1)</w:t>
            </w:r>
          </w:p>
        </w:tc>
        <w:tc>
          <w:tcPr>
            <w:tcW w:w="672" w:type="pct"/>
          </w:tcPr>
          <w:p w14:paraId="14676483" w14:textId="77777777" w:rsidR="006336F4" w:rsidRPr="001D4DFC" w:rsidRDefault="006336F4" w:rsidP="00C325C9">
            <w:pPr>
              <w:pStyle w:val="MDPI42tablebodyori"/>
            </w:pPr>
            <w:r w:rsidRPr="001D4DFC">
              <w:t>0.7919</w:t>
            </w:r>
          </w:p>
        </w:tc>
      </w:tr>
      <w:tr w:rsidR="006336F4" w:rsidRPr="001D4DFC" w14:paraId="01C2161F" w14:textId="77777777" w:rsidTr="00C325C9">
        <w:trPr>
          <w:jc w:val="center"/>
        </w:trPr>
        <w:tc>
          <w:tcPr>
            <w:tcW w:w="2312" w:type="pct"/>
          </w:tcPr>
          <w:p w14:paraId="3814A6DC" w14:textId="77777777" w:rsidR="006336F4" w:rsidRPr="001D4DFC" w:rsidRDefault="006336F4" w:rsidP="00C325C9">
            <w:pPr>
              <w:pStyle w:val="MDPI42tablebodyori"/>
              <w:jc w:val="right"/>
            </w:pPr>
            <w:r w:rsidRPr="001D4DFC">
              <w:rPr>
                <w:i/>
              </w:rPr>
              <w:t>afa</w:t>
            </w:r>
            <w:r w:rsidRPr="001D4DFC">
              <w:t>ABCDE8</w:t>
            </w:r>
          </w:p>
        </w:tc>
        <w:tc>
          <w:tcPr>
            <w:tcW w:w="672" w:type="pct"/>
            <w:vAlign w:val="center"/>
          </w:tcPr>
          <w:p w14:paraId="0B52059D" w14:textId="77777777" w:rsidR="006336F4" w:rsidRPr="001D4DFC" w:rsidRDefault="006336F4" w:rsidP="00C325C9">
            <w:pPr>
              <w:pStyle w:val="MDPI42tablebodyori"/>
            </w:pPr>
            <w:r w:rsidRPr="001D4DFC">
              <w:t>1.59 (1)</w:t>
            </w:r>
          </w:p>
        </w:tc>
        <w:tc>
          <w:tcPr>
            <w:tcW w:w="672" w:type="pct"/>
            <w:vAlign w:val="center"/>
          </w:tcPr>
          <w:p w14:paraId="64AE1AA5" w14:textId="77777777" w:rsidR="006336F4" w:rsidRPr="001D4DFC" w:rsidRDefault="006336F4" w:rsidP="00C325C9">
            <w:pPr>
              <w:pStyle w:val="MDPI42tablebodyori"/>
            </w:pPr>
            <w:r w:rsidRPr="001D4DFC">
              <w:t>0.0 (0)</w:t>
            </w:r>
          </w:p>
        </w:tc>
        <w:tc>
          <w:tcPr>
            <w:tcW w:w="672" w:type="pct"/>
            <w:vAlign w:val="center"/>
          </w:tcPr>
          <w:p w14:paraId="06411824" w14:textId="77777777" w:rsidR="006336F4" w:rsidRPr="001D4DFC" w:rsidRDefault="006336F4" w:rsidP="00C325C9">
            <w:pPr>
              <w:pStyle w:val="MDPI42tablebodyori"/>
            </w:pPr>
            <w:r w:rsidRPr="001D4DFC">
              <w:t>0.59 (1)</w:t>
            </w:r>
          </w:p>
        </w:tc>
        <w:tc>
          <w:tcPr>
            <w:tcW w:w="672" w:type="pct"/>
          </w:tcPr>
          <w:p w14:paraId="0A47DBA6" w14:textId="77777777" w:rsidR="006336F4" w:rsidRPr="001D4DFC" w:rsidRDefault="006336F4" w:rsidP="00C325C9">
            <w:pPr>
              <w:pStyle w:val="MDPI42tablebodyori"/>
            </w:pPr>
            <w:r w:rsidRPr="001D4DFC">
              <w:t>0.7919</w:t>
            </w:r>
          </w:p>
        </w:tc>
      </w:tr>
      <w:tr w:rsidR="006336F4" w:rsidRPr="001D4DFC" w14:paraId="39C441EC" w14:textId="77777777" w:rsidTr="00C325C9">
        <w:trPr>
          <w:jc w:val="center"/>
        </w:trPr>
        <w:tc>
          <w:tcPr>
            <w:tcW w:w="2312" w:type="pct"/>
          </w:tcPr>
          <w:p w14:paraId="0DD75A30" w14:textId="77777777" w:rsidR="006336F4" w:rsidRPr="001D4DFC" w:rsidRDefault="006336F4" w:rsidP="00C325C9">
            <w:pPr>
              <w:pStyle w:val="MDPI42tablebodyori"/>
              <w:jc w:val="right"/>
            </w:pPr>
            <w:proofErr w:type="spellStart"/>
            <w:r w:rsidRPr="001D4DFC">
              <w:rPr>
                <w:i/>
              </w:rPr>
              <w:t>afa</w:t>
            </w:r>
            <w:r w:rsidRPr="001D4DFC">
              <w:t>D</w:t>
            </w:r>
            <w:proofErr w:type="spellEnd"/>
          </w:p>
        </w:tc>
        <w:tc>
          <w:tcPr>
            <w:tcW w:w="672" w:type="pct"/>
            <w:vAlign w:val="center"/>
          </w:tcPr>
          <w:p w14:paraId="19AB9C63" w14:textId="77777777" w:rsidR="006336F4" w:rsidRPr="001D4DFC" w:rsidRDefault="006336F4" w:rsidP="00C325C9">
            <w:pPr>
              <w:pStyle w:val="MDPI42tablebodyori"/>
            </w:pPr>
            <w:r w:rsidRPr="001D4DFC">
              <w:t>1.59 (1)</w:t>
            </w:r>
          </w:p>
        </w:tc>
        <w:tc>
          <w:tcPr>
            <w:tcW w:w="672" w:type="pct"/>
            <w:vAlign w:val="center"/>
          </w:tcPr>
          <w:p w14:paraId="679B4E3D" w14:textId="77777777" w:rsidR="006336F4" w:rsidRPr="001D4DFC" w:rsidRDefault="006336F4" w:rsidP="00C325C9">
            <w:pPr>
              <w:pStyle w:val="MDPI42tablebodyori"/>
            </w:pPr>
            <w:r w:rsidRPr="001D4DFC">
              <w:t>0.0 (0)</w:t>
            </w:r>
          </w:p>
        </w:tc>
        <w:tc>
          <w:tcPr>
            <w:tcW w:w="672" w:type="pct"/>
            <w:vAlign w:val="center"/>
          </w:tcPr>
          <w:p w14:paraId="4C1576EA" w14:textId="77777777" w:rsidR="006336F4" w:rsidRPr="001D4DFC" w:rsidRDefault="006336F4" w:rsidP="00C325C9">
            <w:pPr>
              <w:pStyle w:val="MDPI42tablebodyori"/>
            </w:pPr>
            <w:r w:rsidRPr="001D4DFC">
              <w:t>0.59 (1)</w:t>
            </w:r>
          </w:p>
        </w:tc>
        <w:tc>
          <w:tcPr>
            <w:tcW w:w="672" w:type="pct"/>
          </w:tcPr>
          <w:p w14:paraId="6E7FD967" w14:textId="77777777" w:rsidR="006336F4" w:rsidRPr="001D4DFC" w:rsidRDefault="006336F4" w:rsidP="00C325C9">
            <w:pPr>
              <w:pStyle w:val="MDPI42tablebodyori"/>
            </w:pPr>
            <w:r w:rsidRPr="001D4DFC">
              <w:t>0.7919</w:t>
            </w:r>
          </w:p>
        </w:tc>
      </w:tr>
      <w:tr w:rsidR="006336F4" w:rsidRPr="001D4DFC" w14:paraId="1BD5291F" w14:textId="77777777" w:rsidTr="00C325C9">
        <w:trPr>
          <w:jc w:val="center"/>
        </w:trPr>
        <w:tc>
          <w:tcPr>
            <w:tcW w:w="2312" w:type="pct"/>
          </w:tcPr>
          <w:p w14:paraId="3921DE2A" w14:textId="77777777" w:rsidR="006336F4" w:rsidRPr="001D4DFC" w:rsidRDefault="006336F4" w:rsidP="00C325C9">
            <w:pPr>
              <w:pStyle w:val="MDPI42tablebodyori"/>
              <w:jc w:val="left"/>
            </w:pPr>
            <w:r w:rsidRPr="001D4DFC">
              <w:t xml:space="preserve">  Biogenesis of AAF-I </w:t>
            </w:r>
          </w:p>
        </w:tc>
        <w:tc>
          <w:tcPr>
            <w:tcW w:w="672" w:type="pct"/>
            <w:vAlign w:val="center"/>
          </w:tcPr>
          <w:p w14:paraId="6354CC85" w14:textId="77777777" w:rsidR="006336F4" w:rsidRPr="001D4DFC" w:rsidRDefault="006336F4" w:rsidP="00C325C9">
            <w:pPr>
              <w:pStyle w:val="MDPI42tablebodyori"/>
            </w:pPr>
          </w:p>
        </w:tc>
        <w:tc>
          <w:tcPr>
            <w:tcW w:w="672" w:type="pct"/>
            <w:vAlign w:val="center"/>
          </w:tcPr>
          <w:p w14:paraId="4736ED4C" w14:textId="77777777" w:rsidR="006336F4" w:rsidRPr="001D4DFC" w:rsidRDefault="006336F4" w:rsidP="00C325C9">
            <w:pPr>
              <w:pStyle w:val="MDPI42tablebodyori"/>
            </w:pPr>
          </w:p>
        </w:tc>
        <w:tc>
          <w:tcPr>
            <w:tcW w:w="672" w:type="pct"/>
            <w:vAlign w:val="center"/>
          </w:tcPr>
          <w:p w14:paraId="213A546D" w14:textId="77777777" w:rsidR="006336F4" w:rsidRPr="001D4DFC" w:rsidRDefault="006336F4" w:rsidP="00C325C9">
            <w:pPr>
              <w:pStyle w:val="MDPI42tablebodyori"/>
            </w:pPr>
          </w:p>
        </w:tc>
        <w:tc>
          <w:tcPr>
            <w:tcW w:w="672" w:type="pct"/>
          </w:tcPr>
          <w:p w14:paraId="55C5AEF1" w14:textId="77777777" w:rsidR="006336F4" w:rsidRPr="001D4DFC" w:rsidRDefault="006336F4" w:rsidP="00C325C9">
            <w:pPr>
              <w:pStyle w:val="MDPI42tablebodyori"/>
            </w:pPr>
          </w:p>
        </w:tc>
      </w:tr>
      <w:tr w:rsidR="006336F4" w:rsidRPr="001D4DFC" w14:paraId="75DAEE34" w14:textId="77777777" w:rsidTr="00C325C9">
        <w:trPr>
          <w:jc w:val="center"/>
        </w:trPr>
        <w:tc>
          <w:tcPr>
            <w:tcW w:w="2312" w:type="pct"/>
          </w:tcPr>
          <w:p w14:paraId="5B974E5F" w14:textId="77777777" w:rsidR="006336F4" w:rsidRPr="001D4DFC" w:rsidRDefault="006336F4" w:rsidP="00C325C9">
            <w:pPr>
              <w:pStyle w:val="MDPI42tablebodyori"/>
              <w:jc w:val="right"/>
            </w:pPr>
            <w:proofErr w:type="spellStart"/>
            <w:r w:rsidRPr="001D4DFC">
              <w:rPr>
                <w:i/>
              </w:rPr>
              <w:t>agg</w:t>
            </w:r>
            <w:r w:rsidRPr="001D4DFC">
              <w:t>ACD</w:t>
            </w:r>
            <w:proofErr w:type="spellEnd"/>
          </w:p>
        </w:tc>
        <w:tc>
          <w:tcPr>
            <w:tcW w:w="672" w:type="pct"/>
            <w:vAlign w:val="center"/>
          </w:tcPr>
          <w:p w14:paraId="56A6709F" w14:textId="77777777" w:rsidR="006336F4" w:rsidRPr="001D4DFC" w:rsidRDefault="006336F4" w:rsidP="00C325C9">
            <w:pPr>
              <w:pStyle w:val="MDPI42tablebodyori"/>
            </w:pPr>
            <w:r w:rsidRPr="001D4DFC">
              <w:t>3.17 (2)</w:t>
            </w:r>
          </w:p>
        </w:tc>
        <w:tc>
          <w:tcPr>
            <w:tcW w:w="672" w:type="pct"/>
            <w:vAlign w:val="center"/>
          </w:tcPr>
          <w:p w14:paraId="4A3B62FF" w14:textId="77777777" w:rsidR="006336F4" w:rsidRPr="001D4DFC" w:rsidRDefault="006336F4" w:rsidP="00C325C9">
            <w:pPr>
              <w:pStyle w:val="MDPI42tablebodyori"/>
            </w:pPr>
            <w:r w:rsidRPr="001D4DFC">
              <w:t>0.0 (0)</w:t>
            </w:r>
          </w:p>
        </w:tc>
        <w:tc>
          <w:tcPr>
            <w:tcW w:w="672" w:type="pct"/>
            <w:vAlign w:val="center"/>
          </w:tcPr>
          <w:p w14:paraId="6351A54E" w14:textId="77777777" w:rsidR="006336F4" w:rsidRPr="001D4DFC" w:rsidRDefault="006336F4" w:rsidP="00C325C9">
            <w:pPr>
              <w:pStyle w:val="MDPI42tablebodyori"/>
            </w:pPr>
            <w:r w:rsidRPr="001D4DFC">
              <w:t>1.18 (2)</w:t>
            </w:r>
          </w:p>
        </w:tc>
        <w:tc>
          <w:tcPr>
            <w:tcW w:w="672" w:type="pct"/>
          </w:tcPr>
          <w:p w14:paraId="4E3F84EA" w14:textId="77777777" w:rsidR="006336F4" w:rsidRPr="001D4DFC" w:rsidRDefault="006336F4" w:rsidP="00C325C9">
            <w:pPr>
              <w:pStyle w:val="MDPI42tablebodyori"/>
            </w:pPr>
            <w:r w:rsidRPr="001D4DFC">
              <w:t>0.2671</w:t>
            </w:r>
          </w:p>
        </w:tc>
      </w:tr>
      <w:tr w:rsidR="006336F4" w:rsidRPr="001D4DFC" w14:paraId="4F8B22AC" w14:textId="77777777" w:rsidTr="00C325C9">
        <w:trPr>
          <w:jc w:val="center"/>
        </w:trPr>
        <w:tc>
          <w:tcPr>
            <w:tcW w:w="2312" w:type="pct"/>
          </w:tcPr>
          <w:p w14:paraId="6AF141FD" w14:textId="77777777" w:rsidR="006336F4" w:rsidRPr="001D4DFC" w:rsidRDefault="006336F4" w:rsidP="00C325C9">
            <w:pPr>
              <w:pStyle w:val="MDPI42tablebodyori"/>
              <w:jc w:val="right"/>
            </w:pPr>
            <w:proofErr w:type="spellStart"/>
            <w:r w:rsidRPr="001D4DFC">
              <w:rPr>
                <w:i/>
              </w:rPr>
              <w:t>agg</w:t>
            </w:r>
            <w:r w:rsidRPr="001D4DFC">
              <w:t>ABCD</w:t>
            </w:r>
            <w:proofErr w:type="spellEnd"/>
          </w:p>
        </w:tc>
        <w:tc>
          <w:tcPr>
            <w:tcW w:w="672" w:type="pct"/>
            <w:vAlign w:val="center"/>
          </w:tcPr>
          <w:p w14:paraId="447D85EA" w14:textId="77777777" w:rsidR="006336F4" w:rsidRPr="001D4DFC" w:rsidRDefault="006336F4" w:rsidP="00C325C9">
            <w:pPr>
              <w:pStyle w:val="MDPI42tablebodyori"/>
            </w:pPr>
            <w:r w:rsidRPr="001D4DFC">
              <w:t>1.59 (1)</w:t>
            </w:r>
          </w:p>
        </w:tc>
        <w:tc>
          <w:tcPr>
            <w:tcW w:w="672" w:type="pct"/>
            <w:vAlign w:val="center"/>
          </w:tcPr>
          <w:p w14:paraId="1E87375A" w14:textId="77777777" w:rsidR="006336F4" w:rsidRPr="001D4DFC" w:rsidRDefault="006336F4" w:rsidP="00C325C9">
            <w:pPr>
              <w:pStyle w:val="MDPI42tablebodyori"/>
            </w:pPr>
            <w:r w:rsidRPr="001D4DFC">
              <w:t>0.0 (0)</w:t>
            </w:r>
          </w:p>
        </w:tc>
        <w:tc>
          <w:tcPr>
            <w:tcW w:w="672" w:type="pct"/>
            <w:vAlign w:val="center"/>
          </w:tcPr>
          <w:p w14:paraId="44634D43" w14:textId="77777777" w:rsidR="006336F4" w:rsidRPr="001D4DFC" w:rsidRDefault="006336F4" w:rsidP="00C325C9">
            <w:pPr>
              <w:pStyle w:val="MDPI42tablebodyori"/>
            </w:pPr>
            <w:r w:rsidRPr="001D4DFC">
              <w:t>0.59 (1)</w:t>
            </w:r>
          </w:p>
        </w:tc>
        <w:tc>
          <w:tcPr>
            <w:tcW w:w="672" w:type="pct"/>
          </w:tcPr>
          <w:p w14:paraId="3097EDD0" w14:textId="77777777" w:rsidR="006336F4" w:rsidRPr="001D4DFC" w:rsidRDefault="006336F4" w:rsidP="00C325C9">
            <w:pPr>
              <w:pStyle w:val="MDPI42tablebodyori"/>
            </w:pPr>
            <w:r w:rsidRPr="001D4DFC">
              <w:t>0.7919</w:t>
            </w:r>
          </w:p>
        </w:tc>
      </w:tr>
      <w:tr w:rsidR="006336F4" w:rsidRPr="001D4DFC" w14:paraId="403E791C" w14:textId="77777777" w:rsidTr="00C325C9">
        <w:trPr>
          <w:jc w:val="center"/>
        </w:trPr>
        <w:tc>
          <w:tcPr>
            <w:tcW w:w="2312" w:type="pct"/>
          </w:tcPr>
          <w:p w14:paraId="27BDFFB8" w14:textId="77777777" w:rsidR="006336F4" w:rsidRPr="001D4DFC" w:rsidRDefault="006336F4" w:rsidP="00C325C9">
            <w:pPr>
              <w:pStyle w:val="MDPI42tablebodyori"/>
              <w:jc w:val="left"/>
            </w:pPr>
            <w:r w:rsidRPr="001D4DFC">
              <w:t xml:space="preserve">  </w:t>
            </w:r>
            <w:proofErr w:type="spellStart"/>
            <w:r w:rsidRPr="001D4DFC">
              <w:t>AggR</w:t>
            </w:r>
            <w:proofErr w:type="spellEnd"/>
            <w:r w:rsidRPr="001D4DFC">
              <w:t xml:space="preserve"> transcriptional activation</w:t>
            </w:r>
          </w:p>
        </w:tc>
        <w:tc>
          <w:tcPr>
            <w:tcW w:w="672" w:type="pct"/>
            <w:vAlign w:val="center"/>
          </w:tcPr>
          <w:p w14:paraId="3F080A83" w14:textId="77777777" w:rsidR="006336F4" w:rsidRPr="001D4DFC" w:rsidRDefault="006336F4" w:rsidP="00C325C9">
            <w:pPr>
              <w:pStyle w:val="MDPI42tablebodyori"/>
            </w:pPr>
          </w:p>
        </w:tc>
        <w:tc>
          <w:tcPr>
            <w:tcW w:w="672" w:type="pct"/>
            <w:vAlign w:val="center"/>
          </w:tcPr>
          <w:p w14:paraId="3288272C" w14:textId="77777777" w:rsidR="006336F4" w:rsidRPr="001D4DFC" w:rsidRDefault="006336F4" w:rsidP="00C325C9">
            <w:pPr>
              <w:pStyle w:val="MDPI42tablebodyori"/>
            </w:pPr>
          </w:p>
        </w:tc>
        <w:tc>
          <w:tcPr>
            <w:tcW w:w="672" w:type="pct"/>
            <w:vAlign w:val="center"/>
          </w:tcPr>
          <w:p w14:paraId="2C5385D2" w14:textId="77777777" w:rsidR="006336F4" w:rsidRPr="001D4DFC" w:rsidRDefault="006336F4" w:rsidP="00C325C9">
            <w:pPr>
              <w:pStyle w:val="MDPI42tablebodyori"/>
            </w:pPr>
          </w:p>
        </w:tc>
        <w:tc>
          <w:tcPr>
            <w:tcW w:w="672" w:type="pct"/>
          </w:tcPr>
          <w:p w14:paraId="1B41A408" w14:textId="77777777" w:rsidR="006336F4" w:rsidRPr="001D4DFC" w:rsidRDefault="006336F4" w:rsidP="00C325C9">
            <w:pPr>
              <w:pStyle w:val="MDPI42tablebodyori"/>
            </w:pPr>
          </w:p>
        </w:tc>
      </w:tr>
      <w:tr w:rsidR="006336F4" w:rsidRPr="001D4DFC" w14:paraId="35E5D944" w14:textId="77777777" w:rsidTr="00C325C9">
        <w:trPr>
          <w:jc w:val="center"/>
        </w:trPr>
        <w:tc>
          <w:tcPr>
            <w:tcW w:w="2312" w:type="pct"/>
          </w:tcPr>
          <w:p w14:paraId="37B8F579" w14:textId="77777777" w:rsidR="006336F4" w:rsidRPr="001D4DFC" w:rsidRDefault="006336F4" w:rsidP="00C325C9">
            <w:pPr>
              <w:pStyle w:val="MDPI42tablebodyori"/>
              <w:jc w:val="right"/>
            </w:pPr>
            <w:proofErr w:type="spellStart"/>
            <w:r w:rsidRPr="001D4DFC">
              <w:rPr>
                <w:i/>
              </w:rPr>
              <w:t>agg</w:t>
            </w:r>
            <w:r w:rsidRPr="001D4DFC">
              <w:t>R</w:t>
            </w:r>
            <w:proofErr w:type="spellEnd"/>
            <w:r w:rsidRPr="001D4DFC">
              <w:t xml:space="preserve"> and </w:t>
            </w:r>
            <w:proofErr w:type="spellStart"/>
            <w:r w:rsidRPr="001D4DFC">
              <w:rPr>
                <w:i/>
              </w:rPr>
              <w:t>aar</w:t>
            </w:r>
            <w:proofErr w:type="spellEnd"/>
          </w:p>
        </w:tc>
        <w:tc>
          <w:tcPr>
            <w:tcW w:w="672" w:type="pct"/>
            <w:vAlign w:val="center"/>
          </w:tcPr>
          <w:p w14:paraId="4DADF5AD" w14:textId="77777777" w:rsidR="006336F4" w:rsidRPr="001D4DFC" w:rsidRDefault="006336F4" w:rsidP="00C325C9">
            <w:pPr>
              <w:pStyle w:val="MDPI42tablebodyori"/>
            </w:pPr>
            <w:r w:rsidRPr="001D4DFC">
              <w:t>4.76 (3)</w:t>
            </w:r>
          </w:p>
        </w:tc>
        <w:tc>
          <w:tcPr>
            <w:tcW w:w="672" w:type="pct"/>
            <w:vAlign w:val="center"/>
          </w:tcPr>
          <w:p w14:paraId="25B6DC12" w14:textId="77777777" w:rsidR="006336F4" w:rsidRPr="001D4DFC" w:rsidRDefault="006336F4" w:rsidP="00C325C9">
            <w:pPr>
              <w:pStyle w:val="MDPI42tablebodyori"/>
            </w:pPr>
            <w:r w:rsidRPr="001D4DFC">
              <w:t>0.0 (0)</w:t>
            </w:r>
          </w:p>
        </w:tc>
        <w:tc>
          <w:tcPr>
            <w:tcW w:w="672" w:type="pct"/>
            <w:vAlign w:val="center"/>
          </w:tcPr>
          <w:p w14:paraId="7325596E" w14:textId="77777777" w:rsidR="006336F4" w:rsidRPr="001D4DFC" w:rsidRDefault="006336F4" w:rsidP="00C325C9">
            <w:pPr>
              <w:pStyle w:val="MDPI42tablebodyori"/>
            </w:pPr>
            <w:r w:rsidRPr="001D4DFC">
              <w:t>1.78 (3)</w:t>
            </w:r>
          </w:p>
        </w:tc>
        <w:tc>
          <w:tcPr>
            <w:tcW w:w="672" w:type="pct"/>
          </w:tcPr>
          <w:p w14:paraId="7AE4C852" w14:textId="77777777" w:rsidR="006336F4" w:rsidRPr="001D4DFC" w:rsidRDefault="006336F4" w:rsidP="00C325C9">
            <w:pPr>
              <w:pStyle w:val="MDPI42tablebodyori"/>
            </w:pPr>
            <w:r w:rsidRPr="001D4DFC">
              <w:t>0.0960</w:t>
            </w:r>
          </w:p>
        </w:tc>
      </w:tr>
      <w:tr w:rsidR="006336F4" w:rsidRPr="001D4DFC" w14:paraId="048299FD" w14:textId="77777777" w:rsidTr="00C325C9">
        <w:trPr>
          <w:jc w:val="center"/>
        </w:trPr>
        <w:tc>
          <w:tcPr>
            <w:tcW w:w="2312" w:type="pct"/>
          </w:tcPr>
          <w:p w14:paraId="4DCCD9B2" w14:textId="77777777" w:rsidR="006336F4" w:rsidRPr="001D4DFC" w:rsidRDefault="006336F4" w:rsidP="00C325C9">
            <w:pPr>
              <w:pStyle w:val="MDPI42tablebodyori"/>
              <w:jc w:val="left"/>
            </w:pPr>
            <w:r w:rsidRPr="001D4DFC">
              <w:t xml:space="preserve">  Other genes associated with EAEC</w:t>
            </w:r>
          </w:p>
        </w:tc>
        <w:tc>
          <w:tcPr>
            <w:tcW w:w="672" w:type="pct"/>
            <w:vAlign w:val="center"/>
          </w:tcPr>
          <w:p w14:paraId="46C87341" w14:textId="77777777" w:rsidR="006336F4" w:rsidRPr="001D4DFC" w:rsidRDefault="006336F4" w:rsidP="00C325C9">
            <w:pPr>
              <w:pStyle w:val="MDPI42tablebodyori"/>
            </w:pPr>
          </w:p>
        </w:tc>
        <w:tc>
          <w:tcPr>
            <w:tcW w:w="672" w:type="pct"/>
            <w:vAlign w:val="center"/>
          </w:tcPr>
          <w:p w14:paraId="12FA6C8B" w14:textId="77777777" w:rsidR="006336F4" w:rsidRPr="001D4DFC" w:rsidRDefault="006336F4" w:rsidP="00C325C9">
            <w:pPr>
              <w:pStyle w:val="MDPI42tablebodyori"/>
            </w:pPr>
          </w:p>
        </w:tc>
        <w:tc>
          <w:tcPr>
            <w:tcW w:w="672" w:type="pct"/>
            <w:vAlign w:val="center"/>
          </w:tcPr>
          <w:p w14:paraId="2C22C180" w14:textId="77777777" w:rsidR="006336F4" w:rsidRPr="001D4DFC" w:rsidRDefault="006336F4" w:rsidP="00C325C9">
            <w:pPr>
              <w:pStyle w:val="MDPI42tablebodyori"/>
            </w:pPr>
          </w:p>
        </w:tc>
        <w:tc>
          <w:tcPr>
            <w:tcW w:w="672" w:type="pct"/>
          </w:tcPr>
          <w:p w14:paraId="4C661D65" w14:textId="77777777" w:rsidR="006336F4" w:rsidRPr="001D4DFC" w:rsidRDefault="006336F4" w:rsidP="00C325C9">
            <w:pPr>
              <w:pStyle w:val="MDPI42tablebodyori"/>
            </w:pPr>
          </w:p>
        </w:tc>
      </w:tr>
      <w:tr w:rsidR="006336F4" w:rsidRPr="001D4DFC" w14:paraId="29D97CB2" w14:textId="77777777" w:rsidTr="00C325C9">
        <w:trPr>
          <w:jc w:val="center"/>
        </w:trPr>
        <w:tc>
          <w:tcPr>
            <w:tcW w:w="2312" w:type="pct"/>
          </w:tcPr>
          <w:p w14:paraId="215A40C6" w14:textId="77777777" w:rsidR="006336F4" w:rsidRPr="001D4DFC" w:rsidRDefault="006336F4" w:rsidP="00C325C9">
            <w:pPr>
              <w:pStyle w:val="MDPI42tablebodyori"/>
              <w:jc w:val="right"/>
              <w:rPr>
                <w:i/>
              </w:rPr>
            </w:pPr>
            <w:r w:rsidRPr="001D4DFC">
              <w:rPr>
                <w:i/>
              </w:rPr>
              <w:t>air</w:t>
            </w:r>
          </w:p>
        </w:tc>
        <w:tc>
          <w:tcPr>
            <w:tcW w:w="672" w:type="pct"/>
            <w:vAlign w:val="center"/>
          </w:tcPr>
          <w:p w14:paraId="1E73B8CF" w14:textId="77777777" w:rsidR="006336F4" w:rsidRPr="001D4DFC" w:rsidRDefault="006336F4" w:rsidP="00C325C9">
            <w:pPr>
              <w:pStyle w:val="MDPI42tablebodyori"/>
            </w:pPr>
            <w:r w:rsidRPr="001D4DFC">
              <w:t>7.94 (5)</w:t>
            </w:r>
          </w:p>
        </w:tc>
        <w:tc>
          <w:tcPr>
            <w:tcW w:w="672" w:type="pct"/>
            <w:vAlign w:val="center"/>
          </w:tcPr>
          <w:p w14:paraId="58859E9C" w14:textId="77777777" w:rsidR="006336F4" w:rsidRPr="001D4DFC" w:rsidRDefault="006336F4" w:rsidP="00C325C9">
            <w:pPr>
              <w:pStyle w:val="MDPI42tablebodyori"/>
            </w:pPr>
            <w:r w:rsidRPr="001D4DFC">
              <w:t>0.94 (1)</w:t>
            </w:r>
          </w:p>
        </w:tc>
        <w:tc>
          <w:tcPr>
            <w:tcW w:w="672" w:type="pct"/>
            <w:vAlign w:val="center"/>
          </w:tcPr>
          <w:p w14:paraId="1922B678" w14:textId="77777777" w:rsidR="006336F4" w:rsidRPr="001D4DFC" w:rsidRDefault="006336F4" w:rsidP="00C325C9">
            <w:pPr>
              <w:pStyle w:val="MDPI42tablebodyori"/>
            </w:pPr>
            <w:r w:rsidRPr="001D4DFC">
              <w:t>3.55 (6)</w:t>
            </w:r>
          </w:p>
        </w:tc>
        <w:tc>
          <w:tcPr>
            <w:tcW w:w="672" w:type="pct"/>
          </w:tcPr>
          <w:p w14:paraId="63BECD5E" w14:textId="77777777" w:rsidR="006336F4" w:rsidRPr="001D4DFC" w:rsidRDefault="006336F4" w:rsidP="00C325C9">
            <w:pPr>
              <w:pStyle w:val="MDPI42tablebodyori"/>
            </w:pPr>
            <w:r w:rsidRPr="001D4DFC">
              <w:t>0.0517</w:t>
            </w:r>
          </w:p>
        </w:tc>
      </w:tr>
      <w:tr w:rsidR="006336F4" w:rsidRPr="001D4DFC" w14:paraId="011E4194" w14:textId="77777777" w:rsidTr="00C325C9">
        <w:trPr>
          <w:jc w:val="center"/>
        </w:trPr>
        <w:tc>
          <w:tcPr>
            <w:tcW w:w="2312" w:type="pct"/>
          </w:tcPr>
          <w:p w14:paraId="17918192" w14:textId="77777777" w:rsidR="006336F4" w:rsidRPr="001D4DFC" w:rsidRDefault="006336F4" w:rsidP="00C325C9">
            <w:pPr>
              <w:pStyle w:val="MDPI42tablebodyori"/>
              <w:jc w:val="right"/>
              <w:rPr>
                <w:i/>
              </w:rPr>
            </w:pPr>
            <w:r w:rsidRPr="001D4DFC">
              <w:rPr>
                <w:i/>
              </w:rPr>
              <w:t>pet</w:t>
            </w:r>
          </w:p>
        </w:tc>
        <w:tc>
          <w:tcPr>
            <w:tcW w:w="672" w:type="pct"/>
            <w:vAlign w:val="center"/>
          </w:tcPr>
          <w:p w14:paraId="44248DC3" w14:textId="77777777" w:rsidR="006336F4" w:rsidRPr="001D4DFC" w:rsidRDefault="006336F4" w:rsidP="00C325C9">
            <w:pPr>
              <w:pStyle w:val="MDPI42tablebodyori"/>
            </w:pPr>
            <w:r w:rsidRPr="001D4DFC">
              <w:t>1.59 (1)</w:t>
            </w:r>
          </w:p>
        </w:tc>
        <w:tc>
          <w:tcPr>
            <w:tcW w:w="672" w:type="pct"/>
            <w:vAlign w:val="center"/>
          </w:tcPr>
          <w:p w14:paraId="495F55DE" w14:textId="77777777" w:rsidR="006336F4" w:rsidRPr="001D4DFC" w:rsidRDefault="006336F4" w:rsidP="00C325C9">
            <w:pPr>
              <w:pStyle w:val="MDPI42tablebodyori"/>
            </w:pPr>
            <w:r w:rsidRPr="001D4DFC">
              <w:t>0.0 (0)</w:t>
            </w:r>
          </w:p>
        </w:tc>
        <w:tc>
          <w:tcPr>
            <w:tcW w:w="672" w:type="pct"/>
            <w:vAlign w:val="center"/>
          </w:tcPr>
          <w:p w14:paraId="696E124B" w14:textId="77777777" w:rsidR="006336F4" w:rsidRPr="001D4DFC" w:rsidRDefault="006336F4" w:rsidP="00C325C9">
            <w:pPr>
              <w:pStyle w:val="MDPI42tablebodyori"/>
            </w:pPr>
            <w:r w:rsidRPr="001D4DFC">
              <w:t>0.59 (1)</w:t>
            </w:r>
          </w:p>
        </w:tc>
        <w:tc>
          <w:tcPr>
            <w:tcW w:w="672" w:type="pct"/>
          </w:tcPr>
          <w:p w14:paraId="3EC0AF9F" w14:textId="77777777" w:rsidR="006336F4" w:rsidRPr="001D4DFC" w:rsidRDefault="006336F4" w:rsidP="00C325C9">
            <w:pPr>
              <w:pStyle w:val="MDPI42tablebodyori"/>
            </w:pPr>
            <w:r w:rsidRPr="001D4DFC">
              <w:t>0.7919</w:t>
            </w:r>
          </w:p>
        </w:tc>
      </w:tr>
      <w:tr w:rsidR="006336F4" w:rsidRPr="001D4DFC" w14:paraId="174888EF" w14:textId="77777777" w:rsidTr="00C325C9">
        <w:trPr>
          <w:jc w:val="center"/>
        </w:trPr>
        <w:tc>
          <w:tcPr>
            <w:tcW w:w="2312" w:type="pct"/>
          </w:tcPr>
          <w:p w14:paraId="00C683F1" w14:textId="77777777" w:rsidR="006336F4" w:rsidRPr="001D4DFC" w:rsidRDefault="006336F4" w:rsidP="00C325C9">
            <w:pPr>
              <w:pStyle w:val="MDPI42tablebodyori"/>
              <w:jc w:val="right"/>
              <w:rPr>
                <w:i/>
              </w:rPr>
            </w:pPr>
            <w:r w:rsidRPr="001D4DFC">
              <w:rPr>
                <w:i/>
              </w:rPr>
              <w:t>pic</w:t>
            </w:r>
          </w:p>
        </w:tc>
        <w:tc>
          <w:tcPr>
            <w:tcW w:w="672" w:type="pct"/>
            <w:vAlign w:val="center"/>
          </w:tcPr>
          <w:p w14:paraId="5AC0585E" w14:textId="77777777" w:rsidR="006336F4" w:rsidRPr="001D4DFC" w:rsidRDefault="006336F4" w:rsidP="00C325C9">
            <w:pPr>
              <w:pStyle w:val="MDPI42tablebodyori"/>
            </w:pPr>
            <w:r w:rsidRPr="001D4DFC">
              <w:t>4.76 (3)</w:t>
            </w:r>
          </w:p>
        </w:tc>
        <w:tc>
          <w:tcPr>
            <w:tcW w:w="672" w:type="pct"/>
            <w:vAlign w:val="center"/>
          </w:tcPr>
          <w:p w14:paraId="200AECBF" w14:textId="77777777" w:rsidR="006336F4" w:rsidRPr="001D4DFC" w:rsidRDefault="006336F4" w:rsidP="00C325C9">
            <w:pPr>
              <w:pStyle w:val="MDPI42tablebodyori"/>
            </w:pPr>
            <w:r w:rsidRPr="001D4DFC">
              <w:t>0.0 (0)</w:t>
            </w:r>
          </w:p>
        </w:tc>
        <w:tc>
          <w:tcPr>
            <w:tcW w:w="672" w:type="pct"/>
            <w:vAlign w:val="center"/>
          </w:tcPr>
          <w:p w14:paraId="5E291767" w14:textId="77777777" w:rsidR="006336F4" w:rsidRPr="001D4DFC" w:rsidRDefault="006336F4" w:rsidP="00C325C9">
            <w:pPr>
              <w:pStyle w:val="MDPI42tablebodyori"/>
            </w:pPr>
            <w:r w:rsidRPr="001D4DFC">
              <w:t>1.78 (3)</w:t>
            </w:r>
          </w:p>
        </w:tc>
        <w:tc>
          <w:tcPr>
            <w:tcW w:w="672" w:type="pct"/>
          </w:tcPr>
          <w:p w14:paraId="6973B736" w14:textId="77777777" w:rsidR="006336F4" w:rsidRPr="001D4DFC" w:rsidRDefault="006336F4" w:rsidP="00C325C9">
            <w:pPr>
              <w:pStyle w:val="MDPI42tablebodyori"/>
            </w:pPr>
            <w:r w:rsidRPr="001D4DFC">
              <w:t>0.0960</w:t>
            </w:r>
          </w:p>
        </w:tc>
      </w:tr>
      <w:tr w:rsidR="006336F4" w:rsidRPr="001D4DFC" w14:paraId="119AEA5E" w14:textId="77777777" w:rsidTr="00C325C9">
        <w:trPr>
          <w:jc w:val="center"/>
        </w:trPr>
        <w:tc>
          <w:tcPr>
            <w:tcW w:w="2312" w:type="pct"/>
          </w:tcPr>
          <w:p w14:paraId="54B9E508" w14:textId="77777777" w:rsidR="006336F4" w:rsidRPr="001D4DFC" w:rsidRDefault="006336F4" w:rsidP="00C325C9">
            <w:pPr>
              <w:pStyle w:val="MDPI42tablebodyori"/>
              <w:jc w:val="right"/>
              <w:rPr>
                <w:i/>
              </w:rPr>
            </w:pPr>
            <w:r w:rsidRPr="001D4DFC">
              <w:rPr>
                <w:i/>
              </w:rPr>
              <w:t>sat</w:t>
            </w:r>
          </w:p>
        </w:tc>
        <w:tc>
          <w:tcPr>
            <w:tcW w:w="672" w:type="pct"/>
            <w:vAlign w:val="center"/>
          </w:tcPr>
          <w:p w14:paraId="7A944430" w14:textId="77777777" w:rsidR="006336F4" w:rsidRPr="001D4DFC" w:rsidRDefault="006336F4" w:rsidP="00C325C9">
            <w:pPr>
              <w:pStyle w:val="MDPI42tablebodyori"/>
            </w:pPr>
            <w:r w:rsidRPr="001D4DFC">
              <w:t>15.87 (10)</w:t>
            </w:r>
          </w:p>
        </w:tc>
        <w:tc>
          <w:tcPr>
            <w:tcW w:w="672" w:type="pct"/>
            <w:vAlign w:val="center"/>
          </w:tcPr>
          <w:p w14:paraId="2508CEF0" w14:textId="77777777" w:rsidR="006336F4" w:rsidRPr="001D4DFC" w:rsidRDefault="006336F4" w:rsidP="00C325C9">
            <w:pPr>
              <w:pStyle w:val="MDPI42tablebodyori"/>
            </w:pPr>
            <w:r w:rsidRPr="001D4DFC">
              <w:t>0.0 (0)</w:t>
            </w:r>
          </w:p>
        </w:tc>
        <w:tc>
          <w:tcPr>
            <w:tcW w:w="672" w:type="pct"/>
            <w:vAlign w:val="center"/>
          </w:tcPr>
          <w:p w14:paraId="5DF79D6F" w14:textId="77777777" w:rsidR="006336F4" w:rsidRPr="001D4DFC" w:rsidRDefault="006336F4" w:rsidP="00C325C9">
            <w:pPr>
              <w:pStyle w:val="MDPI42tablebodyori"/>
            </w:pPr>
            <w:r w:rsidRPr="001D4DFC">
              <w:t>5.92 (10)</w:t>
            </w:r>
          </w:p>
        </w:tc>
        <w:tc>
          <w:tcPr>
            <w:tcW w:w="672" w:type="pct"/>
          </w:tcPr>
          <w:p w14:paraId="7F5F99C4" w14:textId="77777777" w:rsidR="006336F4" w:rsidRPr="001D4DFC" w:rsidRDefault="006336F4" w:rsidP="00C325C9">
            <w:pPr>
              <w:pStyle w:val="MDPI42tablebodyori"/>
            </w:pPr>
            <w:r w:rsidRPr="001D4DFC">
              <w:t>&lt;0.001</w:t>
            </w:r>
          </w:p>
        </w:tc>
      </w:tr>
      <w:tr w:rsidR="006336F4" w:rsidRPr="001D4DFC" w14:paraId="001B149D" w14:textId="77777777" w:rsidTr="00C325C9">
        <w:trPr>
          <w:jc w:val="center"/>
        </w:trPr>
        <w:tc>
          <w:tcPr>
            <w:tcW w:w="2312" w:type="pct"/>
          </w:tcPr>
          <w:p w14:paraId="7F1DDCDB" w14:textId="77777777" w:rsidR="006336F4" w:rsidRPr="001D4DFC" w:rsidRDefault="006336F4" w:rsidP="00C325C9">
            <w:pPr>
              <w:pStyle w:val="MDPI42tablebodyori"/>
              <w:jc w:val="right"/>
            </w:pPr>
            <w:proofErr w:type="spellStart"/>
            <w:r w:rsidRPr="001D4DFC">
              <w:rPr>
                <w:i/>
              </w:rPr>
              <w:t>sig</w:t>
            </w:r>
            <w:r w:rsidRPr="001D4DFC">
              <w:t>A</w:t>
            </w:r>
            <w:proofErr w:type="spellEnd"/>
          </w:p>
        </w:tc>
        <w:tc>
          <w:tcPr>
            <w:tcW w:w="672" w:type="pct"/>
            <w:vAlign w:val="center"/>
          </w:tcPr>
          <w:p w14:paraId="37AEAD0D" w14:textId="77777777" w:rsidR="006336F4" w:rsidRPr="001D4DFC" w:rsidRDefault="006336F4" w:rsidP="00C325C9">
            <w:pPr>
              <w:pStyle w:val="MDPI42tablebodyori"/>
            </w:pPr>
            <w:r w:rsidRPr="001D4DFC">
              <w:t>14.29 (9)</w:t>
            </w:r>
          </w:p>
        </w:tc>
        <w:tc>
          <w:tcPr>
            <w:tcW w:w="672" w:type="pct"/>
            <w:vAlign w:val="center"/>
          </w:tcPr>
          <w:p w14:paraId="4331B05A" w14:textId="77777777" w:rsidR="006336F4" w:rsidRPr="001D4DFC" w:rsidRDefault="006336F4" w:rsidP="00C325C9">
            <w:pPr>
              <w:pStyle w:val="MDPI42tablebodyori"/>
            </w:pPr>
            <w:r w:rsidRPr="001D4DFC">
              <w:t>0.0 (0)</w:t>
            </w:r>
          </w:p>
        </w:tc>
        <w:tc>
          <w:tcPr>
            <w:tcW w:w="672" w:type="pct"/>
            <w:vAlign w:val="center"/>
          </w:tcPr>
          <w:p w14:paraId="6447445C" w14:textId="77777777" w:rsidR="006336F4" w:rsidRPr="001D4DFC" w:rsidRDefault="006336F4" w:rsidP="00C325C9">
            <w:pPr>
              <w:pStyle w:val="MDPI42tablebodyori"/>
            </w:pPr>
            <w:r w:rsidRPr="001D4DFC">
              <w:t>5.33 (9)</w:t>
            </w:r>
          </w:p>
        </w:tc>
        <w:tc>
          <w:tcPr>
            <w:tcW w:w="672" w:type="pct"/>
          </w:tcPr>
          <w:p w14:paraId="1D166B32" w14:textId="77777777" w:rsidR="006336F4" w:rsidRPr="001D4DFC" w:rsidRDefault="006336F4" w:rsidP="00C325C9">
            <w:pPr>
              <w:pStyle w:val="MDPI42tablebodyori"/>
            </w:pPr>
            <w:r w:rsidRPr="001D4DFC">
              <w:t>&lt;0.001</w:t>
            </w:r>
          </w:p>
        </w:tc>
      </w:tr>
      <w:tr w:rsidR="006336F4" w:rsidRPr="001D4DFC" w14:paraId="75B8D760" w14:textId="77777777" w:rsidTr="00C325C9">
        <w:trPr>
          <w:jc w:val="center"/>
        </w:trPr>
        <w:tc>
          <w:tcPr>
            <w:tcW w:w="2312" w:type="pct"/>
          </w:tcPr>
          <w:p w14:paraId="29F28E66" w14:textId="7CD40089" w:rsidR="006336F4" w:rsidRPr="001D4DFC" w:rsidRDefault="006336F4" w:rsidP="00C325C9">
            <w:pPr>
              <w:pStyle w:val="MDPI42tablebodyori"/>
              <w:jc w:val="left"/>
            </w:pPr>
            <w:r w:rsidRPr="001D4DFC">
              <w:t xml:space="preserve">Enteropathogenic </w:t>
            </w:r>
            <w:r w:rsidRPr="001D4DFC">
              <w:rPr>
                <w:i/>
              </w:rPr>
              <w:t>E.</w:t>
            </w:r>
            <w:r w:rsidR="001D4DFC" w:rsidRPr="001D4DFC">
              <w:t xml:space="preserve"> </w:t>
            </w:r>
            <w:r w:rsidRPr="001D4DFC">
              <w:rPr>
                <w:i/>
              </w:rPr>
              <w:t>coli</w:t>
            </w:r>
            <w:r w:rsidRPr="001D4DFC">
              <w:t xml:space="preserve"> (EPEC)</w:t>
            </w:r>
          </w:p>
        </w:tc>
        <w:tc>
          <w:tcPr>
            <w:tcW w:w="672" w:type="pct"/>
            <w:vAlign w:val="center"/>
          </w:tcPr>
          <w:p w14:paraId="594D9DD8" w14:textId="77777777" w:rsidR="006336F4" w:rsidRPr="001D4DFC" w:rsidRDefault="006336F4" w:rsidP="00C325C9">
            <w:pPr>
              <w:pStyle w:val="MDPI42tablebodyori"/>
            </w:pPr>
          </w:p>
        </w:tc>
        <w:tc>
          <w:tcPr>
            <w:tcW w:w="672" w:type="pct"/>
            <w:vAlign w:val="center"/>
          </w:tcPr>
          <w:p w14:paraId="11AD57F0" w14:textId="77777777" w:rsidR="006336F4" w:rsidRPr="001D4DFC" w:rsidRDefault="006336F4" w:rsidP="00C325C9">
            <w:pPr>
              <w:pStyle w:val="MDPI42tablebodyori"/>
            </w:pPr>
          </w:p>
        </w:tc>
        <w:tc>
          <w:tcPr>
            <w:tcW w:w="672" w:type="pct"/>
            <w:vAlign w:val="center"/>
          </w:tcPr>
          <w:p w14:paraId="42135E51" w14:textId="77777777" w:rsidR="006336F4" w:rsidRPr="001D4DFC" w:rsidRDefault="006336F4" w:rsidP="00C325C9">
            <w:pPr>
              <w:pStyle w:val="MDPI42tablebodyori"/>
            </w:pPr>
          </w:p>
        </w:tc>
        <w:tc>
          <w:tcPr>
            <w:tcW w:w="672" w:type="pct"/>
          </w:tcPr>
          <w:p w14:paraId="7C1611E1" w14:textId="77777777" w:rsidR="006336F4" w:rsidRPr="001D4DFC" w:rsidRDefault="006336F4" w:rsidP="00C325C9">
            <w:pPr>
              <w:pStyle w:val="MDPI42tablebodyori"/>
            </w:pPr>
          </w:p>
        </w:tc>
      </w:tr>
      <w:tr w:rsidR="006336F4" w:rsidRPr="001D4DFC" w14:paraId="73DBB501" w14:textId="77777777" w:rsidTr="00C325C9">
        <w:trPr>
          <w:jc w:val="center"/>
        </w:trPr>
        <w:tc>
          <w:tcPr>
            <w:tcW w:w="2312" w:type="pct"/>
          </w:tcPr>
          <w:p w14:paraId="4F2B7AC8" w14:textId="77777777" w:rsidR="006336F4" w:rsidRPr="001D4DFC" w:rsidRDefault="006336F4" w:rsidP="00C325C9">
            <w:pPr>
              <w:pStyle w:val="MDPI42tablebodyori"/>
              <w:jc w:val="left"/>
            </w:pPr>
            <w:r w:rsidRPr="001D4DFC">
              <w:t xml:space="preserve">  Genes harboured on LEE pathogenicity island</w:t>
            </w:r>
          </w:p>
        </w:tc>
        <w:tc>
          <w:tcPr>
            <w:tcW w:w="672" w:type="pct"/>
            <w:vAlign w:val="center"/>
          </w:tcPr>
          <w:p w14:paraId="52121CB4" w14:textId="77777777" w:rsidR="006336F4" w:rsidRPr="001D4DFC" w:rsidRDefault="006336F4" w:rsidP="00C325C9">
            <w:pPr>
              <w:pStyle w:val="MDPI42tablebodyori"/>
            </w:pPr>
          </w:p>
        </w:tc>
        <w:tc>
          <w:tcPr>
            <w:tcW w:w="672" w:type="pct"/>
            <w:vAlign w:val="center"/>
          </w:tcPr>
          <w:p w14:paraId="1BE3FB43" w14:textId="77777777" w:rsidR="006336F4" w:rsidRPr="001D4DFC" w:rsidRDefault="006336F4" w:rsidP="00C325C9">
            <w:pPr>
              <w:pStyle w:val="MDPI42tablebodyori"/>
            </w:pPr>
          </w:p>
        </w:tc>
        <w:tc>
          <w:tcPr>
            <w:tcW w:w="672" w:type="pct"/>
            <w:vAlign w:val="center"/>
          </w:tcPr>
          <w:p w14:paraId="142AF2F6" w14:textId="77777777" w:rsidR="006336F4" w:rsidRPr="001D4DFC" w:rsidRDefault="006336F4" w:rsidP="00C325C9">
            <w:pPr>
              <w:pStyle w:val="MDPI42tablebodyori"/>
            </w:pPr>
          </w:p>
        </w:tc>
        <w:tc>
          <w:tcPr>
            <w:tcW w:w="672" w:type="pct"/>
          </w:tcPr>
          <w:p w14:paraId="4EB794FE" w14:textId="77777777" w:rsidR="006336F4" w:rsidRPr="001D4DFC" w:rsidRDefault="006336F4" w:rsidP="00C325C9">
            <w:pPr>
              <w:pStyle w:val="MDPI42tablebodyori"/>
            </w:pPr>
          </w:p>
        </w:tc>
      </w:tr>
      <w:tr w:rsidR="006336F4" w:rsidRPr="001D4DFC" w14:paraId="53865606" w14:textId="77777777" w:rsidTr="00C325C9">
        <w:trPr>
          <w:jc w:val="center"/>
        </w:trPr>
        <w:tc>
          <w:tcPr>
            <w:tcW w:w="2312" w:type="pct"/>
          </w:tcPr>
          <w:p w14:paraId="4EBBD44F" w14:textId="77777777" w:rsidR="006336F4" w:rsidRPr="001D4DFC" w:rsidRDefault="006336F4" w:rsidP="00C325C9">
            <w:pPr>
              <w:pStyle w:val="MDPI42tablebodyori"/>
              <w:jc w:val="right"/>
              <w:rPr>
                <w:i/>
              </w:rPr>
            </w:pPr>
            <w:proofErr w:type="spellStart"/>
            <w:r w:rsidRPr="001D4DFC">
              <w:rPr>
                <w:i/>
              </w:rPr>
              <w:t>eae</w:t>
            </w:r>
            <w:proofErr w:type="spellEnd"/>
          </w:p>
        </w:tc>
        <w:tc>
          <w:tcPr>
            <w:tcW w:w="672" w:type="pct"/>
            <w:vAlign w:val="center"/>
          </w:tcPr>
          <w:p w14:paraId="16CCB8BD" w14:textId="77777777" w:rsidR="006336F4" w:rsidRPr="001D4DFC" w:rsidRDefault="006336F4" w:rsidP="00C325C9">
            <w:pPr>
              <w:pStyle w:val="MDPI42tablebodyori"/>
            </w:pPr>
            <w:r w:rsidRPr="001D4DFC">
              <w:t>1.59 (1)</w:t>
            </w:r>
          </w:p>
        </w:tc>
        <w:tc>
          <w:tcPr>
            <w:tcW w:w="672" w:type="pct"/>
            <w:vAlign w:val="center"/>
          </w:tcPr>
          <w:p w14:paraId="46D7DC90" w14:textId="77777777" w:rsidR="006336F4" w:rsidRPr="001D4DFC" w:rsidRDefault="006336F4" w:rsidP="00C325C9">
            <w:pPr>
              <w:pStyle w:val="MDPI42tablebodyori"/>
            </w:pPr>
            <w:r w:rsidRPr="001D4DFC">
              <w:t>3.77 (4)</w:t>
            </w:r>
          </w:p>
        </w:tc>
        <w:tc>
          <w:tcPr>
            <w:tcW w:w="672" w:type="pct"/>
            <w:vAlign w:val="center"/>
          </w:tcPr>
          <w:p w14:paraId="6235591A" w14:textId="77777777" w:rsidR="006336F4" w:rsidRPr="001D4DFC" w:rsidRDefault="006336F4" w:rsidP="00C325C9">
            <w:pPr>
              <w:pStyle w:val="MDPI42tablebodyori"/>
            </w:pPr>
            <w:r w:rsidRPr="001D4DFC">
              <w:t>2.96 (5)</w:t>
            </w:r>
          </w:p>
        </w:tc>
        <w:tc>
          <w:tcPr>
            <w:tcW w:w="672" w:type="pct"/>
          </w:tcPr>
          <w:p w14:paraId="33A81DA7" w14:textId="77777777" w:rsidR="006336F4" w:rsidRPr="001D4DFC" w:rsidRDefault="006336F4" w:rsidP="00C325C9">
            <w:pPr>
              <w:pStyle w:val="MDPI42tablebodyori"/>
            </w:pPr>
            <w:r w:rsidRPr="001D4DFC">
              <w:t>0.7326</w:t>
            </w:r>
          </w:p>
        </w:tc>
      </w:tr>
      <w:tr w:rsidR="006336F4" w:rsidRPr="001D4DFC" w14:paraId="7123CDC8" w14:textId="77777777" w:rsidTr="00C325C9">
        <w:trPr>
          <w:jc w:val="center"/>
        </w:trPr>
        <w:tc>
          <w:tcPr>
            <w:tcW w:w="2312" w:type="pct"/>
          </w:tcPr>
          <w:p w14:paraId="639F1385" w14:textId="77777777" w:rsidR="006336F4" w:rsidRPr="001D4DFC" w:rsidRDefault="006336F4" w:rsidP="00C325C9">
            <w:pPr>
              <w:pStyle w:val="MDPI42tablebodyori"/>
              <w:jc w:val="right"/>
            </w:pPr>
            <w:proofErr w:type="spellStart"/>
            <w:r w:rsidRPr="001D4DFC">
              <w:rPr>
                <w:i/>
              </w:rPr>
              <w:t>esp</w:t>
            </w:r>
            <w:r w:rsidRPr="001D4DFC">
              <w:t>B</w:t>
            </w:r>
            <w:proofErr w:type="spellEnd"/>
          </w:p>
        </w:tc>
        <w:tc>
          <w:tcPr>
            <w:tcW w:w="672" w:type="pct"/>
            <w:vAlign w:val="center"/>
          </w:tcPr>
          <w:p w14:paraId="68BCD25F" w14:textId="77777777" w:rsidR="006336F4" w:rsidRPr="001D4DFC" w:rsidRDefault="006336F4" w:rsidP="00C325C9">
            <w:pPr>
              <w:pStyle w:val="MDPI42tablebodyori"/>
            </w:pPr>
            <w:r w:rsidRPr="001D4DFC">
              <w:t>0.0 (0)</w:t>
            </w:r>
          </w:p>
        </w:tc>
        <w:tc>
          <w:tcPr>
            <w:tcW w:w="672" w:type="pct"/>
            <w:vAlign w:val="center"/>
          </w:tcPr>
          <w:p w14:paraId="2EDF666C" w14:textId="77777777" w:rsidR="006336F4" w:rsidRPr="001D4DFC" w:rsidRDefault="006336F4" w:rsidP="00C325C9">
            <w:pPr>
              <w:pStyle w:val="MDPI42tablebodyori"/>
            </w:pPr>
            <w:r w:rsidRPr="001D4DFC">
              <w:t>1.89 (2)</w:t>
            </w:r>
          </w:p>
        </w:tc>
        <w:tc>
          <w:tcPr>
            <w:tcW w:w="672" w:type="pct"/>
            <w:vAlign w:val="center"/>
          </w:tcPr>
          <w:p w14:paraId="4B6903E4" w14:textId="77777777" w:rsidR="006336F4" w:rsidRPr="001D4DFC" w:rsidRDefault="006336F4" w:rsidP="00C325C9">
            <w:pPr>
              <w:pStyle w:val="MDPI42tablebodyori"/>
            </w:pPr>
            <w:r w:rsidRPr="001D4DFC">
              <w:t>1.18 (2)</w:t>
            </w:r>
          </w:p>
        </w:tc>
        <w:tc>
          <w:tcPr>
            <w:tcW w:w="672" w:type="pct"/>
          </w:tcPr>
          <w:p w14:paraId="16C726AF" w14:textId="77777777" w:rsidR="006336F4" w:rsidRPr="001D4DFC" w:rsidRDefault="006336F4" w:rsidP="00C325C9">
            <w:pPr>
              <w:pStyle w:val="MDPI42tablebodyori"/>
            </w:pPr>
            <w:r w:rsidRPr="001D4DFC">
              <w:t>0.7179</w:t>
            </w:r>
          </w:p>
        </w:tc>
      </w:tr>
      <w:tr w:rsidR="006336F4" w:rsidRPr="001D4DFC" w14:paraId="7C526312" w14:textId="77777777" w:rsidTr="00C325C9">
        <w:trPr>
          <w:jc w:val="center"/>
        </w:trPr>
        <w:tc>
          <w:tcPr>
            <w:tcW w:w="2312" w:type="pct"/>
          </w:tcPr>
          <w:p w14:paraId="059A5311" w14:textId="77777777" w:rsidR="006336F4" w:rsidRPr="001D4DFC" w:rsidRDefault="006336F4" w:rsidP="00C325C9">
            <w:pPr>
              <w:pStyle w:val="MDPI42tablebodyori"/>
              <w:jc w:val="right"/>
            </w:pPr>
            <w:proofErr w:type="spellStart"/>
            <w:r w:rsidRPr="001D4DFC">
              <w:rPr>
                <w:i/>
              </w:rPr>
              <w:t>esp</w:t>
            </w:r>
            <w:r w:rsidRPr="001D4DFC">
              <w:t>A</w:t>
            </w:r>
            <w:proofErr w:type="spellEnd"/>
          </w:p>
        </w:tc>
        <w:tc>
          <w:tcPr>
            <w:tcW w:w="672" w:type="pct"/>
            <w:vAlign w:val="center"/>
          </w:tcPr>
          <w:p w14:paraId="0C716BC0" w14:textId="77777777" w:rsidR="006336F4" w:rsidRPr="001D4DFC" w:rsidRDefault="006336F4" w:rsidP="00C325C9">
            <w:pPr>
              <w:pStyle w:val="MDPI42tablebodyori"/>
            </w:pPr>
            <w:r w:rsidRPr="001D4DFC">
              <w:t>1.59 (1)</w:t>
            </w:r>
          </w:p>
        </w:tc>
        <w:tc>
          <w:tcPr>
            <w:tcW w:w="672" w:type="pct"/>
            <w:vAlign w:val="center"/>
          </w:tcPr>
          <w:p w14:paraId="763F5D8B" w14:textId="77777777" w:rsidR="006336F4" w:rsidRPr="001D4DFC" w:rsidRDefault="006336F4" w:rsidP="00C325C9">
            <w:pPr>
              <w:pStyle w:val="MDPI42tablebodyori"/>
            </w:pPr>
            <w:r w:rsidRPr="001D4DFC">
              <w:t>3.77 (4)</w:t>
            </w:r>
          </w:p>
        </w:tc>
        <w:tc>
          <w:tcPr>
            <w:tcW w:w="672" w:type="pct"/>
            <w:vAlign w:val="center"/>
          </w:tcPr>
          <w:p w14:paraId="77F4918F" w14:textId="77777777" w:rsidR="006336F4" w:rsidRPr="001D4DFC" w:rsidRDefault="006336F4" w:rsidP="00C325C9">
            <w:pPr>
              <w:pStyle w:val="MDPI42tablebodyori"/>
            </w:pPr>
            <w:r w:rsidRPr="001D4DFC">
              <w:t>2.96 (5)</w:t>
            </w:r>
          </w:p>
        </w:tc>
        <w:tc>
          <w:tcPr>
            <w:tcW w:w="672" w:type="pct"/>
          </w:tcPr>
          <w:p w14:paraId="7C8102B9" w14:textId="77777777" w:rsidR="006336F4" w:rsidRPr="001D4DFC" w:rsidRDefault="006336F4" w:rsidP="00C325C9">
            <w:pPr>
              <w:pStyle w:val="MDPI42tablebodyori"/>
            </w:pPr>
            <w:r w:rsidRPr="001D4DFC">
              <w:t>0.7326</w:t>
            </w:r>
          </w:p>
        </w:tc>
      </w:tr>
      <w:tr w:rsidR="006336F4" w:rsidRPr="001D4DFC" w14:paraId="71DA664E" w14:textId="77777777" w:rsidTr="00C325C9">
        <w:trPr>
          <w:jc w:val="center"/>
        </w:trPr>
        <w:tc>
          <w:tcPr>
            <w:tcW w:w="2312" w:type="pct"/>
          </w:tcPr>
          <w:p w14:paraId="7FAFB115" w14:textId="77777777" w:rsidR="006336F4" w:rsidRPr="001D4DFC" w:rsidRDefault="006336F4" w:rsidP="00C325C9">
            <w:pPr>
              <w:pStyle w:val="MDPI42tablebodyori"/>
              <w:jc w:val="right"/>
            </w:pPr>
            <w:proofErr w:type="spellStart"/>
            <w:r w:rsidRPr="001D4DFC">
              <w:rPr>
                <w:i/>
              </w:rPr>
              <w:t>esp</w:t>
            </w:r>
            <w:r w:rsidRPr="001D4DFC">
              <w:t>F</w:t>
            </w:r>
            <w:proofErr w:type="spellEnd"/>
          </w:p>
        </w:tc>
        <w:tc>
          <w:tcPr>
            <w:tcW w:w="672" w:type="pct"/>
            <w:vAlign w:val="center"/>
          </w:tcPr>
          <w:p w14:paraId="12296319" w14:textId="77777777" w:rsidR="006336F4" w:rsidRPr="001D4DFC" w:rsidRDefault="006336F4" w:rsidP="00C325C9">
            <w:pPr>
              <w:pStyle w:val="MDPI42tablebodyori"/>
            </w:pPr>
            <w:r w:rsidRPr="001D4DFC">
              <w:t>1.59 (1)</w:t>
            </w:r>
          </w:p>
        </w:tc>
        <w:tc>
          <w:tcPr>
            <w:tcW w:w="672" w:type="pct"/>
            <w:vAlign w:val="center"/>
          </w:tcPr>
          <w:p w14:paraId="58CB8248" w14:textId="77777777" w:rsidR="006336F4" w:rsidRPr="001D4DFC" w:rsidRDefault="006336F4" w:rsidP="00C325C9">
            <w:pPr>
              <w:pStyle w:val="MDPI42tablebodyori"/>
            </w:pPr>
            <w:r w:rsidRPr="001D4DFC">
              <w:t>0.0 (0)</w:t>
            </w:r>
          </w:p>
        </w:tc>
        <w:tc>
          <w:tcPr>
            <w:tcW w:w="672" w:type="pct"/>
            <w:vAlign w:val="center"/>
          </w:tcPr>
          <w:p w14:paraId="1251F9F2" w14:textId="77777777" w:rsidR="006336F4" w:rsidRPr="001D4DFC" w:rsidRDefault="006336F4" w:rsidP="00C325C9">
            <w:pPr>
              <w:pStyle w:val="MDPI42tablebodyori"/>
            </w:pPr>
            <w:r w:rsidRPr="001D4DFC">
              <w:t>0.59 (1)</w:t>
            </w:r>
          </w:p>
        </w:tc>
        <w:tc>
          <w:tcPr>
            <w:tcW w:w="672" w:type="pct"/>
          </w:tcPr>
          <w:p w14:paraId="6DEE8111" w14:textId="77777777" w:rsidR="006336F4" w:rsidRPr="001D4DFC" w:rsidRDefault="006336F4" w:rsidP="00C325C9">
            <w:pPr>
              <w:pStyle w:val="MDPI42tablebodyori"/>
            </w:pPr>
            <w:r w:rsidRPr="001D4DFC">
              <w:t>0.7919</w:t>
            </w:r>
          </w:p>
        </w:tc>
      </w:tr>
      <w:tr w:rsidR="006336F4" w:rsidRPr="001D4DFC" w14:paraId="2C489971" w14:textId="77777777" w:rsidTr="00C325C9">
        <w:trPr>
          <w:jc w:val="center"/>
        </w:trPr>
        <w:tc>
          <w:tcPr>
            <w:tcW w:w="2312" w:type="pct"/>
          </w:tcPr>
          <w:p w14:paraId="6293A55C" w14:textId="77777777" w:rsidR="006336F4" w:rsidRPr="001D4DFC" w:rsidRDefault="006336F4" w:rsidP="00C325C9">
            <w:pPr>
              <w:pStyle w:val="MDPI42tablebodyori"/>
              <w:jc w:val="right"/>
            </w:pPr>
            <w:proofErr w:type="spellStart"/>
            <w:r w:rsidRPr="001D4DFC">
              <w:rPr>
                <w:i/>
              </w:rPr>
              <w:t>tcc</w:t>
            </w:r>
            <w:r w:rsidRPr="001D4DFC">
              <w:t>P</w:t>
            </w:r>
            <w:proofErr w:type="spellEnd"/>
          </w:p>
        </w:tc>
        <w:tc>
          <w:tcPr>
            <w:tcW w:w="672" w:type="pct"/>
            <w:vAlign w:val="center"/>
          </w:tcPr>
          <w:p w14:paraId="553BB155" w14:textId="77777777" w:rsidR="006336F4" w:rsidRPr="001D4DFC" w:rsidRDefault="006336F4" w:rsidP="00C325C9">
            <w:pPr>
              <w:pStyle w:val="MDPI42tablebodyori"/>
            </w:pPr>
            <w:r w:rsidRPr="001D4DFC">
              <w:t>0.00 (0)</w:t>
            </w:r>
          </w:p>
        </w:tc>
        <w:tc>
          <w:tcPr>
            <w:tcW w:w="672" w:type="pct"/>
            <w:vAlign w:val="center"/>
          </w:tcPr>
          <w:p w14:paraId="6E0EEDD5" w14:textId="77777777" w:rsidR="006336F4" w:rsidRPr="001D4DFC" w:rsidRDefault="006336F4" w:rsidP="00C325C9">
            <w:pPr>
              <w:pStyle w:val="MDPI42tablebodyori"/>
            </w:pPr>
            <w:r w:rsidRPr="001D4DFC">
              <w:t>0.94 (1)</w:t>
            </w:r>
          </w:p>
        </w:tc>
        <w:tc>
          <w:tcPr>
            <w:tcW w:w="672" w:type="pct"/>
            <w:vAlign w:val="center"/>
          </w:tcPr>
          <w:p w14:paraId="4DC6EA0E" w14:textId="77777777" w:rsidR="006336F4" w:rsidRPr="001D4DFC" w:rsidRDefault="006336F4" w:rsidP="00C325C9">
            <w:pPr>
              <w:pStyle w:val="MDPI42tablebodyori"/>
            </w:pPr>
            <w:r w:rsidRPr="001D4DFC">
              <w:t>0.59 (1)</w:t>
            </w:r>
          </w:p>
        </w:tc>
        <w:tc>
          <w:tcPr>
            <w:tcW w:w="672" w:type="pct"/>
          </w:tcPr>
          <w:p w14:paraId="630E07A8" w14:textId="77777777" w:rsidR="006336F4" w:rsidRPr="001D4DFC" w:rsidRDefault="006336F4" w:rsidP="00C325C9">
            <w:pPr>
              <w:pStyle w:val="MDPI42tablebodyori"/>
            </w:pPr>
            <w:r w:rsidRPr="001D4DFC">
              <w:t>1</w:t>
            </w:r>
          </w:p>
        </w:tc>
      </w:tr>
      <w:tr w:rsidR="006336F4" w:rsidRPr="001D4DFC" w14:paraId="0811E708" w14:textId="77777777" w:rsidTr="00C325C9">
        <w:trPr>
          <w:jc w:val="center"/>
        </w:trPr>
        <w:tc>
          <w:tcPr>
            <w:tcW w:w="2312" w:type="pct"/>
          </w:tcPr>
          <w:p w14:paraId="78333C9E" w14:textId="77777777" w:rsidR="006336F4" w:rsidRPr="001D4DFC" w:rsidRDefault="006336F4" w:rsidP="00C325C9">
            <w:pPr>
              <w:pStyle w:val="MDPI42tablebodyori"/>
              <w:jc w:val="right"/>
              <w:rPr>
                <w:i/>
              </w:rPr>
            </w:pPr>
            <w:proofErr w:type="spellStart"/>
            <w:r w:rsidRPr="001D4DFC">
              <w:rPr>
                <w:i/>
              </w:rPr>
              <w:t>tir</w:t>
            </w:r>
            <w:proofErr w:type="spellEnd"/>
          </w:p>
        </w:tc>
        <w:tc>
          <w:tcPr>
            <w:tcW w:w="672" w:type="pct"/>
            <w:vAlign w:val="center"/>
          </w:tcPr>
          <w:p w14:paraId="60A97EEB" w14:textId="77777777" w:rsidR="006336F4" w:rsidRPr="001D4DFC" w:rsidRDefault="006336F4" w:rsidP="00C325C9">
            <w:pPr>
              <w:pStyle w:val="MDPI42tablebodyori"/>
            </w:pPr>
            <w:r w:rsidRPr="001D4DFC">
              <w:t>1.59 (1)</w:t>
            </w:r>
          </w:p>
        </w:tc>
        <w:tc>
          <w:tcPr>
            <w:tcW w:w="672" w:type="pct"/>
            <w:vAlign w:val="center"/>
          </w:tcPr>
          <w:p w14:paraId="6176F195" w14:textId="77777777" w:rsidR="006336F4" w:rsidRPr="001D4DFC" w:rsidRDefault="006336F4" w:rsidP="00C325C9">
            <w:pPr>
              <w:pStyle w:val="MDPI42tablebodyori"/>
            </w:pPr>
            <w:r w:rsidRPr="001D4DFC">
              <w:t>3.77 (4)</w:t>
            </w:r>
          </w:p>
        </w:tc>
        <w:tc>
          <w:tcPr>
            <w:tcW w:w="672" w:type="pct"/>
            <w:vAlign w:val="center"/>
          </w:tcPr>
          <w:p w14:paraId="2B1ED6C5" w14:textId="77777777" w:rsidR="006336F4" w:rsidRPr="001D4DFC" w:rsidRDefault="006336F4" w:rsidP="00C325C9">
            <w:pPr>
              <w:pStyle w:val="MDPI42tablebodyori"/>
            </w:pPr>
            <w:r w:rsidRPr="001D4DFC">
              <w:t>2.96 (5)</w:t>
            </w:r>
          </w:p>
        </w:tc>
        <w:tc>
          <w:tcPr>
            <w:tcW w:w="672" w:type="pct"/>
          </w:tcPr>
          <w:p w14:paraId="5921FDC9" w14:textId="77777777" w:rsidR="006336F4" w:rsidRPr="001D4DFC" w:rsidRDefault="006336F4" w:rsidP="00C325C9">
            <w:pPr>
              <w:pStyle w:val="MDPI42tablebodyori"/>
            </w:pPr>
            <w:r w:rsidRPr="001D4DFC">
              <w:t>0.7326</w:t>
            </w:r>
          </w:p>
        </w:tc>
      </w:tr>
      <w:tr w:rsidR="006336F4" w:rsidRPr="001D4DFC" w14:paraId="50F8A176" w14:textId="77777777" w:rsidTr="00C325C9">
        <w:trPr>
          <w:jc w:val="center"/>
        </w:trPr>
        <w:tc>
          <w:tcPr>
            <w:tcW w:w="2312" w:type="pct"/>
          </w:tcPr>
          <w:p w14:paraId="31D8DDAC" w14:textId="77777777" w:rsidR="006336F4" w:rsidRPr="001D4DFC" w:rsidRDefault="006336F4" w:rsidP="00C325C9">
            <w:pPr>
              <w:pStyle w:val="MDPI42tablebodyori"/>
              <w:jc w:val="left"/>
            </w:pPr>
            <w:r w:rsidRPr="001D4DFC">
              <w:t xml:space="preserve">  Non-LEE effectors</w:t>
            </w:r>
          </w:p>
        </w:tc>
        <w:tc>
          <w:tcPr>
            <w:tcW w:w="672" w:type="pct"/>
            <w:vAlign w:val="center"/>
          </w:tcPr>
          <w:p w14:paraId="67BCD910" w14:textId="77777777" w:rsidR="006336F4" w:rsidRPr="001D4DFC" w:rsidRDefault="006336F4" w:rsidP="00C325C9">
            <w:pPr>
              <w:pStyle w:val="MDPI42tablebodyori"/>
            </w:pPr>
          </w:p>
        </w:tc>
        <w:tc>
          <w:tcPr>
            <w:tcW w:w="672" w:type="pct"/>
            <w:vAlign w:val="center"/>
          </w:tcPr>
          <w:p w14:paraId="52E022E3" w14:textId="77777777" w:rsidR="006336F4" w:rsidRPr="001D4DFC" w:rsidRDefault="006336F4" w:rsidP="00C325C9">
            <w:pPr>
              <w:pStyle w:val="MDPI42tablebodyori"/>
            </w:pPr>
          </w:p>
        </w:tc>
        <w:tc>
          <w:tcPr>
            <w:tcW w:w="672" w:type="pct"/>
            <w:vAlign w:val="center"/>
          </w:tcPr>
          <w:p w14:paraId="7BA743C4" w14:textId="77777777" w:rsidR="006336F4" w:rsidRPr="001D4DFC" w:rsidRDefault="006336F4" w:rsidP="00C325C9">
            <w:pPr>
              <w:pStyle w:val="MDPI42tablebodyori"/>
            </w:pPr>
          </w:p>
        </w:tc>
        <w:tc>
          <w:tcPr>
            <w:tcW w:w="672" w:type="pct"/>
          </w:tcPr>
          <w:p w14:paraId="5ADFA638" w14:textId="77777777" w:rsidR="006336F4" w:rsidRPr="001D4DFC" w:rsidRDefault="006336F4" w:rsidP="00C325C9">
            <w:pPr>
              <w:pStyle w:val="MDPI42tablebodyori"/>
            </w:pPr>
          </w:p>
        </w:tc>
      </w:tr>
      <w:tr w:rsidR="006336F4" w:rsidRPr="001D4DFC" w14:paraId="5CBB64E7" w14:textId="77777777" w:rsidTr="00C325C9">
        <w:trPr>
          <w:jc w:val="center"/>
        </w:trPr>
        <w:tc>
          <w:tcPr>
            <w:tcW w:w="2312" w:type="pct"/>
          </w:tcPr>
          <w:p w14:paraId="6D571404" w14:textId="77777777" w:rsidR="006336F4" w:rsidRPr="001D4DFC" w:rsidRDefault="006336F4" w:rsidP="00C325C9">
            <w:pPr>
              <w:pStyle w:val="MDPI42tablebodyori"/>
              <w:jc w:val="right"/>
              <w:rPr>
                <w:i/>
              </w:rPr>
            </w:pPr>
            <w:proofErr w:type="spellStart"/>
            <w:r w:rsidRPr="001D4DFC">
              <w:rPr>
                <w:i/>
              </w:rPr>
              <w:t>cif</w:t>
            </w:r>
            <w:proofErr w:type="spellEnd"/>
          </w:p>
        </w:tc>
        <w:tc>
          <w:tcPr>
            <w:tcW w:w="672" w:type="pct"/>
            <w:vAlign w:val="center"/>
          </w:tcPr>
          <w:p w14:paraId="40A7C9BA" w14:textId="77777777" w:rsidR="006336F4" w:rsidRPr="001D4DFC" w:rsidRDefault="006336F4" w:rsidP="00C325C9">
            <w:pPr>
              <w:pStyle w:val="MDPI42tablebodyori"/>
            </w:pPr>
            <w:r w:rsidRPr="001D4DFC">
              <w:t>1.59 (1)</w:t>
            </w:r>
          </w:p>
        </w:tc>
        <w:tc>
          <w:tcPr>
            <w:tcW w:w="672" w:type="pct"/>
            <w:vAlign w:val="center"/>
          </w:tcPr>
          <w:p w14:paraId="7FF2AA2D" w14:textId="77777777" w:rsidR="006336F4" w:rsidRPr="001D4DFC" w:rsidRDefault="006336F4" w:rsidP="00C325C9">
            <w:pPr>
              <w:pStyle w:val="MDPI42tablebodyori"/>
            </w:pPr>
            <w:r w:rsidRPr="001D4DFC">
              <w:t>3.77 (4)</w:t>
            </w:r>
          </w:p>
        </w:tc>
        <w:tc>
          <w:tcPr>
            <w:tcW w:w="672" w:type="pct"/>
            <w:vAlign w:val="center"/>
          </w:tcPr>
          <w:p w14:paraId="1B7776BD" w14:textId="77777777" w:rsidR="006336F4" w:rsidRPr="001D4DFC" w:rsidRDefault="006336F4" w:rsidP="00C325C9">
            <w:pPr>
              <w:pStyle w:val="MDPI42tablebodyori"/>
            </w:pPr>
            <w:r w:rsidRPr="001D4DFC">
              <w:t>2.96 (5)</w:t>
            </w:r>
          </w:p>
        </w:tc>
        <w:tc>
          <w:tcPr>
            <w:tcW w:w="672" w:type="pct"/>
          </w:tcPr>
          <w:p w14:paraId="5112E3D6" w14:textId="77777777" w:rsidR="006336F4" w:rsidRPr="001D4DFC" w:rsidRDefault="006336F4" w:rsidP="00C325C9">
            <w:pPr>
              <w:pStyle w:val="MDPI42tablebodyori"/>
            </w:pPr>
            <w:r w:rsidRPr="001D4DFC">
              <w:t>0.7326</w:t>
            </w:r>
          </w:p>
        </w:tc>
      </w:tr>
      <w:tr w:rsidR="006336F4" w:rsidRPr="001D4DFC" w14:paraId="5524FD95" w14:textId="77777777" w:rsidTr="00C325C9">
        <w:trPr>
          <w:jc w:val="center"/>
        </w:trPr>
        <w:tc>
          <w:tcPr>
            <w:tcW w:w="2312" w:type="pct"/>
          </w:tcPr>
          <w:p w14:paraId="1C1ADBCB" w14:textId="77777777" w:rsidR="006336F4" w:rsidRPr="001D4DFC" w:rsidRDefault="006336F4" w:rsidP="00C325C9">
            <w:pPr>
              <w:pStyle w:val="MDPI42tablebodyori"/>
              <w:jc w:val="right"/>
            </w:pPr>
            <w:proofErr w:type="spellStart"/>
            <w:r w:rsidRPr="001D4DFC">
              <w:rPr>
                <w:i/>
              </w:rPr>
              <w:t>esp</w:t>
            </w:r>
            <w:r w:rsidRPr="001D4DFC">
              <w:t>J</w:t>
            </w:r>
            <w:proofErr w:type="spellEnd"/>
          </w:p>
        </w:tc>
        <w:tc>
          <w:tcPr>
            <w:tcW w:w="672" w:type="pct"/>
            <w:vAlign w:val="center"/>
          </w:tcPr>
          <w:p w14:paraId="4D6EC779" w14:textId="77777777" w:rsidR="006336F4" w:rsidRPr="001D4DFC" w:rsidRDefault="006336F4" w:rsidP="00C325C9">
            <w:pPr>
              <w:pStyle w:val="MDPI42tablebodyori"/>
            </w:pPr>
            <w:r w:rsidRPr="001D4DFC">
              <w:t>1.59 (1)</w:t>
            </w:r>
          </w:p>
        </w:tc>
        <w:tc>
          <w:tcPr>
            <w:tcW w:w="672" w:type="pct"/>
            <w:vAlign w:val="center"/>
          </w:tcPr>
          <w:p w14:paraId="2DE746CC" w14:textId="77777777" w:rsidR="006336F4" w:rsidRPr="001D4DFC" w:rsidRDefault="006336F4" w:rsidP="00C325C9">
            <w:pPr>
              <w:pStyle w:val="MDPI42tablebodyori"/>
            </w:pPr>
            <w:r w:rsidRPr="001D4DFC">
              <w:t>3.77 (4)</w:t>
            </w:r>
          </w:p>
        </w:tc>
        <w:tc>
          <w:tcPr>
            <w:tcW w:w="672" w:type="pct"/>
            <w:vAlign w:val="center"/>
          </w:tcPr>
          <w:p w14:paraId="1C93D1C9" w14:textId="77777777" w:rsidR="006336F4" w:rsidRPr="001D4DFC" w:rsidRDefault="006336F4" w:rsidP="00C325C9">
            <w:pPr>
              <w:pStyle w:val="MDPI42tablebodyori"/>
            </w:pPr>
            <w:r w:rsidRPr="001D4DFC">
              <w:t>2.96 (5)</w:t>
            </w:r>
          </w:p>
        </w:tc>
        <w:tc>
          <w:tcPr>
            <w:tcW w:w="672" w:type="pct"/>
          </w:tcPr>
          <w:p w14:paraId="6DE3BF0B" w14:textId="77777777" w:rsidR="006336F4" w:rsidRPr="001D4DFC" w:rsidRDefault="006336F4" w:rsidP="00C325C9">
            <w:pPr>
              <w:pStyle w:val="MDPI42tablebodyori"/>
            </w:pPr>
            <w:r w:rsidRPr="001D4DFC">
              <w:t>0.7326</w:t>
            </w:r>
          </w:p>
        </w:tc>
      </w:tr>
      <w:tr w:rsidR="006336F4" w:rsidRPr="001D4DFC" w14:paraId="79D90648" w14:textId="77777777" w:rsidTr="00C325C9">
        <w:trPr>
          <w:jc w:val="center"/>
        </w:trPr>
        <w:tc>
          <w:tcPr>
            <w:tcW w:w="2312" w:type="pct"/>
          </w:tcPr>
          <w:p w14:paraId="07212F40" w14:textId="77777777" w:rsidR="006336F4" w:rsidRPr="001D4DFC" w:rsidRDefault="006336F4" w:rsidP="00C325C9">
            <w:pPr>
              <w:pStyle w:val="MDPI42tablebodyori"/>
              <w:jc w:val="right"/>
            </w:pPr>
            <w:proofErr w:type="spellStart"/>
            <w:r w:rsidRPr="001D4DFC">
              <w:rPr>
                <w:i/>
              </w:rPr>
              <w:t>nle</w:t>
            </w:r>
            <w:r w:rsidRPr="001D4DFC">
              <w:t>A</w:t>
            </w:r>
            <w:proofErr w:type="spellEnd"/>
          </w:p>
        </w:tc>
        <w:tc>
          <w:tcPr>
            <w:tcW w:w="672" w:type="pct"/>
            <w:vAlign w:val="center"/>
          </w:tcPr>
          <w:p w14:paraId="1F1E4FDE" w14:textId="77777777" w:rsidR="006336F4" w:rsidRPr="001D4DFC" w:rsidRDefault="006336F4" w:rsidP="00C325C9">
            <w:pPr>
              <w:pStyle w:val="MDPI42tablebodyori"/>
            </w:pPr>
            <w:r w:rsidRPr="001D4DFC">
              <w:t>1.59 (1)</w:t>
            </w:r>
          </w:p>
        </w:tc>
        <w:tc>
          <w:tcPr>
            <w:tcW w:w="672" w:type="pct"/>
            <w:vAlign w:val="center"/>
          </w:tcPr>
          <w:p w14:paraId="68EAB22A" w14:textId="77777777" w:rsidR="006336F4" w:rsidRPr="001D4DFC" w:rsidRDefault="006336F4" w:rsidP="00C325C9">
            <w:pPr>
              <w:pStyle w:val="MDPI42tablebodyori"/>
            </w:pPr>
            <w:r w:rsidRPr="001D4DFC">
              <w:t>3.77 (4)</w:t>
            </w:r>
          </w:p>
        </w:tc>
        <w:tc>
          <w:tcPr>
            <w:tcW w:w="672" w:type="pct"/>
            <w:vAlign w:val="center"/>
          </w:tcPr>
          <w:p w14:paraId="0EC1F025" w14:textId="77777777" w:rsidR="006336F4" w:rsidRPr="001D4DFC" w:rsidRDefault="006336F4" w:rsidP="00C325C9">
            <w:pPr>
              <w:pStyle w:val="MDPI42tablebodyori"/>
            </w:pPr>
            <w:r w:rsidRPr="001D4DFC">
              <w:t>2.96 (5)</w:t>
            </w:r>
          </w:p>
        </w:tc>
        <w:tc>
          <w:tcPr>
            <w:tcW w:w="672" w:type="pct"/>
          </w:tcPr>
          <w:p w14:paraId="41266AB9" w14:textId="77777777" w:rsidR="006336F4" w:rsidRPr="001D4DFC" w:rsidRDefault="006336F4" w:rsidP="00C325C9">
            <w:pPr>
              <w:pStyle w:val="MDPI42tablebodyori"/>
            </w:pPr>
            <w:r w:rsidRPr="001D4DFC">
              <w:t>0.7326</w:t>
            </w:r>
          </w:p>
        </w:tc>
      </w:tr>
      <w:tr w:rsidR="006336F4" w:rsidRPr="001D4DFC" w14:paraId="4204CF5C" w14:textId="77777777" w:rsidTr="00C325C9">
        <w:trPr>
          <w:jc w:val="center"/>
        </w:trPr>
        <w:tc>
          <w:tcPr>
            <w:tcW w:w="2312" w:type="pct"/>
          </w:tcPr>
          <w:p w14:paraId="15D2F883" w14:textId="77777777" w:rsidR="006336F4" w:rsidRPr="001D4DFC" w:rsidRDefault="006336F4" w:rsidP="00C325C9">
            <w:pPr>
              <w:pStyle w:val="MDPI42tablebodyori"/>
              <w:jc w:val="right"/>
            </w:pPr>
            <w:proofErr w:type="spellStart"/>
            <w:r w:rsidRPr="001D4DFC">
              <w:rPr>
                <w:i/>
              </w:rPr>
              <w:t>nle</w:t>
            </w:r>
            <w:r w:rsidRPr="001D4DFC">
              <w:t>B</w:t>
            </w:r>
            <w:proofErr w:type="spellEnd"/>
          </w:p>
        </w:tc>
        <w:tc>
          <w:tcPr>
            <w:tcW w:w="672" w:type="pct"/>
            <w:vAlign w:val="center"/>
          </w:tcPr>
          <w:p w14:paraId="599472E9" w14:textId="77777777" w:rsidR="006336F4" w:rsidRPr="001D4DFC" w:rsidRDefault="006336F4" w:rsidP="00C325C9">
            <w:pPr>
              <w:pStyle w:val="MDPI42tablebodyori"/>
            </w:pPr>
            <w:r w:rsidRPr="001D4DFC">
              <w:t>1.59 (1)</w:t>
            </w:r>
          </w:p>
        </w:tc>
        <w:tc>
          <w:tcPr>
            <w:tcW w:w="672" w:type="pct"/>
            <w:vAlign w:val="center"/>
          </w:tcPr>
          <w:p w14:paraId="2F092CC3" w14:textId="77777777" w:rsidR="006336F4" w:rsidRPr="001D4DFC" w:rsidRDefault="006336F4" w:rsidP="00C325C9">
            <w:pPr>
              <w:pStyle w:val="MDPI42tablebodyori"/>
            </w:pPr>
            <w:r w:rsidRPr="001D4DFC">
              <w:t>3.77 (4)</w:t>
            </w:r>
          </w:p>
        </w:tc>
        <w:tc>
          <w:tcPr>
            <w:tcW w:w="672" w:type="pct"/>
            <w:vAlign w:val="center"/>
          </w:tcPr>
          <w:p w14:paraId="0E06FFB2" w14:textId="77777777" w:rsidR="006336F4" w:rsidRPr="001D4DFC" w:rsidRDefault="006336F4" w:rsidP="00C325C9">
            <w:pPr>
              <w:pStyle w:val="MDPI42tablebodyori"/>
            </w:pPr>
            <w:r w:rsidRPr="001D4DFC">
              <w:t>2.96 (5)</w:t>
            </w:r>
          </w:p>
        </w:tc>
        <w:tc>
          <w:tcPr>
            <w:tcW w:w="672" w:type="pct"/>
          </w:tcPr>
          <w:p w14:paraId="3D8C14C0" w14:textId="77777777" w:rsidR="006336F4" w:rsidRPr="001D4DFC" w:rsidRDefault="006336F4" w:rsidP="00C325C9">
            <w:pPr>
              <w:pStyle w:val="MDPI42tablebodyori"/>
            </w:pPr>
            <w:r w:rsidRPr="001D4DFC">
              <w:t>0.7326</w:t>
            </w:r>
          </w:p>
        </w:tc>
      </w:tr>
      <w:tr w:rsidR="006336F4" w:rsidRPr="001D4DFC" w14:paraId="58C84849" w14:textId="77777777" w:rsidTr="00C325C9">
        <w:trPr>
          <w:jc w:val="center"/>
        </w:trPr>
        <w:tc>
          <w:tcPr>
            <w:tcW w:w="2312" w:type="pct"/>
          </w:tcPr>
          <w:p w14:paraId="4D93CC72" w14:textId="6C257C48" w:rsidR="006336F4" w:rsidRPr="001D4DFC" w:rsidRDefault="006336F4" w:rsidP="00C325C9">
            <w:pPr>
              <w:pStyle w:val="MDPI42tablebodyori"/>
              <w:jc w:val="left"/>
            </w:pPr>
            <w:r w:rsidRPr="001D4DFC">
              <w:t xml:space="preserve">Enterotoxigenic </w:t>
            </w:r>
            <w:r w:rsidRPr="001D4DFC">
              <w:rPr>
                <w:i/>
              </w:rPr>
              <w:t>E.</w:t>
            </w:r>
            <w:r w:rsidR="001D4DFC" w:rsidRPr="001D4DFC">
              <w:t xml:space="preserve"> </w:t>
            </w:r>
            <w:r w:rsidRPr="001D4DFC">
              <w:rPr>
                <w:i/>
              </w:rPr>
              <w:t>coli</w:t>
            </w:r>
            <w:r w:rsidRPr="001D4DFC">
              <w:t xml:space="preserve"> (ETEC)</w:t>
            </w:r>
          </w:p>
        </w:tc>
        <w:tc>
          <w:tcPr>
            <w:tcW w:w="672" w:type="pct"/>
            <w:vAlign w:val="center"/>
          </w:tcPr>
          <w:p w14:paraId="3A170AF4" w14:textId="77777777" w:rsidR="006336F4" w:rsidRPr="001D4DFC" w:rsidRDefault="006336F4" w:rsidP="00C325C9">
            <w:pPr>
              <w:pStyle w:val="MDPI42tablebodyori"/>
            </w:pPr>
          </w:p>
        </w:tc>
        <w:tc>
          <w:tcPr>
            <w:tcW w:w="672" w:type="pct"/>
            <w:vAlign w:val="center"/>
          </w:tcPr>
          <w:p w14:paraId="210C0ECE" w14:textId="77777777" w:rsidR="006336F4" w:rsidRPr="001D4DFC" w:rsidRDefault="006336F4" w:rsidP="00C325C9">
            <w:pPr>
              <w:pStyle w:val="MDPI42tablebodyori"/>
            </w:pPr>
          </w:p>
        </w:tc>
        <w:tc>
          <w:tcPr>
            <w:tcW w:w="672" w:type="pct"/>
            <w:vAlign w:val="center"/>
          </w:tcPr>
          <w:p w14:paraId="66A0B858" w14:textId="77777777" w:rsidR="006336F4" w:rsidRPr="001D4DFC" w:rsidRDefault="006336F4" w:rsidP="00C325C9">
            <w:pPr>
              <w:pStyle w:val="MDPI42tablebodyori"/>
            </w:pPr>
          </w:p>
        </w:tc>
        <w:tc>
          <w:tcPr>
            <w:tcW w:w="672" w:type="pct"/>
          </w:tcPr>
          <w:p w14:paraId="3ECCFB0F" w14:textId="77777777" w:rsidR="006336F4" w:rsidRPr="001D4DFC" w:rsidRDefault="006336F4" w:rsidP="00C325C9">
            <w:pPr>
              <w:pStyle w:val="MDPI42tablebodyori"/>
            </w:pPr>
          </w:p>
        </w:tc>
      </w:tr>
      <w:tr w:rsidR="006336F4" w:rsidRPr="001D4DFC" w14:paraId="1890377A" w14:textId="77777777" w:rsidTr="00C325C9">
        <w:trPr>
          <w:jc w:val="center"/>
        </w:trPr>
        <w:tc>
          <w:tcPr>
            <w:tcW w:w="2312" w:type="pct"/>
          </w:tcPr>
          <w:p w14:paraId="168A108F" w14:textId="77777777" w:rsidR="006336F4" w:rsidRPr="001D4DFC" w:rsidRDefault="006336F4" w:rsidP="00C325C9">
            <w:pPr>
              <w:pStyle w:val="MDPI42tablebodyori"/>
              <w:jc w:val="right"/>
            </w:pPr>
            <w:proofErr w:type="spellStart"/>
            <w:r w:rsidRPr="001D4DFC">
              <w:rPr>
                <w:i/>
              </w:rPr>
              <w:t>ast</w:t>
            </w:r>
            <w:r w:rsidRPr="001D4DFC">
              <w:t>A</w:t>
            </w:r>
            <w:proofErr w:type="spellEnd"/>
          </w:p>
        </w:tc>
        <w:tc>
          <w:tcPr>
            <w:tcW w:w="672" w:type="pct"/>
            <w:vAlign w:val="center"/>
          </w:tcPr>
          <w:p w14:paraId="49A9F0FA" w14:textId="77777777" w:rsidR="006336F4" w:rsidRPr="001D4DFC" w:rsidRDefault="006336F4" w:rsidP="00C325C9">
            <w:pPr>
              <w:pStyle w:val="MDPI42tablebodyori"/>
            </w:pPr>
            <w:r w:rsidRPr="001D4DFC">
              <w:t>11.11 (7)</w:t>
            </w:r>
          </w:p>
        </w:tc>
        <w:tc>
          <w:tcPr>
            <w:tcW w:w="672" w:type="pct"/>
            <w:vAlign w:val="center"/>
          </w:tcPr>
          <w:p w14:paraId="178E750C" w14:textId="77777777" w:rsidR="006336F4" w:rsidRPr="001D4DFC" w:rsidRDefault="006336F4" w:rsidP="00C325C9">
            <w:pPr>
              <w:pStyle w:val="MDPI42tablebodyori"/>
            </w:pPr>
            <w:r w:rsidRPr="001D4DFC">
              <w:t>17.92 (19)</w:t>
            </w:r>
          </w:p>
        </w:tc>
        <w:tc>
          <w:tcPr>
            <w:tcW w:w="672" w:type="pct"/>
            <w:vAlign w:val="center"/>
          </w:tcPr>
          <w:p w14:paraId="4F2D191C" w14:textId="77777777" w:rsidR="006336F4" w:rsidRPr="001D4DFC" w:rsidRDefault="006336F4" w:rsidP="00C325C9">
            <w:pPr>
              <w:pStyle w:val="MDPI42tablebodyori"/>
            </w:pPr>
            <w:r w:rsidRPr="001D4DFC">
              <w:t>15.38 (26)</w:t>
            </w:r>
          </w:p>
        </w:tc>
        <w:tc>
          <w:tcPr>
            <w:tcW w:w="672" w:type="pct"/>
          </w:tcPr>
          <w:p w14:paraId="10293984" w14:textId="77777777" w:rsidR="006336F4" w:rsidRPr="001D4DFC" w:rsidRDefault="006336F4" w:rsidP="00C325C9">
            <w:pPr>
              <w:pStyle w:val="MDPI42tablebodyori"/>
            </w:pPr>
            <w:r w:rsidRPr="001D4DFC">
              <w:t>0.3337</w:t>
            </w:r>
          </w:p>
        </w:tc>
      </w:tr>
      <w:tr w:rsidR="006336F4" w:rsidRPr="001D4DFC" w14:paraId="3F5201B6" w14:textId="77777777" w:rsidTr="00C325C9">
        <w:trPr>
          <w:jc w:val="center"/>
        </w:trPr>
        <w:tc>
          <w:tcPr>
            <w:tcW w:w="2312" w:type="pct"/>
          </w:tcPr>
          <w:p w14:paraId="6FACF179" w14:textId="77777777" w:rsidR="006336F4" w:rsidRPr="001D4DFC" w:rsidRDefault="006336F4" w:rsidP="00C325C9">
            <w:pPr>
              <w:pStyle w:val="MDPI42tablebodyori"/>
              <w:jc w:val="right"/>
            </w:pPr>
            <w:r w:rsidRPr="001D4DFC">
              <w:t>F18 fimbriae (</w:t>
            </w:r>
            <w:proofErr w:type="spellStart"/>
            <w:r w:rsidRPr="001D4DFC">
              <w:rPr>
                <w:i/>
              </w:rPr>
              <w:t>fed</w:t>
            </w:r>
            <w:r w:rsidRPr="001D4DFC">
              <w:t>AF</w:t>
            </w:r>
            <w:proofErr w:type="spellEnd"/>
            <w:r w:rsidRPr="001D4DFC">
              <w:t>)</w:t>
            </w:r>
          </w:p>
        </w:tc>
        <w:tc>
          <w:tcPr>
            <w:tcW w:w="672" w:type="pct"/>
            <w:vAlign w:val="center"/>
          </w:tcPr>
          <w:p w14:paraId="58B8AAF6" w14:textId="77777777" w:rsidR="006336F4" w:rsidRPr="001D4DFC" w:rsidRDefault="006336F4" w:rsidP="00C325C9">
            <w:pPr>
              <w:pStyle w:val="MDPI42tablebodyori"/>
            </w:pPr>
            <w:r w:rsidRPr="001D4DFC">
              <w:t>0.0 (0)</w:t>
            </w:r>
          </w:p>
        </w:tc>
        <w:tc>
          <w:tcPr>
            <w:tcW w:w="672" w:type="pct"/>
            <w:vAlign w:val="center"/>
          </w:tcPr>
          <w:p w14:paraId="3F8390E2" w14:textId="77777777" w:rsidR="006336F4" w:rsidRPr="001D4DFC" w:rsidRDefault="006336F4" w:rsidP="00C325C9">
            <w:pPr>
              <w:pStyle w:val="MDPI42tablebodyori"/>
            </w:pPr>
            <w:r w:rsidRPr="001D4DFC">
              <w:t>0.94 (1)</w:t>
            </w:r>
          </w:p>
        </w:tc>
        <w:tc>
          <w:tcPr>
            <w:tcW w:w="672" w:type="pct"/>
            <w:vAlign w:val="center"/>
          </w:tcPr>
          <w:p w14:paraId="355A0F0F" w14:textId="77777777" w:rsidR="006336F4" w:rsidRPr="001D4DFC" w:rsidRDefault="006336F4" w:rsidP="00C325C9">
            <w:pPr>
              <w:pStyle w:val="MDPI42tablebodyori"/>
            </w:pPr>
            <w:r w:rsidRPr="001D4DFC">
              <w:t>0.59 (1)</w:t>
            </w:r>
          </w:p>
        </w:tc>
        <w:tc>
          <w:tcPr>
            <w:tcW w:w="672" w:type="pct"/>
          </w:tcPr>
          <w:p w14:paraId="5B008DEF" w14:textId="77777777" w:rsidR="006336F4" w:rsidRPr="001D4DFC" w:rsidRDefault="006336F4" w:rsidP="00C325C9">
            <w:pPr>
              <w:pStyle w:val="MDPI42tablebodyori"/>
            </w:pPr>
            <w:r w:rsidRPr="001D4DFC">
              <w:t>1</w:t>
            </w:r>
          </w:p>
        </w:tc>
      </w:tr>
      <w:tr w:rsidR="006336F4" w:rsidRPr="001D4DFC" w14:paraId="5CE5CBAC" w14:textId="77777777" w:rsidTr="00C325C9">
        <w:trPr>
          <w:jc w:val="center"/>
        </w:trPr>
        <w:tc>
          <w:tcPr>
            <w:tcW w:w="2312" w:type="pct"/>
          </w:tcPr>
          <w:p w14:paraId="48186E92" w14:textId="77777777" w:rsidR="006336F4" w:rsidRPr="001D4DFC" w:rsidRDefault="006336F4" w:rsidP="00C325C9">
            <w:pPr>
              <w:pStyle w:val="MDPI42tablebodyori"/>
              <w:jc w:val="right"/>
            </w:pPr>
            <w:proofErr w:type="spellStart"/>
            <w:r w:rsidRPr="001D4DFC">
              <w:rPr>
                <w:i/>
              </w:rPr>
              <w:t>ltc</w:t>
            </w:r>
            <w:r w:rsidRPr="001D4DFC">
              <w:t>A</w:t>
            </w:r>
            <w:proofErr w:type="spellEnd"/>
          </w:p>
        </w:tc>
        <w:tc>
          <w:tcPr>
            <w:tcW w:w="672" w:type="pct"/>
            <w:vAlign w:val="center"/>
          </w:tcPr>
          <w:p w14:paraId="6C56AD81" w14:textId="77777777" w:rsidR="006336F4" w:rsidRPr="001D4DFC" w:rsidRDefault="006336F4" w:rsidP="00C325C9">
            <w:pPr>
              <w:pStyle w:val="MDPI42tablebodyori"/>
            </w:pPr>
            <w:r w:rsidRPr="001D4DFC">
              <w:t>1.59 (1)</w:t>
            </w:r>
          </w:p>
        </w:tc>
        <w:tc>
          <w:tcPr>
            <w:tcW w:w="672" w:type="pct"/>
            <w:vAlign w:val="center"/>
          </w:tcPr>
          <w:p w14:paraId="544B1F3B" w14:textId="77777777" w:rsidR="006336F4" w:rsidRPr="001D4DFC" w:rsidRDefault="006336F4" w:rsidP="00C325C9">
            <w:pPr>
              <w:pStyle w:val="MDPI42tablebodyori"/>
            </w:pPr>
            <w:r w:rsidRPr="001D4DFC">
              <w:t>0.0 (0)</w:t>
            </w:r>
          </w:p>
        </w:tc>
        <w:tc>
          <w:tcPr>
            <w:tcW w:w="672" w:type="pct"/>
            <w:vAlign w:val="center"/>
          </w:tcPr>
          <w:p w14:paraId="60F9ED87" w14:textId="77777777" w:rsidR="006336F4" w:rsidRPr="001D4DFC" w:rsidRDefault="006336F4" w:rsidP="00C325C9">
            <w:pPr>
              <w:pStyle w:val="MDPI42tablebodyori"/>
            </w:pPr>
            <w:r w:rsidRPr="001D4DFC">
              <w:t>0.59 (1)</w:t>
            </w:r>
          </w:p>
        </w:tc>
        <w:tc>
          <w:tcPr>
            <w:tcW w:w="672" w:type="pct"/>
          </w:tcPr>
          <w:p w14:paraId="6F1A3EBD" w14:textId="77777777" w:rsidR="006336F4" w:rsidRPr="001D4DFC" w:rsidRDefault="006336F4" w:rsidP="00C325C9">
            <w:pPr>
              <w:pStyle w:val="MDPI42tablebodyori"/>
            </w:pPr>
            <w:r w:rsidRPr="001D4DFC">
              <w:t>0.7919</w:t>
            </w:r>
          </w:p>
        </w:tc>
      </w:tr>
      <w:tr w:rsidR="006336F4" w:rsidRPr="001D4DFC" w14:paraId="760A4DB2" w14:textId="77777777" w:rsidTr="00C325C9">
        <w:trPr>
          <w:jc w:val="center"/>
        </w:trPr>
        <w:tc>
          <w:tcPr>
            <w:tcW w:w="2312" w:type="pct"/>
          </w:tcPr>
          <w:p w14:paraId="76C37ECA" w14:textId="77777777" w:rsidR="006336F4" w:rsidRPr="001D4DFC" w:rsidRDefault="006336F4" w:rsidP="00C325C9">
            <w:pPr>
              <w:pStyle w:val="MDPI42tablebodyori"/>
              <w:jc w:val="right"/>
            </w:pPr>
            <w:proofErr w:type="spellStart"/>
            <w:r w:rsidRPr="001D4DFC">
              <w:rPr>
                <w:i/>
              </w:rPr>
              <w:t>mcb</w:t>
            </w:r>
            <w:r w:rsidRPr="001D4DFC">
              <w:t>A</w:t>
            </w:r>
            <w:proofErr w:type="spellEnd"/>
          </w:p>
        </w:tc>
        <w:tc>
          <w:tcPr>
            <w:tcW w:w="672" w:type="pct"/>
            <w:vAlign w:val="center"/>
          </w:tcPr>
          <w:p w14:paraId="44E40E82" w14:textId="77777777" w:rsidR="006336F4" w:rsidRPr="001D4DFC" w:rsidRDefault="006336F4" w:rsidP="00C325C9">
            <w:pPr>
              <w:pStyle w:val="MDPI42tablebodyori"/>
            </w:pPr>
            <w:r w:rsidRPr="001D4DFC">
              <w:t>1.59 (1)</w:t>
            </w:r>
          </w:p>
        </w:tc>
        <w:tc>
          <w:tcPr>
            <w:tcW w:w="672" w:type="pct"/>
            <w:vAlign w:val="center"/>
          </w:tcPr>
          <w:p w14:paraId="7C0D6644" w14:textId="77777777" w:rsidR="006336F4" w:rsidRPr="001D4DFC" w:rsidRDefault="006336F4" w:rsidP="00C325C9">
            <w:pPr>
              <w:pStyle w:val="MDPI42tablebodyori"/>
            </w:pPr>
            <w:r w:rsidRPr="001D4DFC">
              <w:t>0.94 (1)</w:t>
            </w:r>
          </w:p>
        </w:tc>
        <w:tc>
          <w:tcPr>
            <w:tcW w:w="672" w:type="pct"/>
            <w:vAlign w:val="center"/>
          </w:tcPr>
          <w:p w14:paraId="29194520" w14:textId="77777777" w:rsidR="006336F4" w:rsidRPr="001D4DFC" w:rsidRDefault="006336F4" w:rsidP="00C325C9">
            <w:pPr>
              <w:pStyle w:val="MDPI42tablebodyori"/>
            </w:pPr>
            <w:r w:rsidRPr="001D4DFC">
              <w:t>1.18 (2)</w:t>
            </w:r>
          </w:p>
        </w:tc>
        <w:tc>
          <w:tcPr>
            <w:tcW w:w="672" w:type="pct"/>
          </w:tcPr>
          <w:p w14:paraId="497DB15E" w14:textId="77777777" w:rsidR="006336F4" w:rsidRPr="001D4DFC" w:rsidRDefault="006336F4" w:rsidP="00C325C9">
            <w:pPr>
              <w:pStyle w:val="MDPI42tablebodyori"/>
            </w:pPr>
            <w:r w:rsidRPr="001D4DFC">
              <w:t>1</w:t>
            </w:r>
          </w:p>
        </w:tc>
      </w:tr>
      <w:tr w:rsidR="006336F4" w:rsidRPr="001D4DFC" w14:paraId="0D85C6C5" w14:textId="77777777" w:rsidTr="00C325C9">
        <w:trPr>
          <w:jc w:val="center"/>
        </w:trPr>
        <w:tc>
          <w:tcPr>
            <w:tcW w:w="2312" w:type="pct"/>
          </w:tcPr>
          <w:p w14:paraId="04538ABF" w14:textId="77777777" w:rsidR="006336F4" w:rsidRPr="001D4DFC" w:rsidRDefault="006336F4" w:rsidP="00C325C9">
            <w:pPr>
              <w:pStyle w:val="MDPI42tablebodyori"/>
              <w:jc w:val="right"/>
            </w:pPr>
            <w:proofErr w:type="spellStart"/>
            <w:r w:rsidRPr="001D4DFC">
              <w:t>STb</w:t>
            </w:r>
            <w:proofErr w:type="spellEnd"/>
            <w:r w:rsidRPr="001D4DFC">
              <w:t xml:space="preserve"> toxin (</w:t>
            </w:r>
            <w:proofErr w:type="spellStart"/>
            <w:r w:rsidRPr="001D4DFC">
              <w:rPr>
                <w:i/>
              </w:rPr>
              <w:t>stb</w:t>
            </w:r>
            <w:proofErr w:type="spellEnd"/>
            <w:r w:rsidRPr="001D4DFC">
              <w:t>)</w:t>
            </w:r>
          </w:p>
        </w:tc>
        <w:tc>
          <w:tcPr>
            <w:tcW w:w="672" w:type="pct"/>
            <w:vAlign w:val="center"/>
          </w:tcPr>
          <w:p w14:paraId="13FE7637" w14:textId="77777777" w:rsidR="006336F4" w:rsidRPr="001D4DFC" w:rsidRDefault="006336F4" w:rsidP="00C325C9">
            <w:pPr>
              <w:pStyle w:val="MDPI42tablebodyori"/>
            </w:pPr>
            <w:r w:rsidRPr="001D4DFC">
              <w:t>0.00 (0)</w:t>
            </w:r>
          </w:p>
        </w:tc>
        <w:tc>
          <w:tcPr>
            <w:tcW w:w="672" w:type="pct"/>
            <w:vAlign w:val="center"/>
          </w:tcPr>
          <w:p w14:paraId="2409D1A2" w14:textId="77777777" w:rsidR="006336F4" w:rsidRPr="001D4DFC" w:rsidRDefault="006336F4" w:rsidP="00C325C9">
            <w:pPr>
              <w:pStyle w:val="MDPI42tablebodyori"/>
            </w:pPr>
            <w:r w:rsidRPr="001D4DFC">
              <w:t>3.77 (4)</w:t>
            </w:r>
          </w:p>
        </w:tc>
        <w:tc>
          <w:tcPr>
            <w:tcW w:w="672" w:type="pct"/>
            <w:vAlign w:val="center"/>
          </w:tcPr>
          <w:p w14:paraId="27BBE96D" w14:textId="77777777" w:rsidR="006336F4" w:rsidRPr="001D4DFC" w:rsidRDefault="006336F4" w:rsidP="00C325C9">
            <w:pPr>
              <w:pStyle w:val="MDPI42tablebodyori"/>
            </w:pPr>
            <w:r w:rsidRPr="001D4DFC">
              <w:t>2.37 (4)</w:t>
            </w:r>
          </w:p>
        </w:tc>
        <w:tc>
          <w:tcPr>
            <w:tcW w:w="672" w:type="pct"/>
          </w:tcPr>
          <w:p w14:paraId="6EF6CF90" w14:textId="77777777" w:rsidR="006336F4" w:rsidRPr="001D4DFC" w:rsidRDefault="006336F4" w:rsidP="00C325C9">
            <w:pPr>
              <w:pStyle w:val="MDPI42tablebodyori"/>
            </w:pPr>
            <w:r w:rsidRPr="001D4DFC">
              <w:t>0.2996</w:t>
            </w:r>
          </w:p>
        </w:tc>
      </w:tr>
      <w:tr w:rsidR="006336F4" w:rsidRPr="001D4DFC" w14:paraId="01298581" w14:textId="77777777" w:rsidTr="00C325C9">
        <w:trPr>
          <w:jc w:val="center"/>
        </w:trPr>
        <w:tc>
          <w:tcPr>
            <w:tcW w:w="2312" w:type="pct"/>
          </w:tcPr>
          <w:p w14:paraId="602725FE" w14:textId="751DC160" w:rsidR="006336F4" w:rsidRPr="001D4DFC" w:rsidRDefault="006336F4" w:rsidP="00C325C9">
            <w:pPr>
              <w:pStyle w:val="MDPI42tablebodyori"/>
              <w:jc w:val="left"/>
            </w:pPr>
            <w:r w:rsidRPr="001D4DFC">
              <w:t xml:space="preserve">Extraintestinal </w:t>
            </w:r>
            <w:r w:rsidRPr="001D4DFC">
              <w:rPr>
                <w:i/>
              </w:rPr>
              <w:t>E.</w:t>
            </w:r>
            <w:r w:rsidR="001D4DFC" w:rsidRPr="001D4DFC">
              <w:t xml:space="preserve"> </w:t>
            </w:r>
            <w:r w:rsidRPr="001D4DFC">
              <w:rPr>
                <w:i/>
              </w:rPr>
              <w:t>coli</w:t>
            </w:r>
            <w:r w:rsidRPr="001D4DFC">
              <w:t xml:space="preserve"> (</w:t>
            </w:r>
            <w:proofErr w:type="spellStart"/>
            <w:r w:rsidRPr="001D4DFC">
              <w:t>ExPEC</w:t>
            </w:r>
            <w:proofErr w:type="spellEnd"/>
            <w:r w:rsidRPr="001D4DFC">
              <w:t>)</w:t>
            </w:r>
          </w:p>
        </w:tc>
        <w:tc>
          <w:tcPr>
            <w:tcW w:w="672" w:type="pct"/>
            <w:vAlign w:val="center"/>
          </w:tcPr>
          <w:p w14:paraId="58E9647A" w14:textId="77777777" w:rsidR="006336F4" w:rsidRPr="001D4DFC" w:rsidRDefault="006336F4" w:rsidP="00C325C9">
            <w:pPr>
              <w:pStyle w:val="MDPI42tablebodyori"/>
            </w:pPr>
          </w:p>
        </w:tc>
        <w:tc>
          <w:tcPr>
            <w:tcW w:w="672" w:type="pct"/>
            <w:vAlign w:val="center"/>
          </w:tcPr>
          <w:p w14:paraId="0CC0890B" w14:textId="77777777" w:rsidR="006336F4" w:rsidRPr="001D4DFC" w:rsidRDefault="006336F4" w:rsidP="00C325C9">
            <w:pPr>
              <w:pStyle w:val="MDPI42tablebodyori"/>
            </w:pPr>
          </w:p>
        </w:tc>
        <w:tc>
          <w:tcPr>
            <w:tcW w:w="672" w:type="pct"/>
            <w:vAlign w:val="center"/>
          </w:tcPr>
          <w:p w14:paraId="515633FA" w14:textId="77777777" w:rsidR="006336F4" w:rsidRPr="001D4DFC" w:rsidRDefault="006336F4" w:rsidP="00C325C9">
            <w:pPr>
              <w:pStyle w:val="MDPI42tablebodyori"/>
            </w:pPr>
          </w:p>
        </w:tc>
        <w:tc>
          <w:tcPr>
            <w:tcW w:w="672" w:type="pct"/>
          </w:tcPr>
          <w:p w14:paraId="7314D482" w14:textId="77777777" w:rsidR="006336F4" w:rsidRPr="001D4DFC" w:rsidRDefault="006336F4" w:rsidP="00C325C9">
            <w:pPr>
              <w:pStyle w:val="MDPI42tablebodyori"/>
            </w:pPr>
          </w:p>
        </w:tc>
      </w:tr>
      <w:tr w:rsidR="006336F4" w:rsidRPr="001D4DFC" w14:paraId="2DCC7377" w14:textId="77777777" w:rsidTr="00C325C9">
        <w:trPr>
          <w:jc w:val="center"/>
        </w:trPr>
        <w:tc>
          <w:tcPr>
            <w:tcW w:w="2312" w:type="pct"/>
          </w:tcPr>
          <w:p w14:paraId="30F34629" w14:textId="77777777" w:rsidR="006336F4" w:rsidRPr="001D4DFC" w:rsidRDefault="006336F4" w:rsidP="00C325C9">
            <w:pPr>
              <w:pStyle w:val="MDPI42tablebodyori"/>
              <w:jc w:val="left"/>
            </w:pPr>
            <w:r w:rsidRPr="001D4DFC">
              <w:t xml:space="preserve"> Group 2 capsule</w:t>
            </w:r>
          </w:p>
        </w:tc>
        <w:tc>
          <w:tcPr>
            <w:tcW w:w="672" w:type="pct"/>
            <w:vAlign w:val="center"/>
          </w:tcPr>
          <w:p w14:paraId="7FD75162" w14:textId="77777777" w:rsidR="006336F4" w:rsidRPr="001D4DFC" w:rsidRDefault="006336F4" w:rsidP="00C325C9">
            <w:pPr>
              <w:pStyle w:val="MDPI42tablebodyori"/>
            </w:pPr>
          </w:p>
        </w:tc>
        <w:tc>
          <w:tcPr>
            <w:tcW w:w="672" w:type="pct"/>
            <w:vAlign w:val="center"/>
          </w:tcPr>
          <w:p w14:paraId="025A14AE" w14:textId="77777777" w:rsidR="006336F4" w:rsidRPr="001D4DFC" w:rsidRDefault="006336F4" w:rsidP="00C325C9">
            <w:pPr>
              <w:pStyle w:val="MDPI42tablebodyori"/>
            </w:pPr>
          </w:p>
        </w:tc>
        <w:tc>
          <w:tcPr>
            <w:tcW w:w="672" w:type="pct"/>
            <w:vAlign w:val="center"/>
          </w:tcPr>
          <w:p w14:paraId="54D7FAA7" w14:textId="77777777" w:rsidR="006336F4" w:rsidRPr="001D4DFC" w:rsidRDefault="006336F4" w:rsidP="00C325C9">
            <w:pPr>
              <w:pStyle w:val="MDPI42tablebodyori"/>
            </w:pPr>
          </w:p>
        </w:tc>
        <w:tc>
          <w:tcPr>
            <w:tcW w:w="672" w:type="pct"/>
          </w:tcPr>
          <w:p w14:paraId="7CB7AF49" w14:textId="77777777" w:rsidR="006336F4" w:rsidRPr="001D4DFC" w:rsidRDefault="006336F4" w:rsidP="00C325C9">
            <w:pPr>
              <w:pStyle w:val="MDPI42tablebodyori"/>
            </w:pPr>
          </w:p>
        </w:tc>
      </w:tr>
      <w:tr w:rsidR="006336F4" w:rsidRPr="001D4DFC" w14:paraId="6724D99B" w14:textId="77777777" w:rsidTr="00C325C9">
        <w:trPr>
          <w:jc w:val="center"/>
        </w:trPr>
        <w:tc>
          <w:tcPr>
            <w:tcW w:w="2312" w:type="pct"/>
          </w:tcPr>
          <w:p w14:paraId="17765E18" w14:textId="77777777" w:rsidR="006336F4" w:rsidRPr="001D4DFC" w:rsidRDefault="006336F4" w:rsidP="00C325C9">
            <w:pPr>
              <w:pStyle w:val="MDPI42tablebodyori"/>
              <w:jc w:val="right"/>
            </w:pPr>
            <w:r w:rsidRPr="001D4DFC">
              <w:t xml:space="preserve">  Only </w:t>
            </w:r>
            <w:proofErr w:type="spellStart"/>
            <w:r w:rsidRPr="001D4DFC">
              <w:rPr>
                <w:i/>
              </w:rPr>
              <w:t>kps</w:t>
            </w:r>
            <w:r w:rsidRPr="001D4DFC">
              <w:t>E</w:t>
            </w:r>
            <w:proofErr w:type="spellEnd"/>
          </w:p>
        </w:tc>
        <w:tc>
          <w:tcPr>
            <w:tcW w:w="672" w:type="pct"/>
            <w:vAlign w:val="center"/>
          </w:tcPr>
          <w:p w14:paraId="33048B99" w14:textId="77777777" w:rsidR="006336F4" w:rsidRPr="001D4DFC" w:rsidRDefault="006336F4" w:rsidP="00C325C9">
            <w:pPr>
              <w:pStyle w:val="MDPI42tablebodyori"/>
            </w:pPr>
            <w:r w:rsidRPr="001D4DFC">
              <w:t>1.59 (1)</w:t>
            </w:r>
          </w:p>
        </w:tc>
        <w:tc>
          <w:tcPr>
            <w:tcW w:w="672" w:type="pct"/>
            <w:vAlign w:val="center"/>
          </w:tcPr>
          <w:p w14:paraId="506C2DFE" w14:textId="77777777" w:rsidR="006336F4" w:rsidRPr="001D4DFC" w:rsidRDefault="006336F4" w:rsidP="00C325C9">
            <w:pPr>
              <w:pStyle w:val="MDPI42tablebodyori"/>
            </w:pPr>
            <w:r w:rsidRPr="001D4DFC">
              <w:t>1.89 (2)</w:t>
            </w:r>
          </w:p>
        </w:tc>
        <w:tc>
          <w:tcPr>
            <w:tcW w:w="672" w:type="pct"/>
            <w:vAlign w:val="center"/>
          </w:tcPr>
          <w:p w14:paraId="612D5911" w14:textId="77777777" w:rsidR="006336F4" w:rsidRPr="001D4DFC" w:rsidRDefault="006336F4" w:rsidP="00C325C9">
            <w:pPr>
              <w:pStyle w:val="MDPI42tablebodyori"/>
            </w:pPr>
            <w:r w:rsidRPr="001D4DFC">
              <w:t>1.78 (3)</w:t>
            </w:r>
          </w:p>
        </w:tc>
        <w:tc>
          <w:tcPr>
            <w:tcW w:w="672" w:type="pct"/>
          </w:tcPr>
          <w:p w14:paraId="23BEBB51" w14:textId="77777777" w:rsidR="006336F4" w:rsidRPr="001D4DFC" w:rsidRDefault="006336F4" w:rsidP="00C325C9">
            <w:pPr>
              <w:pStyle w:val="MDPI42tablebodyori"/>
            </w:pPr>
            <w:r w:rsidRPr="001D4DFC">
              <w:t>1</w:t>
            </w:r>
          </w:p>
        </w:tc>
      </w:tr>
      <w:tr w:rsidR="006336F4" w:rsidRPr="001D4DFC" w14:paraId="64D0DE51" w14:textId="77777777" w:rsidTr="00C325C9">
        <w:trPr>
          <w:jc w:val="center"/>
        </w:trPr>
        <w:tc>
          <w:tcPr>
            <w:tcW w:w="2312" w:type="pct"/>
          </w:tcPr>
          <w:p w14:paraId="0BBCFE95" w14:textId="77777777" w:rsidR="006336F4" w:rsidRPr="001D4DFC" w:rsidRDefault="006336F4" w:rsidP="00C325C9">
            <w:pPr>
              <w:pStyle w:val="MDPI42tablebodyori"/>
              <w:jc w:val="right"/>
            </w:pPr>
            <w:proofErr w:type="spellStart"/>
            <w:r w:rsidRPr="001D4DFC">
              <w:rPr>
                <w:i/>
              </w:rPr>
              <w:t>kps</w:t>
            </w:r>
            <w:r w:rsidRPr="001D4DFC">
              <w:t>M</w:t>
            </w:r>
            <w:proofErr w:type="spellEnd"/>
          </w:p>
        </w:tc>
        <w:tc>
          <w:tcPr>
            <w:tcW w:w="672" w:type="pct"/>
            <w:vAlign w:val="center"/>
          </w:tcPr>
          <w:p w14:paraId="6C7F437D" w14:textId="77777777" w:rsidR="006336F4" w:rsidRPr="001D4DFC" w:rsidRDefault="006336F4" w:rsidP="00C325C9">
            <w:pPr>
              <w:pStyle w:val="MDPI42tablebodyori"/>
            </w:pPr>
            <w:r w:rsidRPr="001D4DFC">
              <w:t>1.59 (1)</w:t>
            </w:r>
          </w:p>
        </w:tc>
        <w:tc>
          <w:tcPr>
            <w:tcW w:w="672" w:type="pct"/>
            <w:vAlign w:val="center"/>
          </w:tcPr>
          <w:p w14:paraId="694CF670" w14:textId="77777777" w:rsidR="006336F4" w:rsidRPr="001D4DFC" w:rsidRDefault="006336F4" w:rsidP="00C325C9">
            <w:pPr>
              <w:pStyle w:val="MDPI42tablebodyori"/>
            </w:pPr>
            <w:r w:rsidRPr="001D4DFC">
              <w:t>0.0 (0)</w:t>
            </w:r>
          </w:p>
        </w:tc>
        <w:tc>
          <w:tcPr>
            <w:tcW w:w="672" w:type="pct"/>
            <w:vAlign w:val="center"/>
          </w:tcPr>
          <w:p w14:paraId="48971369" w14:textId="77777777" w:rsidR="006336F4" w:rsidRPr="001D4DFC" w:rsidRDefault="006336F4" w:rsidP="00C325C9">
            <w:pPr>
              <w:pStyle w:val="MDPI42tablebodyori"/>
            </w:pPr>
            <w:r w:rsidRPr="001D4DFC">
              <w:t>0.59 (1)</w:t>
            </w:r>
          </w:p>
        </w:tc>
        <w:tc>
          <w:tcPr>
            <w:tcW w:w="672" w:type="pct"/>
          </w:tcPr>
          <w:p w14:paraId="66D06C1F" w14:textId="77777777" w:rsidR="006336F4" w:rsidRPr="001D4DFC" w:rsidRDefault="006336F4" w:rsidP="00C325C9">
            <w:pPr>
              <w:pStyle w:val="MDPI42tablebodyori"/>
            </w:pPr>
            <w:r w:rsidRPr="001D4DFC">
              <w:t>0.7919</w:t>
            </w:r>
          </w:p>
        </w:tc>
      </w:tr>
      <w:tr w:rsidR="006336F4" w:rsidRPr="001D4DFC" w14:paraId="00D53662" w14:textId="77777777" w:rsidTr="00C325C9">
        <w:trPr>
          <w:jc w:val="center"/>
        </w:trPr>
        <w:tc>
          <w:tcPr>
            <w:tcW w:w="2312" w:type="pct"/>
          </w:tcPr>
          <w:p w14:paraId="3BEDA956" w14:textId="77777777" w:rsidR="006336F4" w:rsidRPr="001D4DFC" w:rsidRDefault="006336F4" w:rsidP="00C325C9">
            <w:pPr>
              <w:pStyle w:val="MDPI42tablebodyori"/>
              <w:jc w:val="right"/>
            </w:pPr>
            <w:proofErr w:type="spellStart"/>
            <w:r w:rsidRPr="001D4DFC">
              <w:rPr>
                <w:i/>
              </w:rPr>
              <w:t>kps</w:t>
            </w:r>
            <w:r w:rsidRPr="001D4DFC">
              <w:t>MII</w:t>
            </w:r>
            <w:proofErr w:type="spellEnd"/>
          </w:p>
        </w:tc>
        <w:tc>
          <w:tcPr>
            <w:tcW w:w="672" w:type="pct"/>
            <w:vAlign w:val="center"/>
          </w:tcPr>
          <w:p w14:paraId="27860EE7" w14:textId="77777777" w:rsidR="006336F4" w:rsidRPr="001D4DFC" w:rsidRDefault="006336F4" w:rsidP="00C325C9">
            <w:pPr>
              <w:pStyle w:val="MDPI42tablebodyori"/>
            </w:pPr>
            <w:r w:rsidRPr="001D4DFC">
              <w:t>1.59 (1)</w:t>
            </w:r>
          </w:p>
        </w:tc>
        <w:tc>
          <w:tcPr>
            <w:tcW w:w="672" w:type="pct"/>
            <w:vAlign w:val="center"/>
          </w:tcPr>
          <w:p w14:paraId="5CF67268" w14:textId="77777777" w:rsidR="006336F4" w:rsidRPr="001D4DFC" w:rsidRDefault="006336F4" w:rsidP="00C325C9">
            <w:pPr>
              <w:pStyle w:val="MDPI42tablebodyori"/>
            </w:pPr>
            <w:r w:rsidRPr="001D4DFC">
              <w:t>3.77 (4)</w:t>
            </w:r>
          </w:p>
        </w:tc>
        <w:tc>
          <w:tcPr>
            <w:tcW w:w="672" w:type="pct"/>
            <w:vAlign w:val="center"/>
          </w:tcPr>
          <w:p w14:paraId="758FEC59" w14:textId="77777777" w:rsidR="006336F4" w:rsidRPr="001D4DFC" w:rsidRDefault="006336F4" w:rsidP="00C325C9">
            <w:pPr>
              <w:pStyle w:val="MDPI42tablebodyori"/>
            </w:pPr>
            <w:r w:rsidRPr="001D4DFC">
              <w:t>2.96 (5)</w:t>
            </w:r>
          </w:p>
        </w:tc>
        <w:tc>
          <w:tcPr>
            <w:tcW w:w="672" w:type="pct"/>
          </w:tcPr>
          <w:p w14:paraId="2D6B1A1B" w14:textId="77777777" w:rsidR="006336F4" w:rsidRPr="001D4DFC" w:rsidRDefault="006336F4" w:rsidP="00C325C9">
            <w:pPr>
              <w:pStyle w:val="MDPI42tablebodyori"/>
            </w:pPr>
            <w:r w:rsidRPr="001D4DFC">
              <w:t>0.7326</w:t>
            </w:r>
          </w:p>
        </w:tc>
      </w:tr>
      <w:tr w:rsidR="006336F4" w:rsidRPr="001D4DFC" w14:paraId="743F1521" w14:textId="77777777" w:rsidTr="00C325C9">
        <w:trPr>
          <w:jc w:val="center"/>
        </w:trPr>
        <w:tc>
          <w:tcPr>
            <w:tcW w:w="2312" w:type="pct"/>
          </w:tcPr>
          <w:p w14:paraId="0E940667" w14:textId="77777777" w:rsidR="006336F4" w:rsidRPr="001D4DFC" w:rsidRDefault="006336F4" w:rsidP="00C325C9">
            <w:pPr>
              <w:pStyle w:val="MDPI42tablebodyori"/>
              <w:jc w:val="right"/>
            </w:pPr>
            <w:r w:rsidRPr="001D4DFC">
              <w:t>K1</w:t>
            </w:r>
          </w:p>
        </w:tc>
        <w:tc>
          <w:tcPr>
            <w:tcW w:w="672" w:type="pct"/>
            <w:vAlign w:val="center"/>
          </w:tcPr>
          <w:p w14:paraId="5FC644C1" w14:textId="77777777" w:rsidR="006336F4" w:rsidRPr="001D4DFC" w:rsidRDefault="006336F4" w:rsidP="00C325C9">
            <w:pPr>
              <w:pStyle w:val="MDPI42tablebodyori"/>
            </w:pPr>
            <w:r w:rsidRPr="001D4DFC">
              <w:t>7.94 (5)</w:t>
            </w:r>
          </w:p>
        </w:tc>
        <w:tc>
          <w:tcPr>
            <w:tcW w:w="672" w:type="pct"/>
            <w:vAlign w:val="center"/>
          </w:tcPr>
          <w:p w14:paraId="54489351" w14:textId="77777777" w:rsidR="006336F4" w:rsidRPr="001D4DFC" w:rsidRDefault="006336F4" w:rsidP="00C325C9">
            <w:pPr>
              <w:pStyle w:val="MDPI42tablebodyori"/>
            </w:pPr>
            <w:r w:rsidRPr="001D4DFC">
              <w:t>0.0 (0)</w:t>
            </w:r>
          </w:p>
        </w:tc>
        <w:tc>
          <w:tcPr>
            <w:tcW w:w="672" w:type="pct"/>
            <w:vAlign w:val="center"/>
          </w:tcPr>
          <w:p w14:paraId="7F485B7F" w14:textId="77777777" w:rsidR="006336F4" w:rsidRPr="001D4DFC" w:rsidRDefault="006336F4" w:rsidP="00C325C9">
            <w:pPr>
              <w:pStyle w:val="MDPI42tablebodyori"/>
            </w:pPr>
            <w:r w:rsidRPr="001D4DFC">
              <w:t>2.96 (5)</w:t>
            </w:r>
          </w:p>
        </w:tc>
        <w:tc>
          <w:tcPr>
            <w:tcW w:w="672" w:type="pct"/>
          </w:tcPr>
          <w:p w14:paraId="15EB0582" w14:textId="77777777" w:rsidR="006336F4" w:rsidRPr="001D4DFC" w:rsidRDefault="006336F4" w:rsidP="00C325C9">
            <w:pPr>
              <w:pStyle w:val="MDPI42tablebodyori"/>
            </w:pPr>
            <w:r w:rsidRPr="001D4DFC">
              <w:t>0.0133</w:t>
            </w:r>
          </w:p>
        </w:tc>
      </w:tr>
      <w:tr w:rsidR="006336F4" w:rsidRPr="001D4DFC" w14:paraId="7F6EECFF" w14:textId="77777777" w:rsidTr="00C325C9">
        <w:trPr>
          <w:jc w:val="center"/>
        </w:trPr>
        <w:tc>
          <w:tcPr>
            <w:tcW w:w="2312" w:type="pct"/>
          </w:tcPr>
          <w:p w14:paraId="331A8914" w14:textId="77777777" w:rsidR="006336F4" w:rsidRPr="001D4DFC" w:rsidRDefault="006336F4" w:rsidP="00C325C9">
            <w:pPr>
              <w:pStyle w:val="MDPI42tablebodyori"/>
              <w:jc w:val="right"/>
            </w:pPr>
            <w:r w:rsidRPr="001D4DFC">
              <w:lastRenderedPageBreak/>
              <w:t>K5</w:t>
            </w:r>
          </w:p>
        </w:tc>
        <w:tc>
          <w:tcPr>
            <w:tcW w:w="672" w:type="pct"/>
            <w:vAlign w:val="center"/>
          </w:tcPr>
          <w:p w14:paraId="1C0981EF" w14:textId="77777777" w:rsidR="006336F4" w:rsidRPr="001D4DFC" w:rsidRDefault="006336F4" w:rsidP="00C325C9">
            <w:pPr>
              <w:pStyle w:val="MDPI42tablebodyori"/>
            </w:pPr>
            <w:r w:rsidRPr="001D4DFC">
              <w:t>7.94 (5)</w:t>
            </w:r>
          </w:p>
        </w:tc>
        <w:tc>
          <w:tcPr>
            <w:tcW w:w="672" w:type="pct"/>
            <w:vAlign w:val="center"/>
          </w:tcPr>
          <w:p w14:paraId="33CA741C" w14:textId="77777777" w:rsidR="006336F4" w:rsidRPr="001D4DFC" w:rsidRDefault="006336F4" w:rsidP="00C325C9">
            <w:pPr>
              <w:pStyle w:val="MDPI42tablebodyori"/>
            </w:pPr>
            <w:r w:rsidRPr="001D4DFC">
              <w:t>0.0 (0)</w:t>
            </w:r>
          </w:p>
        </w:tc>
        <w:tc>
          <w:tcPr>
            <w:tcW w:w="672" w:type="pct"/>
            <w:vAlign w:val="center"/>
          </w:tcPr>
          <w:p w14:paraId="78D5182E" w14:textId="77777777" w:rsidR="006336F4" w:rsidRPr="001D4DFC" w:rsidRDefault="006336F4" w:rsidP="00C325C9">
            <w:pPr>
              <w:pStyle w:val="MDPI42tablebodyori"/>
            </w:pPr>
            <w:r w:rsidRPr="001D4DFC">
              <w:t>2.96 (5)</w:t>
            </w:r>
          </w:p>
        </w:tc>
        <w:tc>
          <w:tcPr>
            <w:tcW w:w="672" w:type="pct"/>
          </w:tcPr>
          <w:p w14:paraId="220D9DE4" w14:textId="77777777" w:rsidR="006336F4" w:rsidRPr="001D4DFC" w:rsidRDefault="006336F4" w:rsidP="00C325C9">
            <w:pPr>
              <w:pStyle w:val="MDPI42tablebodyori"/>
            </w:pPr>
            <w:r w:rsidRPr="001D4DFC">
              <w:t>0.0133</w:t>
            </w:r>
          </w:p>
        </w:tc>
      </w:tr>
      <w:tr w:rsidR="006336F4" w:rsidRPr="001D4DFC" w14:paraId="2487B957" w14:textId="77777777" w:rsidTr="00C325C9">
        <w:trPr>
          <w:jc w:val="center"/>
        </w:trPr>
        <w:tc>
          <w:tcPr>
            <w:tcW w:w="2312" w:type="pct"/>
          </w:tcPr>
          <w:p w14:paraId="5D86E32D" w14:textId="77777777" w:rsidR="006336F4" w:rsidRPr="001D4DFC" w:rsidRDefault="006336F4" w:rsidP="00C325C9">
            <w:pPr>
              <w:pStyle w:val="MDPI42tablebodyori"/>
              <w:jc w:val="right"/>
            </w:pPr>
            <w:r w:rsidRPr="001D4DFC">
              <w:t>K23</w:t>
            </w:r>
          </w:p>
        </w:tc>
        <w:tc>
          <w:tcPr>
            <w:tcW w:w="672" w:type="pct"/>
            <w:vAlign w:val="center"/>
          </w:tcPr>
          <w:p w14:paraId="1AC62EF5" w14:textId="77777777" w:rsidR="006336F4" w:rsidRPr="001D4DFC" w:rsidRDefault="006336F4" w:rsidP="00C325C9">
            <w:pPr>
              <w:pStyle w:val="MDPI42tablebodyori"/>
            </w:pPr>
            <w:r w:rsidRPr="001D4DFC">
              <w:t>1.59 (1)</w:t>
            </w:r>
          </w:p>
        </w:tc>
        <w:tc>
          <w:tcPr>
            <w:tcW w:w="672" w:type="pct"/>
            <w:vAlign w:val="center"/>
          </w:tcPr>
          <w:p w14:paraId="40043F47" w14:textId="77777777" w:rsidR="006336F4" w:rsidRPr="001D4DFC" w:rsidRDefault="006336F4" w:rsidP="00C325C9">
            <w:pPr>
              <w:pStyle w:val="MDPI42tablebodyori"/>
            </w:pPr>
            <w:r w:rsidRPr="001D4DFC">
              <w:t>0.0 (0)</w:t>
            </w:r>
          </w:p>
        </w:tc>
        <w:tc>
          <w:tcPr>
            <w:tcW w:w="672" w:type="pct"/>
            <w:vAlign w:val="center"/>
          </w:tcPr>
          <w:p w14:paraId="7DFC4B33" w14:textId="77777777" w:rsidR="006336F4" w:rsidRPr="001D4DFC" w:rsidRDefault="006336F4" w:rsidP="00C325C9">
            <w:pPr>
              <w:pStyle w:val="MDPI42tablebodyori"/>
            </w:pPr>
            <w:r w:rsidRPr="001D4DFC">
              <w:t>0.59 (1)</w:t>
            </w:r>
          </w:p>
        </w:tc>
        <w:tc>
          <w:tcPr>
            <w:tcW w:w="672" w:type="pct"/>
          </w:tcPr>
          <w:p w14:paraId="52DDDD83" w14:textId="77777777" w:rsidR="006336F4" w:rsidRPr="001D4DFC" w:rsidRDefault="006336F4" w:rsidP="00C325C9">
            <w:pPr>
              <w:pStyle w:val="MDPI42tablebodyori"/>
            </w:pPr>
            <w:r w:rsidRPr="001D4DFC">
              <w:t>0.7919</w:t>
            </w:r>
          </w:p>
        </w:tc>
      </w:tr>
      <w:tr w:rsidR="006336F4" w:rsidRPr="001D4DFC" w14:paraId="19D58021" w14:textId="77777777" w:rsidTr="00C325C9">
        <w:trPr>
          <w:jc w:val="center"/>
        </w:trPr>
        <w:tc>
          <w:tcPr>
            <w:tcW w:w="2312" w:type="pct"/>
          </w:tcPr>
          <w:p w14:paraId="05DE14C7" w14:textId="77777777" w:rsidR="006336F4" w:rsidRPr="001D4DFC" w:rsidRDefault="006336F4" w:rsidP="00C325C9">
            <w:pPr>
              <w:pStyle w:val="MDPI42tablebodyori"/>
              <w:jc w:val="right"/>
            </w:pPr>
            <w:r w:rsidRPr="001D4DFC">
              <w:t>K52</w:t>
            </w:r>
          </w:p>
        </w:tc>
        <w:tc>
          <w:tcPr>
            <w:tcW w:w="672" w:type="pct"/>
            <w:vAlign w:val="center"/>
          </w:tcPr>
          <w:p w14:paraId="33CFC56D" w14:textId="77777777" w:rsidR="006336F4" w:rsidRPr="001D4DFC" w:rsidRDefault="006336F4" w:rsidP="00C325C9">
            <w:pPr>
              <w:pStyle w:val="MDPI42tablebodyori"/>
            </w:pPr>
            <w:r w:rsidRPr="001D4DFC">
              <w:t>4.76 (3)</w:t>
            </w:r>
          </w:p>
        </w:tc>
        <w:tc>
          <w:tcPr>
            <w:tcW w:w="672" w:type="pct"/>
            <w:vAlign w:val="center"/>
          </w:tcPr>
          <w:p w14:paraId="44D5A3BD" w14:textId="77777777" w:rsidR="006336F4" w:rsidRPr="001D4DFC" w:rsidRDefault="006336F4" w:rsidP="00C325C9">
            <w:pPr>
              <w:pStyle w:val="MDPI42tablebodyori"/>
            </w:pPr>
            <w:r w:rsidRPr="001D4DFC">
              <w:t>0.0 (0)</w:t>
            </w:r>
          </w:p>
        </w:tc>
        <w:tc>
          <w:tcPr>
            <w:tcW w:w="672" w:type="pct"/>
            <w:vAlign w:val="center"/>
          </w:tcPr>
          <w:p w14:paraId="52F76BE4" w14:textId="77777777" w:rsidR="006336F4" w:rsidRPr="001D4DFC" w:rsidRDefault="006336F4" w:rsidP="00C325C9">
            <w:pPr>
              <w:pStyle w:val="MDPI42tablebodyori"/>
            </w:pPr>
            <w:r w:rsidRPr="001D4DFC">
              <w:t>1.78 (3)</w:t>
            </w:r>
          </w:p>
        </w:tc>
        <w:tc>
          <w:tcPr>
            <w:tcW w:w="672" w:type="pct"/>
          </w:tcPr>
          <w:p w14:paraId="78F2E8AF" w14:textId="77777777" w:rsidR="006336F4" w:rsidRPr="001D4DFC" w:rsidRDefault="006336F4" w:rsidP="00C325C9">
            <w:pPr>
              <w:pStyle w:val="MDPI42tablebodyori"/>
            </w:pPr>
            <w:r w:rsidRPr="001D4DFC">
              <w:t>0.0960</w:t>
            </w:r>
          </w:p>
        </w:tc>
      </w:tr>
      <w:tr w:rsidR="006336F4" w:rsidRPr="001D4DFC" w14:paraId="4E658E14" w14:textId="77777777" w:rsidTr="00C325C9">
        <w:trPr>
          <w:jc w:val="center"/>
        </w:trPr>
        <w:tc>
          <w:tcPr>
            <w:tcW w:w="2312" w:type="pct"/>
          </w:tcPr>
          <w:p w14:paraId="2EA143E3" w14:textId="77777777" w:rsidR="006336F4" w:rsidRPr="001D4DFC" w:rsidRDefault="006336F4" w:rsidP="00C325C9">
            <w:pPr>
              <w:pStyle w:val="MDPI42tablebodyori"/>
              <w:jc w:val="right"/>
            </w:pPr>
            <w:r w:rsidRPr="001D4DFC">
              <w:t xml:space="preserve"> </w:t>
            </w:r>
            <w:proofErr w:type="spellStart"/>
            <w:r w:rsidRPr="001D4DFC">
              <w:rPr>
                <w:i/>
              </w:rPr>
              <w:t>neu</w:t>
            </w:r>
            <w:r w:rsidRPr="001D4DFC">
              <w:t>C</w:t>
            </w:r>
            <w:proofErr w:type="spellEnd"/>
          </w:p>
        </w:tc>
        <w:tc>
          <w:tcPr>
            <w:tcW w:w="672" w:type="pct"/>
            <w:vAlign w:val="center"/>
          </w:tcPr>
          <w:p w14:paraId="7BB62365" w14:textId="77777777" w:rsidR="006336F4" w:rsidRPr="001D4DFC" w:rsidRDefault="006336F4" w:rsidP="00C325C9">
            <w:pPr>
              <w:pStyle w:val="MDPI42tablebodyori"/>
            </w:pPr>
            <w:r w:rsidRPr="001D4DFC">
              <w:t>15.87 (10)</w:t>
            </w:r>
          </w:p>
        </w:tc>
        <w:tc>
          <w:tcPr>
            <w:tcW w:w="672" w:type="pct"/>
            <w:vAlign w:val="center"/>
          </w:tcPr>
          <w:p w14:paraId="1578C1EB" w14:textId="77777777" w:rsidR="006336F4" w:rsidRPr="001D4DFC" w:rsidRDefault="006336F4" w:rsidP="00C325C9">
            <w:pPr>
              <w:pStyle w:val="MDPI42tablebodyori"/>
            </w:pPr>
            <w:r w:rsidRPr="001D4DFC">
              <w:t>0.0 (0)</w:t>
            </w:r>
          </w:p>
        </w:tc>
        <w:tc>
          <w:tcPr>
            <w:tcW w:w="672" w:type="pct"/>
            <w:vAlign w:val="center"/>
          </w:tcPr>
          <w:p w14:paraId="54B42152" w14:textId="77777777" w:rsidR="006336F4" w:rsidRPr="001D4DFC" w:rsidRDefault="006336F4" w:rsidP="00C325C9">
            <w:pPr>
              <w:pStyle w:val="MDPI42tablebodyori"/>
            </w:pPr>
            <w:r w:rsidRPr="001D4DFC">
              <w:t>5.92 (10)</w:t>
            </w:r>
          </w:p>
        </w:tc>
        <w:tc>
          <w:tcPr>
            <w:tcW w:w="672" w:type="pct"/>
          </w:tcPr>
          <w:p w14:paraId="1D6F3589" w14:textId="77777777" w:rsidR="006336F4" w:rsidRPr="001D4DFC" w:rsidRDefault="006336F4" w:rsidP="00C325C9">
            <w:pPr>
              <w:pStyle w:val="MDPI42tablebodyori"/>
            </w:pPr>
            <w:r w:rsidRPr="001D4DFC">
              <w:t>&lt;0.001</w:t>
            </w:r>
          </w:p>
        </w:tc>
      </w:tr>
      <w:tr w:rsidR="006336F4" w:rsidRPr="001D4DFC" w14:paraId="76B4FF28" w14:textId="77777777" w:rsidTr="00C325C9">
        <w:trPr>
          <w:jc w:val="center"/>
        </w:trPr>
        <w:tc>
          <w:tcPr>
            <w:tcW w:w="2312" w:type="pct"/>
          </w:tcPr>
          <w:p w14:paraId="29086FC8" w14:textId="77777777" w:rsidR="006336F4" w:rsidRPr="001D4DFC" w:rsidRDefault="006336F4" w:rsidP="00C325C9">
            <w:pPr>
              <w:pStyle w:val="MDPI42tablebodyori"/>
              <w:jc w:val="left"/>
            </w:pPr>
            <w:r w:rsidRPr="001D4DFC">
              <w:t xml:space="preserve"> Group 3 capsule</w:t>
            </w:r>
          </w:p>
        </w:tc>
        <w:tc>
          <w:tcPr>
            <w:tcW w:w="672" w:type="pct"/>
            <w:vAlign w:val="center"/>
          </w:tcPr>
          <w:p w14:paraId="43B50F51" w14:textId="77777777" w:rsidR="006336F4" w:rsidRPr="001D4DFC" w:rsidRDefault="006336F4" w:rsidP="00C325C9">
            <w:pPr>
              <w:pStyle w:val="MDPI42tablebodyori"/>
            </w:pPr>
          </w:p>
        </w:tc>
        <w:tc>
          <w:tcPr>
            <w:tcW w:w="672" w:type="pct"/>
            <w:vAlign w:val="center"/>
          </w:tcPr>
          <w:p w14:paraId="14197118" w14:textId="77777777" w:rsidR="006336F4" w:rsidRPr="001D4DFC" w:rsidRDefault="006336F4" w:rsidP="00C325C9">
            <w:pPr>
              <w:pStyle w:val="MDPI42tablebodyori"/>
            </w:pPr>
          </w:p>
        </w:tc>
        <w:tc>
          <w:tcPr>
            <w:tcW w:w="672" w:type="pct"/>
            <w:vAlign w:val="center"/>
          </w:tcPr>
          <w:p w14:paraId="2F1450F4" w14:textId="77777777" w:rsidR="006336F4" w:rsidRPr="001D4DFC" w:rsidRDefault="006336F4" w:rsidP="00C325C9">
            <w:pPr>
              <w:pStyle w:val="MDPI42tablebodyori"/>
            </w:pPr>
          </w:p>
        </w:tc>
        <w:tc>
          <w:tcPr>
            <w:tcW w:w="672" w:type="pct"/>
          </w:tcPr>
          <w:p w14:paraId="39727310" w14:textId="77777777" w:rsidR="006336F4" w:rsidRPr="001D4DFC" w:rsidRDefault="006336F4" w:rsidP="00C325C9">
            <w:pPr>
              <w:pStyle w:val="MDPI42tablebodyori"/>
            </w:pPr>
          </w:p>
        </w:tc>
      </w:tr>
      <w:tr w:rsidR="006336F4" w:rsidRPr="001D4DFC" w14:paraId="5AD1FDD8" w14:textId="77777777" w:rsidTr="00C325C9">
        <w:trPr>
          <w:jc w:val="center"/>
        </w:trPr>
        <w:tc>
          <w:tcPr>
            <w:tcW w:w="2312" w:type="pct"/>
          </w:tcPr>
          <w:p w14:paraId="18AD9346" w14:textId="77777777" w:rsidR="006336F4" w:rsidRPr="001D4DFC" w:rsidRDefault="006336F4" w:rsidP="00C325C9">
            <w:pPr>
              <w:pStyle w:val="MDPI42tablebodyori"/>
              <w:jc w:val="right"/>
            </w:pPr>
            <w:r w:rsidRPr="001D4DFC">
              <w:t>K96</w:t>
            </w:r>
          </w:p>
        </w:tc>
        <w:tc>
          <w:tcPr>
            <w:tcW w:w="672" w:type="pct"/>
            <w:vAlign w:val="center"/>
          </w:tcPr>
          <w:p w14:paraId="55F7B414" w14:textId="77777777" w:rsidR="006336F4" w:rsidRPr="001D4DFC" w:rsidRDefault="006336F4" w:rsidP="00C325C9">
            <w:pPr>
              <w:pStyle w:val="MDPI42tablebodyori"/>
            </w:pPr>
            <w:r w:rsidRPr="001D4DFC">
              <w:t>1.59 (1)</w:t>
            </w:r>
          </w:p>
        </w:tc>
        <w:tc>
          <w:tcPr>
            <w:tcW w:w="672" w:type="pct"/>
            <w:vAlign w:val="center"/>
          </w:tcPr>
          <w:p w14:paraId="1AC44054" w14:textId="77777777" w:rsidR="006336F4" w:rsidRPr="001D4DFC" w:rsidRDefault="006336F4" w:rsidP="00C325C9">
            <w:pPr>
              <w:pStyle w:val="MDPI42tablebodyori"/>
            </w:pPr>
            <w:r w:rsidRPr="001D4DFC">
              <w:t>0.0 (0)</w:t>
            </w:r>
          </w:p>
        </w:tc>
        <w:tc>
          <w:tcPr>
            <w:tcW w:w="672" w:type="pct"/>
            <w:vAlign w:val="center"/>
          </w:tcPr>
          <w:p w14:paraId="75E4A0EB" w14:textId="77777777" w:rsidR="006336F4" w:rsidRPr="001D4DFC" w:rsidRDefault="006336F4" w:rsidP="00C325C9">
            <w:pPr>
              <w:pStyle w:val="MDPI42tablebodyori"/>
            </w:pPr>
            <w:r w:rsidRPr="001D4DFC">
              <w:t>0.59 (1)</w:t>
            </w:r>
          </w:p>
        </w:tc>
        <w:tc>
          <w:tcPr>
            <w:tcW w:w="672" w:type="pct"/>
          </w:tcPr>
          <w:p w14:paraId="5EFE3F5F" w14:textId="77777777" w:rsidR="006336F4" w:rsidRPr="001D4DFC" w:rsidRDefault="006336F4" w:rsidP="00C325C9">
            <w:pPr>
              <w:pStyle w:val="MDPI42tablebodyori"/>
            </w:pPr>
            <w:r w:rsidRPr="001D4DFC">
              <w:t>0.7919</w:t>
            </w:r>
          </w:p>
        </w:tc>
      </w:tr>
      <w:tr w:rsidR="006336F4" w:rsidRPr="001D4DFC" w14:paraId="418C8B4D" w14:textId="77777777" w:rsidTr="00C325C9">
        <w:trPr>
          <w:jc w:val="center"/>
        </w:trPr>
        <w:tc>
          <w:tcPr>
            <w:tcW w:w="2312" w:type="pct"/>
          </w:tcPr>
          <w:p w14:paraId="45043B9C" w14:textId="77777777" w:rsidR="006336F4" w:rsidRPr="001D4DFC" w:rsidRDefault="006336F4" w:rsidP="00C325C9">
            <w:pPr>
              <w:pStyle w:val="MDPI42tablebodyori"/>
              <w:jc w:val="right"/>
            </w:pPr>
            <w:r w:rsidRPr="001D4DFC">
              <w:t>K98</w:t>
            </w:r>
          </w:p>
        </w:tc>
        <w:tc>
          <w:tcPr>
            <w:tcW w:w="672" w:type="pct"/>
            <w:vAlign w:val="center"/>
          </w:tcPr>
          <w:p w14:paraId="4E6F97FA" w14:textId="77777777" w:rsidR="006336F4" w:rsidRPr="001D4DFC" w:rsidRDefault="006336F4" w:rsidP="00C325C9">
            <w:pPr>
              <w:pStyle w:val="MDPI42tablebodyori"/>
            </w:pPr>
            <w:r w:rsidRPr="001D4DFC">
              <w:t>1.59 (1)</w:t>
            </w:r>
          </w:p>
        </w:tc>
        <w:tc>
          <w:tcPr>
            <w:tcW w:w="672" w:type="pct"/>
            <w:vAlign w:val="center"/>
          </w:tcPr>
          <w:p w14:paraId="2A263687" w14:textId="77777777" w:rsidR="006336F4" w:rsidRPr="001D4DFC" w:rsidRDefault="006336F4" w:rsidP="00C325C9">
            <w:pPr>
              <w:pStyle w:val="MDPI42tablebodyori"/>
            </w:pPr>
            <w:r w:rsidRPr="001D4DFC">
              <w:t>0.0 (0)</w:t>
            </w:r>
          </w:p>
        </w:tc>
        <w:tc>
          <w:tcPr>
            <w:tcW w:w="672" w:type="pct"/>
            <w:vAlign w:val="center"/>
          </w:tcPr>
          <w:p w14:paraId="17069151" w14:textId="77777777" w:rsidR="006336F4" w:rsidRPr="001D4DFC" w:rsidRDefault="006336F4" w:rsidP="00C325C9">
            <w:pPr>
              <w:pStyle w:val="MDPI42tablebodyori"/>
            </w:pPr>
            <w:r w:rsidRPr="001D4DFC">
              <w:t>0.59 (1)</w:t>
            </w:r>
          </w:p>
        </w:tc>
        <w:tc>
          <w:tcPr>
            <w:tcW w:w="672" w:type="pct"/>
          </w:tcPr>
          <w:p w14:paraId="720193B5" w14:textId="77777777" w:rsidR="006336F4" w:rsidRPr="001D4DFC" w:rsidRDefault="006336F4" w:rsidP="00C325C9">
            <w:pPr>
              <w:pStyle w:val="MDPI42tablebodyori"/>
            </w:pPr>
            <w:r w:rsidRPr="001D4DFC">
              <w:t>0.7919</w:t>
            </w:r>
          </w:p>
        </w:tc>
      </w:tr>
      <w:tr w:rsidR="006336F4" w:rsidRPr="001D4DFC" w14:paraId="48088A56" w14:textId="77777777" w:rsidTr="00C325C9">
        <w:trPr>
          <w:jc w:val="center"/>
        </w:trPr>
        <w:tc>
          <w:tcPr>
            <w:tcW w:w="2312" w:type="pct"/>
          </w:tcPr>
          <w:p w14:paraId="47C8EF40" w14:textId="11907D62" w:rsidR="006336F4" w:rsidRPr="001D4DFC" w:rsidRDefault="006336F4" w:rsidP="00C325C9">
            <w:pPr>
              <w:pStyle w:val="MDPI42tablebodyori"/>
              <w:jc w:val="left"/>
            </w:pPr>
            <w:r w:rsidRPr="001D4DFC">
              <w:t xml:space="preserve">Shiga toxin-producing </w:t>
            </w:r>
            <w:r w:rsidRPr="001D4DFC">
              <w:rPr>
                <w:i/>
              </w:rPr>
              <w:t>E.</w:t>
            </w:r>
            <w:r w:rsidR="001D4DFC" w:rsidRPr="001D4DFC">
              <w:t xml:space="preserve"> </w:t>
            </w:r>
            <w:r w:rsidRPr="001D4DFC">
              <w:rPr>
                <w:i/>
              </w:rPr>
              <w:t>coli</w:t>
            </w:r>
            <w:r w:rsidRPr="001D4DFC">
              <w:t xml:space="preserve"> (STEC)</w:t>
            </w:r>
          </w:p>
        </w:tc>
        <w:tc>
          <w:tcPr>
            <w:tcW w:w="672" w:type="pct"/>
            <w:vAlign w:val="center"/>
          </w:tcPr>
          <w:p w14:paraId="028F41C5" w14:textId="77777777" w:rsidR="006336F4" w:rsidRPr="001D4DFC" w:rsidRDefault="006336F4" w:rsidP="00C325C9">
            <w:pPr>
              <w:pStyle w:val="MDPI42tablebodyori"/>
            </w:pPr>
          </w:p>
        </w:tc>
        <w:tc>
          <w:tcPr>
            <w:tcW w:w="672" w:type="pct"/>
            <w:vAlign w:val="center"/>
          </w:tcPr>
          <w:p w14:paraId="4CDADC09" w14:textId="77777777" w:rsidR="006336F4" w:rsidRPr="001D4DFC" w:rsidRDefault="006336F4" w:rsidP="00C325C9">
            <w:pPr>
              <w:pStyle w:val="MDPI42tablebodyori"/>
            </w:pPr>
          </w:p>
        </w:tc>
        <w:tc>
          <w:tcPr>
            <w:tcW w:w="672" w:type="pct"/>
            <w:vAlign w:val="center"/>
          </w:tcPr>
          <w:p w14:paraId="03382B54" w14:textId="77777777" w:rsidR="006336F4" w:rsidRPr="001D4DFC" w:rsidRDefault="006336F4" w:rsidP="00C325C9">
            <w:pPr>
              <w:pStyle w:val="MDPI42tablebodyori"/>
            </w:pPr>
          </w:p>
        </w:tc>
        <w:tc>
          <w:tcPr>
            <w:tcW w:w="672" w:type="pct"/>
          </w:tcPr>
          <w:p w14:paraId="1CE2E8C5" w14:textId="77777777" w:rsidR="006336F4" w:rsidRPr="001D4DFC" w:rsidRDefault="006336F4" w:rsidP="00C325C9">
            <w:pPr>
              <w:pStyle w:val="MDPI42tablebodyori"/>
            </w:pPr>
          </w:p>
        </w:tc>
      </w:tr>
      <w:tr w:rsidR="006336F4" w:rsidRPr="001D4DFC" w14:paraId="5CE6E1C0" w14:textId="77777777" w:rsidTr="00C325C9">
        <w:trPr>
          <w:jc w:val="center"/>
        </w:trPr>
        <w:tc>
          <w:tcPr>
            <w:tcW w:w="2312" w:type="pct"/>
            <w:tcBorders>
              <w:bottom w:val="single" w:sz="4" w:space="0" w:color="auto"/>
            </w:tcBorders>
          </w:tcPr>
          <w:p w14:paraId="0AAFDBA3" w14:textId="77777777" w:rsidR="006336F4" w:rsidRPr="001D4DFC" w:rsidRDefault="006336F4" w:rsidP="00C325C9">
            <w:pPr>
              <w:pStyle w:val="MDPI42tablebodyori"/>
              <w:jc w:val="right"/>
            </w:pPr>
            <w:r w:rsidRPr="001D4DFC">
              <w:t>Stx-2 (</w:t>
            </w:r>
            <w:r w:rsidRPr="001D4DFC">
              <w:rPr>
                <w:i/>
              </w:rPr>
              <w:t>stx</w:t>
            </w:r>
            <w:r w:rsidRPr="001D4DFC">
              <w:t>2AB)</w:t>
            </w:r>
          </w:p>
        </w:tc>
        <w:tc>
          <w:tcPr>
            <w:tcW w:w="672" w:type="pct"/>
            <w:tcBorders>
              <w:bottom w:val="single" w:sz="4" w:space="0" w:color="auto"/>
            </w:tcBorders>
            <w:vAlign w:val="center"/>
          </w:tcPr>
          <w:p w14:paraId="1789C041" w14:textId="77777777" w:rsidR="006336F4" w:rsidRPr="001D4DFC" w:rsidRDefault="006336F4" w:rsidP="00C325C9">
            <w:pPr>
              <w:pStyle w:val="MDPI42tablebodyori"/>
            </w:pPr>
            <w:r w:rsidRPr="001D4DFC">
              <w:t>0.00 (0)</w:t>
            </w:r>
          </w:p>
        </w:tc>
        <w:tc>
          <w:tcPr>
            <w:tcW w:w="672" w:type="pct"/>
            <w:tcBorders>
              <w:bottom w:val="single" w:sz="4" w:space="0" w:color="auto"/>
            </w:tcBorders>
            <w:vAlign w:val="center"/>
          </w:tcPr>
          <w:p w14:paraId="1AA12E65" w14:textId="77777777" w:rsidR="006336F4" w:rsidRPr="001D4DFC" w:rsidRDefault="006336F4" w:rsidP="00C325C9">
            <w:pPr>
              <w:pStyle w:val="MDPI42tablebodyori"/>
            </w:pPr>
            <w:r w:rsidRPr="001D4DFC">
              <w:t>1.89 (2)</w:t>
            </w:r>
          </w:p>
        </w:tc>
        <w:tc>
          <w:tcPr>
            <w:tcW w:w="672" w:type="pct"/>
            <w:tcBorders>
              <w:bottom w:val="single" w:sz="4" w:space="0" w:color="auto"/>
            </w:tcBorders>
            <w:vAlign w:val="center"/>
          </w:tcPr>
          <w:p w14:paraId="347D95AF" w14:textId="77777777" w:rsidR="006336F4" w:rsidRPr="001D4DFC" w:rsidRDefault="006336F4" w:rsidP="00C325C9">
            <w:pPr>
              <w:pStyle w:val="MDPI42tablebodyori"/>
            </w:pPr>
            <w:r w:rsidRPr="001D4DFC">
              <w:t>1.18 (2)</w:t>
            </w:r>
          </w:p>
        </w:tc>
        <w:tc>
          <w:tcPr>
            <w:tcW w:w="672" w:type="pct"/>
            <w:tcBorders>
              <w:bottom w:val="single" w:sz="4" w:space="0" w:color="auto"/>
            </w:tcBorders>
          </w:tcPr>
          <w:p w14:paraId="50E42EDE" w14:textId="77777777" w:rsidR="006336F4" w:rsidRPr="001D4DFC" w:rsidRDefault="006336F4" w:rsidP="00C325C9">
            <w:pPr>
              <w:pStyle w:val="MDPI42tablebodyori"/>
            </w:pPr>
            <w:r w:rsidRPr="001D4DFC">
              <w:t>0.7179</w:t>
            </w:r>
          </w:p>
        </w:tc>
      </w:tr>
    </w:tbl>
    <w:p w14:paraId="206F5A32" w14:textId="3ACCD325" w:rsidR="006336F4" w:rsidRPr="001D4DFC" w:rsidRDefault="006336F4" w:rsidP="00C325C9">
      <w:pPr>
        <w:pStyle w:val="MDPI43tablefooter"/>
        <w:spacing w:after="240"/>
        <w:jc w:val="center"/>
      </w:pPr>
      <w:r w:rsidRPr="001D4DFC">
        <w:t xml:space="preserve">AFA = </w:t>
      </w:r>
      <w:proofErr w:type="spellStart"/>
      <w:r w:rsidRPr="001D4DFC">
        <w:t>afimbrial</w:t>
      </w:r>
      <w:proofErr w:type="spellEnd"/>
      <w:r w:rsidRPr="001D4DFC">
        <w:t xml:space="preserve"> adhesion; AAF = aggregative adherence fimbria; LEE = locus of enterocyte effacement pathogenicity island</w:t>
      </w:r>
      <w:r w:rsidR="00C325C9" w:rsidRPr="001D4DFC">
        <w:t>.</w:t>
      </w:r>
    </w:p>
    <w:p w14:paraId="6AE3E2AA" w14:textId="3FDFDC62" w:rsidR="006336F4" w:rsidRPr="001D4DFC" w:rsidRDefault="006336F4" w:rsidP="00C325C9">
      <w:pPr>
        <w:pStyle w:val="MDPI31text"/>
      </w:pPr>
      <w:r w:rsidRPr="001D4DFC">
        <w:t xml:space="preserve">The following pathovars were detected: </w:t>
      </w:r>
      <w:proofErr w:type="spellStart"/>
      <w:r w:rsidRPr="001D4DFC">
        <w:t>i</w:t>
      </w:r>
      <w:proofErr w:type="spellEnd"/>
      <w:r w:rsidRPr="001D4DFC">
        <w:t xml:space="preserve">) extraintestinal </w:t>
      </w:r>
      <w:r w:rsidRPr="001D4DFC">
        <w:rPr>
          <w:i/>
        </w:rPr>
        <w:t>E.</w:t>
      </w:r>
      <w:r w:rsidR="001D4DFC" w:rsidRPr="001D4DFC">
        <w:t xml:space="preserve"> </w:t>
      </w:r>
      <w:r w:rsidRPr="001D4DFC">
        <w:rPr>
          <w:i/>
        </w:rPr>
        <w:t>coli</w:t>
      </w:r>
      <w:r w:rsidRPr="001D4DFC">
        <w:t xml:space="preserve"> (</w:t>
      </w:r>
      <w:proofErr w:type="spellStart"/>
      <w:r w:rsidRPr="001D4DFC">
        <w:t>ExPEC</w:t>
      </w:r>
      <w:proofErr w:type="spellEnd"/>
      <w:r w:rsidRPr="001D4DFC">
        <w:t>) (12.43%, 21/169), ii) ETEC (4.14%, 7/169), iii) EAEC (2.96%, 5/169), iv) EPEC (2.96%, 5/169) and v)</w:t>
      </w:r>
      <w:r w:rsidR="001D4DFC" w:rsidRPr="001D4DFC">
        <w:t xml:space="preserve"> </w:t>
      </w:r>
      <w:r w:rsidRPr="001D4DFC">
        <w:t xml:space="preserve">STEC (1.18%, 2/169) in low frequencies as described in more detail below. Overlap between the ETEC and </w:t>
      </w:r>
      <w:proofErr w:type="spellStart"/>
      <w:r w:rsidRPr="001D4DFC">
        <w:t>ExPEC</w:t>
      </w:r>
      <w:proofErr w:type="spellEnd"/>
      <w:r w:rsidRPr="001D4DFC">
        <w:t xml:space="preserve"> pathovars in three porcine isolates, as well as in EAEC and </w:t>
      </w:r>
      <w:proofErr w:type="spellStart"/>
      <w:r w:rsidRPr="001D4DFC">
        <w:t>ExPEC</w:t>
      </w:r>
      <w:proofErr w:type="spellEnd"/>
      <w:r w:rsidRPr="001D4DFC">
        <w:t xml:space="preserve"> pathovars in two human isolates were observed. The majority of ETEC (85.71%, 6/7), EPEC (80.00%, 4/5) and all STEC (100.00%, 2/2) pathovars were isolated from pigs, whereas all EAEC (100.00%, 5/5) pathovars and the majority of </w:t>
      </w:r>
      <w:proofErr w:type="spellStart"/>
      <w:r w:rsidRPr="001D4DFC">
        <w:t>ExPEC</w:t>
      </w:r>
      <w:proofErr w:type="spellEnd"/>
      <w:r w:rsidRPr="001D4DFC">
        <w:t xml:space="preserve"> (80.95%, 17/21) pathovars were isolated from healthy human volunteers.</w:t>
      </w:r>
    </w:p>
    <w:p w14:paraId="437B7DEE" w14:textId="0A167EBC" w:rsidR="006336F4" w:rsidRPr="001D4DFC" w:rsidRDefault="00C325C9" w:rsidP="00C325C9">
      <w:pPr>
        <w:pStyle w:val="MDPI23heading3"/>
      </w:pPr>
      <w:r w:rsidRPr="001D4DFC">
        <w:t xml:space="preserve">3.4.1. </w:t>
      </w:r>
      <w:r w:rsidR="006336F4" w:rsidRPr="001D4DFC">
        <w:t>Enteroaggregative E.</w:t>
      </w:r>
      <w:r w:rsidR="001D4DFC" w:rsidRPr="001D4DFC">
        <w:t xml:space="preserve"> </w:t>
      </w:r>
      <w:r w:rsidR="006336F4" w:rsidRPr="001D4DFC">
        <w:t>coli (EAEC)</w:t>
      </w:r>
    </w:p>
    <w:p w14:paraId="739AFC22" w14:textId="4577A7F3" w:rsidR="006336F4" w:rsidRPr="001D4DFC" w:rsidRDefault="006336F4" w:rsidP="00C325C9">
      <w:pPr>
        <w:pStyle w:val="MDPI31text"/>
      </w:pPr>
      <w:r w:rsidRPr="001D4DFC">
        <w:t xml:space="preserve">The complete molecular gene signatures associated with EAEC were only detected in three human </w:t>
      </w:r>
      <w:r w:rsidRPr="001D4DFC">
        <w:rPr>
          <w:i/>
        </w:rPr>
        <w:t>E.</w:t>
      </w:r>
      <w:r w:rsidR="001D4DFC" w:rsidRPr="001D4DFC">
        <w:t xml:space="preserve"> </w:t>
      </w:r>
      <w:r w:rsidRPr="001D4DFC">
        <w:rPr>
          <w:i/>
        </w:rPr>
        <w:t>coli</w:t>
      </w:r>
      <w:r w:rsidRPr="001D4DFC">
        <w:t xml:space="preserve"> isolates (H24-2, H31 and H59-2) and not in any of the porcine isolates. These three human isolates also </w:t>
      </w:r>
      <w:proofErr w:type="spellStart"/>
      <w:r w:rsidRPr="001D4DFC">
        <w:t>harboured</w:t>
      </w:r>
      <w:proofErr w:type="spellEnd"/>
      <w:r w:rsidRPr="001D4DFC">
        <w:t xml:space="preserve"> the </w:t>
      </w:r>
      <w:proofErr w:type="spellStart"/>
      <w:r w:rsidRPr="001D4DFC">
        <w:rPr>
          <w:i/>
        </w:rPr>
        <w:t>aai</w:t>
      </w:r>
      <w:r w:rsidRPr="001D4DFC">
        <w:t>C</w:t>
      </w:r>
      <w:proofErr w:type="spellEnd"/>
      <w:r w:rsidRPr="001D4DFC">
        <w:t xml:space="preserve"> gene cluster with the putative proteins ORF3 and ORF4, as well as the </w:t>
      </w:r>
      <w:proofErr w:type="spellStart"/>
      <w:r w:rsidRPr="001D4DFC">
        <w:t>dispersin</w:t>
      </w:r>
      <w:proofErr w:type="spellEnd"/>
      <w:r w:rsidRPr="001D4DFC">
        <w:t xml:space="preserve"> (</w:t>
      </w:r>
      <w:proofErr w:type="spellStart"/>
      <w:r w:rsidRPr="001D4DFC">
        <w:rPr>
          <w:i/>
        </w:rPr>
        <w:t>aap</w:t>
      </w:r>
      <w:proofErr w:type="spellEnd"/>
      <w:r w:rsidRPr="001D4DFC">
        <w:t xml:space="preserve">) and the </w:t>
      </w:r>
      <w:proofErr w:type="spellStart"/>
      <w:r w:rsidRPr="001D4DFC">
        <w:t>dispersin</w:t>
      </w:r>
      <w:proofErr w:type="spellEnd"/>
      <w:r w:rsidRPr="001D4DFC">
        <w:t xml:space="preserve"> transporter protein (</w:t>
      </w:r>
      <w:proofErr w:type="spellStart"/>
      <w:r w:rsidRPr="001D4DFC">
        <w:rPr>
          <w:i/>
        </w:rPr>
        <w:t>aat</w:t>
      </w:r>
      <w:r w:rsidRPr="001D4DFC">
        <w:t>A</w:t>
      </w:r>
      <w:proofErr w:type="spellEnd"/>
      <w:r w:rsidRPr="001D4DFC">
        <w:t xml:space="preserve">) genes simultaneously. Two human </w:t>
      </w:r>
      <w:r w:rsidRPr="001D4DFC">
        <w:rPr>
          <w:i/>
        </w:rPr>
        <w:t>E.</w:t>
      </w:r>
      <w:r w:rsidR="001D4DFC" w:rsidRPr="001D4DFC">
        <w:t xml:space="preserve"> </w:t>
      </w:r>
      <w:r w:rsidRPr="001D4DFC">
        <w:rPr>
          <w:i/>
        </w:rPr>
        <w:t>coli</w:t>
      </w:r>
      <w:r w:rsidRPr="001D4DFC">
        <w:t xml:space="preserve"> isolates (H21 and H54) </w:t>
      </w:r>
      <w:proofErr w:type="spellStart"/>
      <w:r w:rsidRPr="001D4DFC">
        <w:t>harboured</w:t>
      </w:r>
      <w:proofErr w:type="spellEnd"/>
      <w:r w:rsidRPr="001D4DFC">
        <w:t xml:space="preserve"> a complete AFA-III gene cluster (H21: </w:t>
      </w:r>
      <w:proofErr w:type="spellStart"/>
      <w:r w:rsidRPr="001D4DFC">
        <w:rPr>
          <w:i/>
        </w:rPr>
        <w:t>afa</w:t>
      </w:r>
      <w:r w:rsidRPr="001D4DFC">
        <w:t>ABCDE</w:t>
      </w:r>
      <w:proofErr w:type="spellEnd"/>
      <w:r w:rsidRPr="001D4DFC">
        <w:t xml:space="preserve">; and H54-1: </w:t>
      </w:r>
      <w:r w:rsidRPr="001D4DFC">
        <w:rPr>
          <w:i/>
        </w:rPr>
        <w:t>afa</w:t>
      </w:r>
      <w:r w:rsidRPr="001D4DFC">
        <w:t xml:space="preserve">ABCDE8), but the </w:t>
      </w:r>
      <w:proofErr w:type="spellStart"/>
      <w:r w:rsidRPr="001D4DFC">
        <w:t>AggR</w:t>
      </w:r>
      <w:proofErr w:type="spellEnd"/>
      <w:r w:rsidRPr="001D4DFC">
        <w:t xml:space="preserve"> transcriptional activator were not detected. Various other genes (</w:t>
      </w:r>
      <w:r w:rsidRPr="001D4DFC">
        <w:rPr>
          <w:i/>
        </w:rPr>
        <w:t>sat</w:t>
      </w:r>
      <w:r w:rsidRPr="001D4DFC">
        <w:t xml:space="preserve"> and </w:t>
      </w:r>
      <w:proofErr w:type="spellStart"/>
      <w:r w:rsidRPr="001D4DFC">
        <w:rPr>
          <w:i/>
        </w:rPr>
        <w:t>sig</w:t>
      </w:r>
      <w:r w:rsidRPr="001D4DFC">
        <w:t>A</w:t>
      </w:r>
      <w:proofErr w:type="spellEnd"/>
      <w:r w:rsidRPr="001D4DFC">
        <w:t xml:space="preserve">) previously reported to be associated with EAEC were also mostly detected in the human </w:t>
      </w:r>
      <w:r w:rsidRPr="001D4DFC">
        <w:rPr>
          <w:i/>
        </w:rPr>
        <w:t>E.</w:t>
      </w:r>
      <w:r w:rsidR="001D4DFC" w:rsidRPr="001D4DFC">
        <w:t xml:space="preserve"> </w:t>
      </w:r>
      <w:r w:rsidRPr="001D4DFC">
        <w:rPr>
          <w:i/>
        </w:rPr>
        <w:t>coli</w:t>
      </w:r>
      <w:r w:rsidRPr="001D4DFC">
        <w:t xml:space="preserve"> isolates (</w:t>
      </w:r>
      <w:r w:rsidRPr="001D4DFC">
        <w:rPr>
          <w:i/>
        </w:rPr>
        <w:t xml:space="preserve">p </w:t>
      </w:r>
      <w:r w:rsidRPr="001D4DFC">
        <w:t xml:space="preserve">&lt; 0.05). </w:t>
      </w:r>
    </w:p>
    <w:p w14:paraId="1BC79B0A" w14:textId="1A72F8B6" w:rsidR="006336F4" w:rsidRPr="001D4DFC" w:rsidRDefault="00C325C9" w:rsidP="00C325C9">
      <w:pPr>
        <w:pStyle w:val="MDPI23heading3"/>
      </w:pPr>
      <w:r w:rsidRPr="001D4DFC">
        <w:t xml:space="preserve">3.4.2. </w:t>
      </w:r>
      <w:r w:rsidR="006336F4" w:rsidRPr="001D4DFC">
        <w:t>Enteropathogenic E.</w:t>
      </w:r>
      <w:r w:rsidR="001D4DFC" w:rsidRPr="001D4DFC">
        <w:t xml:space="preserve"> </w:t>
      </w:r>
      <w:r w:rsidR="006336F4" w:rsidRPr="001D4DFC">
        <w:t>coli (EPEC)</w:t>
      </w:r>
    </w:p>
    <w:p w14:paraId="53939DAE" w14:textId="47BC1304" w:rsidR="006336F4" w:rsidRPr="001D4DFC" w:rsidRDefault="006336F4" w:rsidP="00C325C9">
      <w:pPr>
        <w:pStyle w:val="MDPI31text"/>
      </w:pPr>
      <w:r w:rsidRPr="001D4DFC">
        <w:t xml:space="preserve">A total of five </w:t>
      </w:r>
      <w:r w:rsidRPr="001D4DFC">
        <w:rPr>
          <w:i/>
        </w:rPr>
        <w:t>E.</w:t>
      </w:r>
      <w:r w:rsidR="001D4DFC" w:rsidRPr="001D4DFC">
        <w:t xml:space="preserve"> </w:t>
      </w:r>
      <w:r w:rsidRPr="001D4DFC">
        <w:rPr>
          <w:i/>
        </w:rPr>
        <w:t>coli</w:t>
      </w:r>
      <w:r w:rsidRPr="001D4DFC">
        <w:t xml:space="preserve"> isolates were classified as EPEC, of which a single isolate originated from a human (H27-2) and four isolates (P6-2, P75, P105 and P107) originated from pigs. All porcine EPEC isolates were detected in different production houses, but originated from two production stages, namely weaning phase (P6-2 and P75) and growing phase (P105 and P107). </w:t>
      </w:r>
    </w:p>
    <w:p w14:paraId="61150E40" w14:textId="15326370" w:rsidR="006336F4" w:rsidRPr="001D4DFC" w:rsidRDefault="00C325C9" w:rsidP="00C325C9">
      <w:pPr>
        <w:pStyle w:val="MDPI23heading3"/>
      </w:pPr>
      <w:r w:rsidRPr="001D4DFC">
        <w:t xml:space="preserve">3.4.3. </w:t>
      </w:r>
      <w:r w:rsidR="006336F4" w:rsidRPr="001D4DFC">
        <w:t>Enterotoxigenic E.</w:t>
      </w:r>
      <w:r w:rsidR="001D4DFC" w:rsidRPr="001D4DFC">
        <w:t xml:space="preserve"> </w:t>
      </w:r>
      <w:r w:rsidR="006336F4" w:rsidRPr="001D4DFC">
        <w:t>coli (ETEC)</w:t>
      </w:r>
    </w:p>
    <w:p w14:paraId="7FD0989E" w14:textId="18E2CFCE" w:rsidR="006336F4" w:rsidRPr="001D4DFC" w:rsidRDefault="006336F4" w:rsidP="00C325C9">
      <w:pPr>
        <w:pStyle w:val="MDPI31text"/>
      </w:pPr>
      <w:r w:rsidRPr="001D4DFC">
        <w:t xml:space="preserve">Virulence factors associated with ETEC detected in this study included </w:t>
      </w:r>
      <w:proofErr w:type="spellStart"/>
      <w:r w:rsidRPr="001D4DFC">
        <w:rPr>
          <w:i/>
        </w:rPr>
        <w:t>ast</w:t>
      </w:r>
      <w:r w:rsidRPr="001D4DFC">
        <w:t>A</w:t>
      </w:r>
      <w:proofErr w:type="spellEnd"/>
      <w:r w:rsidRPr="001D4DFC">
        <w:t xml:space="preserve">, </w:t>
      </w:r>
      <w:proofErr w:type="spellStart"/>
      <w:r w:rsidRPr="001D4DFC">
        <w:rPr>
          <w:i/>
        </w:rPr>
        <w:t>ltc</w:t>
      </w:r>
      <w:r w:rsidRPr="001D4DFC">
        <w:t>A</w:t>
      </w:r>
      <w:proofErr w:type="spellEnd"/>
      <w:r w:rsidRPr="001D4DFC">
        <w:t xml:space="preserve">, </w:t>
      </w:r>
      <w:proofErr w:type="spellStart"/>
      <w:r w:rsidRPr="001D4DFC">
        <w:rPr>
          <w:i/>
        </w:rPr>
        <w:t>mbc</w:t>
      </w:r>
      <w:r w:rsidRPr="001D4DFC">
        <w:t>A</w:t>
      </w:r>
      <w:proofErr w:type="spellEnd"/>
      <w:r w:rsidRPr="001D4DFC">
        <w:t>, F18 fimbriae (</w:t>
      </w:r>
      <w:proofErr w:type="spellStart"/>
      <w:r w:rsidRPr="001D4DFC">
        <w:rPr>
          <w:i/>
        </w:rPr>
        <w:t>fed</w:t>
      </w:r>
      <w:r w:rsidRPr="001D4DFC">
        <w:t>AF</w:t>
      </w:r>
      <w:proofErr w:type="spellEnd"/>
      <w:r w:rsidRPr="001D4DFC">
        <w:t xml:space="preserve">) and </w:t>
      </w:r>
      <w:proofErr w:type="spellStart"/>
      <w:r w:rsidRPr="001D4DFC">
        <w:t>STb</w:t>
      </w:r>
      <w:proofErr w:type="spellEnd"/>
      <w:r w:rsidRPr="001D4DFC">
        <w:t xml:space="preserve"> toxin (</w:t>
      </w:r>
      <w:proofErr w:type="spellStart"/>
      <w:r w:rsidRPr="001D4DFC">
        <w:rPr>
          <w:i/>
        </w:rPr>
        <w:t>stb</w:t>
      </w:r>
      <w:proofErr w:type="spellEnd"/>
      <w:r w:rsidRPr="001D4DFC">
        <w:t xml:space="preserve">). An </w:t>
      </w:r>
      <w:r w:rsidRPr="001D4DFC">
        <w:rPr>
          <w:i/>
        </w:rPr>
        <w:t>E.</w:t>
      </w:r>
      <w:r w:rsidR="001D4DFC" w:rsidRPr="001D4DFC">
        <w:t xml:space="preserve"> </w:t>
      </w:r>
      <w:r w:rsidRPr="001D4DFC">
        <w:rPr>
          <w:i/>
        </w:rPr>
        <w:t>coli</w:t>
      </w:r>
      <w:r w:rsidRPr="001D4DFC">
        <w:t xml:space="preserve"> isolate was defined as ETEC in this study, if it </w:t>
      </w:r>
      <w:proofErr w:type="spellStart"/>
      <w:r w:rsidRPr="001D4DFC">
        <w:t>harboured</w:t>
      </w:r>
      <w:proofErr w:type="spellEnd"/>
      <w:r w:rsidRPr="001D4DFC">
        <w:t xml:space="preserve"> at least two of the above mentioned virulence factors simultaneously. A total of six porcine </w:t>
      </w:r>
      <w:r w:rsidRPr="001D4DFC">
        <w:rPr>
          <w:i/>
        </w:rPr>
        <w:t>E.</w:t>
      </w:r>
      <w:r w:rsidR="001D4DFC" w:rsidRPr="001D4DFC">
        <w:t xml:space="preserve"> </w:t>
      </w:r>
      <w:r w:rsidRPr="001D4DFC">
        <w:rPr>
          <w:i/>
        </w:rPr>
        <w:t>coli</w:t>
      </w:r>
      <w:r w:rsidRPr="001D4DFC">
        <w:t xml:space="preserve"> isolates (P10-2, P91, P102, P97, P98-1 and P35) and a single human </w:t>
      </w:r>
      <w:r w:rsidRPr="001D4DFC">
        <w:rPr>
          <w:i/>
        </w:rPr>
        <w:t>E.</w:t>
      </w:r>
      <w:r w:rsidR="001D4DFC" w:rsidRPr="001D4DFC">
        <w:t xml:space="preserve"> </w:t>
      </w:r>
      <w:r w:rsidRPr="001D4DFC">
        <w:rPr>
          <w:i/>
        </w:rPr>
        <w:t>coli</w:t>
      </w:r>
      <w:r w:rsidRPr="001D4DFC">
        <w:t xml:space="preserve"> isolate (H29) </w:t>
      </w:r>
      <w:proofErr w:type="spellStart"/>
      <w:r w:rsidRPr="001D4DFC">
        <w:t>harboured</w:t>
      </w:r>
      <w:proofErr w:type="spellEnd"/>
      <w:r w:rsidRPr="001D4DFC">
        <w:t xml:space="preserve"> the following gene combinations: </w:t>
      </w:r>
      <w:proofErr w:type="spellStart"/>
      <w:r w:rsidRPr="001D4DFC">
        <w:t>i</w:t>
      </w:r>
      <w:proofErr w:type="spellEnd"/>
      <w:r w:rsidRPr="001D4DFC">
        <w:t xml:space="preserve">) </w:t>
      </w:r>
      <w:proofErr w:type="spellStart"/>
      <w:r w:rsidRPr="001D4DFC">
        <w:rPr>
          <w:i/>
        </w:rPr>
        <w:t>ast</w:t>
      </w:r>
      <w:r w:rsidRPr="001D4DFC">
        <w:t>A-</w:t>
      </w:r>
      <w:r w:rsidRPr="001D4DFC">
        <w:rPr>
          <w:i/>
        </w:rPr>
        <w:t>stb</w:t>
      </w:r>
      <w:proofErr w:type="spellEnd"/>
      <w:r w:rsidRPr="001D4DFC">
        <w:t xml:space="preserve"> (P10-2; P102; P97 and P98-1); ii) </w:t>
      </w:r>
      <w:proofErr w:type="spellStart"/>
      <w:r w:rsidRPr="001D4DFC">
        <w:rPr>
          <w:i/>
        </w:rPr>
        <w:t>ast</w:t>
      </w:r>
      <w:r w:rsidRPr="001D4DFC">
        <w:t>A-</w:t>
      </w:r>
      <w:r w:rsidRPr="001D4DFC">
        <w:rPr>
          <w:i/>
        </w:rPr>
        <w:t>mcb</w:t>
      </w:r>
      <w:r w:rsidRPr="001D4DFC">
        <w:t>A</w:t>
      </w:r>
      <w:proofErr w:type="spellEnd"/>
      <w:r w:rsidRPr="001D4DFC">
        <w:t xml:space="preserve"> (P91), iii) </w:t>
      </w:r>
      <w:proofErr w:type="spellStart"/>
      <w:r w:rsidRPr="001D4DFC">
        <w:rPr>
          <w:i/>
        </w:rPr>
        <w:t>ast</w:t>
      </w:r>
      <w:r w:rsidRPr="001D4DFC">
        <w:t>A-</w:t>
      </w:r>
      <w:r w:rsidRPr="001D4DFC">
        <w:rPr>
          <w:i/>
        </w:rPr>
        <w:t>fed</w:t>
      </w:r>
      <w:r w:rsidRPr="001D4DFC">
        <w:t>AF</w:t>
      </w:r>
      <w:proofErr w:type="spellEnd"/>
      <w:r w:rsidRPr="001D4DFC">
        <w:t xml:space="preserve"> (P35) and iv) </w:t>
      </w:r>
      <w:proofErr w:type="spellStart"/>
      <w:r w:rsidRPr="001D4DFC">
        <w:rPr>
          <w:i/>
        </w:rPr>
        <w:t>ast</w:t>
      </w:r>
      <w:r w:rsidRPr="001D4DFC">
        <w:t>A-</w:t>
      </w:r>
      <w:r w:rsidRPr="001D4DFC">
        <w:rPr>
          <w:i/>
        </w:rPr>
        <w:t>ltc</w:t>
      </w:r>
      <w:r w:rsidRPr="001D4DFC">
        <w:t>A</w:t>
      </w:r>
      <w:proofErr w:type="spellEnd"/>
      <w:r w:rsidRPr="001D4DFC">
        <w:t xml:space="preserve"> (H29).</w:t>
      </w:r>
    </w:p>
    <w:p w14:paraId="007BF0C5" w14:textId="504AD5F2" w:rsidR="006336F4" w:rsidRPr="001D4DFC" w:rsidRDefault="00C325C9" w:rsidP="00C325C9">
      <w:pPr>
        <w:pStyle w:val="MDPI23heading3"/>
      </w:pPr>
      <w:r w:rsidRPr="001D4DFC">
        <w:t xml:space="preserve">3.4.4. </w:t>
      </w:r>
      <w:r w:rsidR="006336F4" w:rsidRPr="001D4DFC">
        <w:t xml:space="preserve">Extraintestinal </w:t>
      </w:r>
      <w:r w:rsidRPr="001D4DFC">
        <w:t xml:space="preserve">Pathogenic </w:t>
      </w:r>
      <w:r w:rsidR="006336F4" w:rsidRPr="001D4DFC">
        <w:t>E.</w:t>
      </w:r>
      <w:r w:rsidR="001D4DFC" w:rsidRPr="001D4DFC">
        <w:t xml:space="preserve"> </w:t>
      </w:r>
      <w:r w:rsidR="006336F4" w:rsidRPr="001D4DFC">
        <w:t>coli (</w:t>
      </w:r>
      <w:proofErr w:type="spellStart"/>
      <w:r w:rsidR="006336F4" w:rsidRPr="001D4DFC">
        <w:t>ExPEC</w:t>
      </w:r>
      <w:proofErr w:type="spellEnd"/>
      <w:r w:rsidR="006336F4" w:rsidRPr="001D4DFC">
        <w:t>)</w:t>
      </w:r>
    </w:p>
    <w:p w14:paraId="2DD06359" w14:textId="77777777" w:rsidR="006336F4" w:rsidRPr="001D4DFC" w:rsidRDefault="006336F4" w:rsidP="00C325C9">
      <w:pPr>
        <w:pStyle w:val="MDPI31text"/>
      </w:pPr>
      <w:r w:rsidRPr="001D4DFC">
        <w:t xml:space="preserve">Human </w:t>
      </w:r>
      <w:proofErr w:type="spellStart"/>
      <w:r w:rsidRPr="001D4DFC">
        <w:t>ExPEC</w:t>
      </w:r>
      <w:proofErr w:type="spellEnd"/>
      <w:r w:rsidRPr="001D4DFC">
        <w:t xml:space="preserve"> </w:t>
      </w:r>
      <w:proofErr w:type="spellStart"/>
      <w:r w:rsidRPr="001D4DFC">
        <w:t>harboured</w:t>
      </w:r>
      <w:proofErr w:type="spellEnd"/>
      <w:r w:rsidRPr="001D4DFC">
        <w:t xml:space="preserve"> different Group II capsules, namely K1, K5, K23 and K52. Four pig isolates (P60, P97, P98-1 and P102) </w:t>
      </w:r>
      <w:proofErr w:type="spellStart"/>
      <w:r w:rsidRPr="001D4DFC">
        <w:t>harboured</w:t>
      </w:r>
      <w:proofErr w:type="spellEnd"/>
      <w:r w:rsidRPr="001D4DFC">
        <w:t xml:space="preserve"> the </w:t>
      </w:r>
      <w:proofErr w:type="spellStart"/>
      <w:r w:rsidRPr="001D4DFC">
        <w:rPr>
          <w:i/>
        </w:rPr>
        <w:t>kps</w:t>
      </w:r>
      <w:r w:rsidRPr="001D4DFC">
        <w:t>MII</w:t>
      </w:r>
      <w:proofErr w:type="spellEnd"/>
      <w:r w:rsidRPr="001D4DFC">
        <w:t xml:space="preserve"> capsule, whereas two porcine isolates (P68 and P113) only </w:t>
      </w:r>
      <w:proofErr w:type="spellStart"/>
      <w:r w:rsidRPr="001D4DFC">
        <w:t>harboured</w:t>
      </w:r>
      <w:proofErr w:type="spellEnd"/>
      <w:r w:rsidRPr="001D4DFC">
        <w:t xml:space="preserve"> the </w:t>
      </w:r>
      <w:proofErr w:type="spellStart"/>
      <w:r w:rsidRPr="001D4DFC">
        <w:rPr>
          <w:i/>
        </w:rPr>
        <w:t>kps</w:t>
      </w:r>
      <w:r w:rsidRPr="001D4DFC">
        <w:t>E</w:t>
      </w:r>
      <w:proofErr w:type="spellEnd"/>
      <w:r w:rsidRPr="001D4DFC">
        <w:t xml:space="preserve"> transporter protein. Three porcine isolates (P97, P98-1 and P102) also simultaneously </w:t>
      </w:r>
      <w:proofErr w:type="spellStart"/>
      <w:r w:rsidRPr="001D4DFC">
        <w:t>harboured</w:t>
      </w:r>
      <w:proofErr w:type="spellEnd"/>
      <w:r w:rsidRPr="001D4DFC">
        <w:t xml:space="preserve"> genes associated with ETEC, whereas two human isolates (H21 and H54-1) also simultaneously </w:t>
      </w:r>
      <w:proofErr w:type="spellStart"/>
      <w:r w:rsidRPr="001D4DFC">
        <w:t>harboured</w:t>
      </w:r>
      <w:proofErr w:type="spellEnd"/>
      <w:r w:rsidRPr="001D4DFC">
        <w:t xml:space="preserve"> genes associated with EAEC. </w:t>
      </w:r>
    </w:p>
    <w:p w14:paraId="2E802680" w14:textId="61FE8306" w:rsidR="006336F4" w:rsidRPr="001D4DFC" w:rsidRDefault="00C325C9" w:rsidP="00C325C9">
      <w:pPr>
        <w:pStyle w:val="MDPI23heading3"/>
      </w:pPr>
      <w:r w:rsidRPr="001D4DFC">
        <w:lastRenderedPageBreak/>
        <w:t xml:space="preserve">3.4.5. </w:t>
      </w:r>
      <w:r w:rsidR="006336F4" w:rsidRPr="001D4DFC">
        <w:t xml:space="preserve">Shiga </w:t>
      </w:r>
      <w:r w:rsidRPr="001D4DFC">
        <w:t>Toxin-Prod</w:t>
      </w:r>
      <w:r w:rsidR="006336F4" w:rsidRPr="001D4DFC">
        <w:t>ucing E.</w:t>
      </w:r>
      <w:r w:rsidR="001D4DFC" w:rsidRPr="001D4DFC">
        <w:t xml:space="preserve"> </w:t>
      </w:r>
      <w:r w:rsidR="006336F4" w:rsidRPr="001D4DFC">
        <w:t>coli (STEC)</w:t>
      </w:r>
    </w:p>
    <w:p w14:paraId="0551C153" w14:textId="77777777" w:rsidR="006336F4" w:rsidRPr="001D4DFC" w:rsidRDefault="006336F4" w:rsidP="00C325C9">
      <w:pPr>
        <w:pStyle w:val="MDPI31text"/>
      </w:pPr>
      <w:r w:rsidRPr="001D4DFC">
        <w:t xml:space="preserve">Two porcine isolates [P92 (ST162, phylogroup B1, O8:H28) and P109 (ST23, phylogroup B1, O8:H9)] from the growing production phase were classified as STEC. These isolates </w:t>
      </w:r>
      <w:proofErr w:type="spellStart"/>
      <w:r w:rsidRPr="001D4DFC">
        <w:t>harboured</w:t>
      </w:r>
      <w:proofErr w:type="spellEnd"/>
      <w:r w:rsidRPr="001D4DFC">
        <w:t xml:space="preserve"> the Shiga toxin-type 2 (Stx2) (</w:t>
      </w:r>
      <w:r w:rsidRPr="001D4DFC">
        <w:rPr>
          <w:i/>
        </w:rPr>
        <w:t>stx</w:t>
      </w:r>
      <w:r w:rsidRPr="001D4DFC">
        <w:t>2AB) and were detected in different production houses (House 19 and House 22).</w:t>
      </w:r>
    </w:p>
    <w:p w14:paraId="2C724D8E" w14:textId="5A998174" w:rsidR="006336F4" w:rsidRPr="001D4DFC" w:rsidRDefault="00C325C9" w:rsidP="00C325C9">
      <w:pPr>
        <w:pStyle w:val="MDPI23heading3"/>
      </w:pPr>
      <w:r w:rsidRPr="001D4DFC">
        <w:t xml:space="preserve">3.4.6. </w:t>
      </w:r>
      <w:r w:rsidR="006336F4" w:rsidRPr="001D4DFC">
        <w:t xml:space="preserve">Other </w:t>
      </w:r>
      <w:r w:rsidRPr="001D4DFC">
        <w:t xml:space="preserve">Virulence Genes Detected that Are Not Associated </w:t>
      </w:r>
      <w:r w:rsidR="006336F4" w:rsidRPr="001D4DFC">
        <w:t xml:space="preserve">with a </w:t>
      </w:r>
      <w:r w:rsidRPr="001D4DFC">
        <w:t>Specific Path</w:t>
      </w:r>
      <w:r w:rsidR="006336F4" w:rsidRPr="001D4DFC">
        <w:t>ovars</w:t>
      </w:r>
    </w:p>
    <w:p w14:paraId="38160BDA" w14:textId="77777777" w:rsidR="006336F4" w:rsidRPr="001D4DFC" w:rsidRDefault="006336F4" w:rsidP="00C325C9">
      <w:pPr>
        <w:pStyle w:val="MDPI31text"/>
      </w:pPr>
      <w:r w:rsidRPr="001D4DFC">
        <w:t>Multiple other virulence genes that overlap between the different pathovars or that are not associated with a specific pathovars were also detected. These virulence factors were further grouped according to function and are available in the supplementary material (Table S1). Multiple virulence factors encoding bacteriocins were detected. In addition, genes associated with iron acquisition, colonization and toxins (</w:t>
      </w:r>
      <w:proofErr w:type="spellStart"/>
      <w:r w:rsidRPr="001D4DFC">
        <w:rPr>
          <w:i/>
        </w:rPr>
        <w:t>hly</w:t>
      </w:r>
      <w:r w:rsidRPr="001D4DFC">
        <w:t>A</w:t>
      </w:r>
      <w:proofErr w:type="spellEnd"/>
      <w:r w:rsidRPr="001D4DFC">
        <w:t xml:space="preserve"> and </w:t>
      </w:r>
      <w:proofErr w:type="spellStart"/>
      <w:r w:rsidRPr="001D4DFC">
        <w:rPr>
          <w:i/>
        </w:rPr>
        <w:t>tox</w:t>
      </w:r>
      <w:r w:rsidRPr="001D4DFC">
        <w:t>B</w:t>
      </w:r>
      <w:proofErr w:type="spellEnd"/>
      <w:r w:rsidRPr="001D4DFC">
        <w:t>) were also detected.</w:t>
      </w:r>
    </w:p>
    <w:p w14:paraId="40D1826C" w14:textId="7AF13F6A" w:rsidR="006336F4" w:rsidRPr="001D4DFC" w:rsidRDefault="00C325C9" w:rsidP="00C325C9">
      <w:pPr>
        <w:pStyle w:val="MDPI22heading2"/>
      </w:pPr>
      <w:r w:rsidRPr="001D4DFC">
        <w:t xml:space="preserve">3.5. </w:t>
      </w:r>
      <w:r w:rsidR="006336F4" w:rsidRPr="001D4DFC">
        <w:t>Phylogeny</w:t>
      </w:r>
    </w:p>
    <w:p w14:paraId="408551AF" w14:textId="27F543E2" w:rsidR="006336F4" w:rsidRPr="001D4DFC" w:rsidRDefault="00C325C9" w:rsidP="00C325C9">
      <w:pPr>
        <w:pStyle w:val="MDPI23heading3"/>
      </w:pPr>
      <w:r w:rsidRPr="001D4DFC">
        <w:t xml:space="preserve">3.5.1. </w:t>
      </w:r>
      <w:r w:rsidR="006336F4" w:rsidRPr="001D4DFC">
        <w:t xml:space="preserve">Clermont </w:t>
      </w:r>
      <w:r w:rsidRPr="001D4DFC">
        <w:t>Phylogroups</w:t>
      </w:r>
    </w:p>
    <w:p w14:paraId="559B885B" w14:textId="77777777" w:rsidR="006336F4" w:rsidRPr="001D4DFC" w:rsidRDefault="006336F4" w:rsidP="00C325C9">
      <w:pPr>
        <w:pStyle w:val="MDPI31text"/>
      </w:pPr>
      <w:r w:rsidRPr="001D4DFC">
        <w:t xml:space="preserve">Overall, most </w:t>
      </w:r>
      <w:r w:rsidRPr="001D4DFC">
        <w:rPr>
          <w:i/>
        </w:rPr>
        <w:t xml:space="preserve">E. coli </w:t>
      </w:r>
      <w:r w:rsidRPr="001D4DFC">
        <w:t xml:space="preserve">isolates typed to Clermont phylogroup A (63.31%, 107/169), followed by phylogroup B1 (23.08%, 39/169), whereas phylogroups B2, C, D, E and F were detected at low frequencies (Table 4). </w:t>
      </w:r>
    </w:p>
    <w:p w14:paraId="4ACAE679" w14:textId="7BF55C69" w:rsidR="006336F4" w:rsidRPr="001D4DFC" w:rsidRDefault="00C325C9" w:rsidP="00C325C9">
      <w:pPr>
        <w:pStyle w:val="MDPI41tablecaption"/>
      </w:pPr>
      <w:r w:rsidRPr="001D4DFC">
        <w:rPr>
          <w:b/>
        </w:rPr>
        <w:t xml:space="preserve">Table 4. </w:t>
      </w:r>
      <w:r w:rsidR="006336F4" w:rsidRPr="001D4DFC">
        <w:t xml:space="preserve">Phylogroups in human and porcine </w:t>
      </w:r>
      <w:r w:rsidR="006336F4" w:rsidRPr="001D4DFC">
        <w:rPr>
          <w:i/>
        </w:rPr>
        <w:t>E.</w:t>
      </w:r>
      <w:r w:rsidR="001D4DFC" w:rsidRPr="001D4DFC">
        <w:t xml:space="preserve"> </w:t>
      </w:r>
      <w:r w:rsidR="006336F4" w:rsidRPr="001D4DFC">
        <w:rPr>
          <w:i/>
        </w:rPr>
        <w:t>coli</w:t>
      </w:r>
      <w:r w:rsidR="006336F4" w:rsidRPr="001D4DFC">
        <w:t xml:space="preserve"> isolates according to Clermont typing by </w:t>
      </w:r>
      <w:proofErr w:type="spellStart"/>
      <w:r w:rsidR="006336F4" w:rsidRPr="001D4DFC">
        <w:t>EnteroBase</w:t>
      </w:r>
      <w:proofErr w:type="spellEnd"/>
      <w:r w:rsidRPr="001D4DFC">
        <w:t>.</w:t>
      </w:r>
    </w:p>
    <w:tbl>
      <w:tblPr>
        <w:tblStyle w:val="MDPITableori"/>
        <w:tblW w:w="5000" w:type="pct"/>
        <w:jc w:val="center"/>
        <w:tblLook w:val="04A0" w:firstRow="1" w:lastRow="0" w:firstColumn="1" w:lastColumn="0" w:noHBand="0" w:noVBand="1"/>
      </w:tblPr>
      <w:tblGrid>
        <w:gridCol w:w="1768"/>
        <w:gridCol w:w="1769"/>
        <w:gridCol w:w="1769"/>
        <w:gridCol w:w="1769"/>
        <w:gridCol w:w="1769"/>
      </w:tblGrid>
      <w:tr w:rsidR="006336F4" w:rsidRPr="001D4DFC" w14:paraId="1FD00607" w14:textId="77777777" w:rsidTr="00C325C9">
        <w:trPr>
          <w:jc w:val="center"/>
        </w:trPr>
        <w:tc>
          <w:tcPr>
            <w:tcW w:w="1000" w:type="pct"/>
            <w:vMerge w:val="restart"/>
            <w:tcBorders>
              <w:top w:val="single" w:sz="4" w:space="0" w:color="auto"/>
            </w:tcBorders>
          </w:tcPr>
          <w:p w14:paraId="64F87A82" w14:textId="77777777" w:rsidR="006336F4" w:rsidRPr="001D4DFC" w:rsidRDefault="006336F4" w:rsidP="00C325C9">
            <w:pPr>
              <w:pStyle w:val="MDPI42tablebodyori"/>
            </w:pPr>
            <w:r w:rsidRPr="001D4DFC">
              <w:t>Phylogroups</w:t>
            </w:r>
          </w:p>
        </w:tc>
        <w:tc>
          <w:tcPr>
            <w:tcW w:w="1000" w:type="pct"/>
            <w:tcBorders>
              <w:top w:val="single" w:sz="4" w:space="0" w:color="auto"/>
            </w:tcBorders>
          </w:tcPr>
          <w:p w14:paraId="2B80C32A" w14:textId="77777777" w:rsidR="006336F4" w:rsidRPr="001D4DFC" w:rsidRDefault="006336F4" w:rsidP="00C325C9">
            <w:pPr>
              <w:pStyle w:val="MDPI42tablebodyori"/>
            </w:pPr>
            <w:r w:rsidRPr="001D4DFC">
              <w:t>Human</w:t>
            </w:r>
          </w:p>
        </w:tc>
        <w:tc>
          <w:tcPr>
            <w:tcW w:w="1000" w:type="pct"/>
            <w:tcBorders>
              <w:top w:val="single" w:sz="4" w:space="0" w:color="auto"/>
            </w:tcBorders>
          </w:tcPr>
          <w:p w14:paraId="05CBF85B" w14:textId="77777777" w:rsidR="006336F4" w:rsidRPr="001D4DFC" w:rsidRDefault="006336F4" w:rsidP="00C325C9">
            <w:pPr>
              <w:pStyle w:val="MDPI42tablebodyori"/>
            </w:pPr>
            <w:r w:rsidRPr="001D4DFC">
              <w:t>Pigs</w:t>
            </w:r>
          </w:p>
        </w:tc>
        <w:tc>
          <w:tcPr>
            <w:tcW w:w="1000" w:type="pct"/>
            <w:tcBorders>
              <w:top w:val="single" w:sz="4" w:space="0" w:color="auto"/>
            </w:tcBorders>
          </w:tcPr>
          <w:p w14:paraId="7D036337" w14:textId="77777777" w:rsidR="006336F4" w:rsidRPr="001D4DFC" w:rsidRDefault="006336F4" w:rsidP="00C325C9">
            <w:pPr>
              <w:pStyle w:val="MDPI42tablebodyori"/>
            </w:pPr>
            <w:r w:rsidRPr="001D4DFC">
              <w:t>Total</w:t>
            </w:r>
          </w:p>
        </w:tc>
        <w:tc>
          <w:tcPr>
            <w:tcW w:w="1000" w:type="pct"/>
            <w:vMerge w:val="restart"/>
            <w:tcBorders>
              <w:top w:val="single" w:sz="4" w:space="0" w:color="auto"/>
            </w:tcBorders>
            <w:vAlign w:val="center"/>
          </w:tcPr>
          <w:p w14:paraId="060242F9" w14:textId="77777777" w:rsidR="006336F4" w:rsidRPr="001D4DFC" w:rsidRDefault="006336F4" w:rsidP="00C325C9">
            <w:pPr>
              <w:pStyle w:val="MDPI42tablebodyori"/>
            </w:pPr>
            <w:r w:rsidRPr="001D4DFC">
              <w:rPr>
                <w:i/>
              </w:rPr>
              <w:t>p-</w:t>
            </w:r>
            <w:r w:rsidRPr="001D4DFC">
              <w:t>value</w:t>
            </w:r>
          </w:p>
        </w:tc>
      </w:tr>
      <w:tr w:rsidR="006336F4" w:rsidRPr="001D4DFC" w14:paraId="13611545" w14:textId="77777777" w:rsidTr="00C325C9">
        <w:trPr>
          <w:jc w:val="center"/>
        </w:trPr>
        <w:tc>
          <w:tcPr>
            <w:tcW w:w="1000" w:type="pct"/>
            <w:vMerge/>
            <w:tcBorders>
              <w:bottom w:val="single" w:sz="4" w:space="0" w:color="auto"/>
            </w:tcBorders>
          </w:tcPr>
          <w:p w14:paraId="0A83FD88" w14:textId="77777777" w:rsidR="006336F4" w:rsidRPr="001D4DFC" w:rsidRDefault="006336F4" w:rsidP="00C325C9">
            <w:pPr>
              <w:pStyle w:val="MDPI42tablebodyori"/>
            </w:pPr>
          </w:p>
        </w:tc>
        <w:tc>
          <w:tcPr>
            <w:tcW w:w="1000" w:type="pct"/>
            <w:tcBorders>
              <w:bottom w:val="single" w:sz="4" w:space="0" w:color="auto"/>
            </w:tcBorders>
          </w:tcPr>
          <w:p w14:paraId="04A20CB9" w14:textId="77777777" w:rsidR="006336F4" w:rsidRPr="001D4DFC" w:rsidRDefault="006336F4" w:rsidP="00C325C9">
            <w:pPr>
              <w:pStyle w:val="MDPI42tablebodyori"/>
            </w:pPr>
            <w:r w:rsidRPr="001D4DFC">
              <w:t>% (n=63)</w:t>
            </w:r>
          </w:p>
        </w:tc>
        <w:tc>
          <w:tcPr>
            <w:tcW w:w="1000" w:type="pct"/>
            <w:tcBorders>
              <w:bottom w:val="single" w:sz="4" w:space="0" w:color="auto"/>
            </w:tcBorders>
          </w:tcPr>
          <w:p w14:paraId="57CEBF2A" w14:textId="77777777" w:rsidR="006336F4" w:rsidRPr="001D4DFC" w:rsidRDefault="006336F4" w:rsidP="00C325C9">
            <w:pPr>
              <w:pStyle w:val="MDPI42tablebodyori"/>
            </w:pPr>
            <w:r w:rsidRPr="001D4DFC">
              <w:t>% (n = 106)</w:t>
            </w:r>
          </w:p>
        </w:tc>
        <w:tc>
          <w:tcPr>
            <w:tcW w:w="1000" w:type="pct"/>
            <w:tcBorders>
              <w:bottom w:val="single" w:sz="4" w:space="0" w:color="auto"/>
            </w:tcBorders>
          </w:tcPr>
          <w:p w14:paraId="3188A3AC" w14:textId="77777777" w:rsidR="006336F4" w:rsidRPr="001D4DFC" w:rsidRDefault="006336F4" w:rsidP="00C325C9">
            <w:pPr>
              <w:pStyle w:val="MDPI42tablebodyori"/>
            </w:pPr>
            <w:r w:rsidRPr="001D4DFC">
              <w:t>% (n =169)</w:t>
            </w:r>
          </w:p>
        </w:tc>
        <w:tc>
          <w:tcPr>
            <w:tcW w:w="1000" w:type="pct"/>
            <w:vMerge/>
            <w:tcBorders>
              <w:bottom w:val="single" w:sz="4" w:space="0" w:color="auto"/>
            </w:tcBorders>
          </w:tcPr>
          <w:p w14:paraId="61FBC929" w14:textId="77777777" w:rsidR="006336F4" w:rsidRPr="001D4DFC" w:rsidRDefault="006336F4" w:rsidP="00C325C9">
            <w:pPr>
              <w:pStyle w:val="MDPI42tablebodyori"/>
            </w:pPr>
          </w:p>
        </w:tc>
      </w:tr>
      <w:tr w:rsidR="006336F4" w:rsidRPr="001D4DFC" w14:paraId="01859DAF" w14:textId="77777777" w:rsidTr="00C325C9">
        <w:trPr>
          <w:jc w:val="center"/>
        </w:trPr>
        <w:tc>
          <w:tcPr>
            <w:tcW w:w="1000" w:type="pct"/>
            <w:tcBorders>
              <w:top w:val="single" w:sz="4" w:space="0" w:color="auto"/>
            </w:tcBorders>
          </w:tcPr>
          <w:p w14:paraId="0E79B6B6" w14:textId="77777777" w:rsidR="006336F4" w:rsidRPr="001D4DFC" w:rsidRDefault="006336F4" w:rsidP="00C325C9">
            <w:pPr>
              <w:pStyle w:val="MDPI42tablebodyori"/>
            </w:pPr>
            <w:r w:rsidRPr="001D4DFC">
              <w:t>A</w:t>
            </w:r>
          </w:p>
        </w:tc>
        <w:tc>
          <w:tcPr>
            <w:tcW w:w="1000" w:type="pct"/>
            <w:tcBorders>
              <w:top w:val="single" w:sz="4" w:space="0" w:color="auto"/>
            </w:tcBorders>
          </w:tcPr>
          <w:p w14:paraId="6E6311E5" w14:textId="77777777" w:rsidR="006336F4" w:rsidRPr="001D4DFC" w:rsidRDefault="006336F4" w:rsidP="00C325C9">
            <w:pPr>
              <w:pStyle w:val="MDPI42tablebodyori"/>
            </w:pPr>
            <w:r w:rsidRPr="001D4DFC">
              <w:t>46.03 (29)</w:t>
            </w:r>
          </w:p>
        </w:tc>
        <w:tc>
          <w:tcPr>
            <w:tcW w:w="1000" w:type="pct"/>
            <w:tcBorders>
              <w:top w:val="single" w:sz="4" w:space="0" w:color="auto"/>
            </w:tcBorders>
          </w:tcPr>
          <w:p w14:paraId="69B27DB8" w14:textId="77777777" w:rsidR="006336F4" w:rsidRPr="001D4DFC" w:rsidRDefault="006336F4" w:rsidP="00C325C9">
            <w:pPr>
              <w:pStyle w:val="MDPI42tablebodyori"/>
            </w:pPr>
            <w:r w:rsidRPr="001D4DFC">
              <w:t>73.58 (78)</w:t>
            </w:r>
          </w:p>
        </w:tc>
        <w:tc>
          <w:tcPr>
            <w:tcW w:w="1000" w:type="pct"/>
            <w:tcBorders>
              <w:top w:val="single" w:sz="4" w:space="0" w:color="auto"/>
            </w:tcBorders>
          </w:tcPr>
          <w:p w14:paraId="7F8DDBAC" w14:textId="77777777" w:rsidR="006336F4" w:rsidRPr="001D4DFC" w:rsidRDefault="006336F4" w:rsidP="00C325C9">
            <w:pPr>
              <w:pStyle w:val="MDPI42tablebodyori"/>
            </w:pPr>
            <w:r w:rsidRPr="001D4DFC">
              <w:t>63.31 (107)</w:t>
            </w:r>
          </w:p>
        </w:tc>
        <w:tc>
          <w:tcPr>
            <w:tcW w:w="1000" w:type="pct"/>
            <w:tcBorders>
              <w:top w:val="single" w:sz="4" w:space="0" w:color="auto"/>
            </w:tcBorders>
          </w:tcPr>
          <w:p w14:paraId="003161E7" w14:textId="77777777" w:rsidR="006336F4" w:rsidRPr="001D4DFC" w:rsidRDefault="006336F4" w:rsidP="00C325C9">
            <w:pPr>
              <w:pStyle w:val="MDPI42tablebodyori"/>
              <w:rPr>
                <w:b/>
              </w:rPr>
            </w:pPr>
            <w:r w:rsidRPr="001D4DFC">
              <w:rPr>
                <w:b/>
              </w:rPr>
              <w:t>&lt; 0.001</w:t>
            </w:r>
          </w:p>
        </w:tc>
      </w:tr>
      <w:tr w:rsidR="006336F4" w:rsidRPr="001D4DFC" w14:paraId="1D4F207A" w14:textId="77777777" w:rsidTr="00C325C9">
        <w:trPr>
          <w:jc w:val="center"/>
        </w:trPr>
        <w:tc>
          <w:tcPr>
            <w:tcW w:w="1000" w:type="pct"/>
          </w:tcPr>
          <w:p w14:paraId="7DFEEFFB" w14:textId="77777777" w:rsidR="006336F4" w:rsidRPr="001D4DFC" w:rsidRDefault="006336F4" w:rsidP="00C325C9">
            <w:pPr>
              <w:pStyle w:val="MDPI42tablebodyori"/>
            </w:pPr>
            <w:r w:rsidRPr="001D4DFC">
              <w:t>B1</w:t>
            </w:r>
          </w:p>
        </w:tc>
        <w:tc>
          <w:tcPr>
            <w:tcW w:w="1000" w:type="pct"/>
          </w:tcPr>
          <w:p w14:paraId="38495B3E" w14:textId="77777777" w:rsidR="006336F4" w:rsidRPr="001D4DFC" w:rsidRDefault="006336F4" w:rsidP="00C325C9">
            <w:pPr>
              <w:pStyle w:val="MDPI42tablebodyori"/>
            </w:pPr>
            <w:r w:rsidRPr="001D4DFC">
              <w:t>31.75 (20)</w:t>
            </w:r>
          </w:p>
        </w:tc>
        <w:tc>
          <w:tcPr>
            <w:tcW w:w="1000" w:type="pct"/>
          </w:tcPr>
          <w:p w14:paraId="713E3DB3" w14:textId="77777777" w:rsidR="006336F4" w:rsidRPr="001D4DFC" w:rsidRDefault="006336F4" w:rsidP="00C325C9">
            <w:pPr>
              <w:pStyle w:val="MDPI42tablebodyori"/>
            </w:pPr>
            <w:r w:rsidRPr="001D4DFC">
              <w:t>17.92 (19)</w:t>
            </w:r>
          </w:p>
        </w:tc>
        <w:tc>
          <w:tcPr>
            <w:tcW w:w="1000" w:type="pct"/>
          </w:tcPr>
          <w:p w14:paraId="7BD1F69B" w14:textId="77777777" w:rsidR="006336F4" w:rsidRPr="001D4DFC" w:rsidRDefault="006336F4" w:rsidP="00C325C9">
            <w:pPr>
              <w:pStyle w:val="MDPI42tablebodyori"/>
            </w:pPr>
            <w:r w:rsidRPr="001D4DFC">
              <w:t>23.08 (39)</w:t>
            </w:r>
          </w:p>
        </w:tc>
        <w:tc>
          <w:tcPr>
            <w:tcW w:w="1000" w:type="pct"/>
          </w:tcPr>
          <w:p w14:paraId="40EE9ECE" w14:textId="77777777" w:rsidR="006336F4" w:rsidRPr="001D4DFC" w:rsidRDefault="006336F4" w:rsidP="00C325C9">
            <w:pPr>
              <w:pStyle w:val="MDPI42tablebodyori"/>
            </w:pPr>
            <w:r w:rsidRPr="001D4DFC">
              <w:t>0.0610</w:t>
            </w:r>
          </w:p>
        </w:tc>
      </w:tr>
      <w:tr w:rsidR="006336F4" w:rsidRPr="001D4DFC" w14:paraId="2A98EB0D" w14:textId="77777777" w:rsidTr="00C325C9">
        <w:trPr>
          <w:jc w:val="center"/>
        </w:trPr>
        <w:tc>
          <w:tcPr>
            <w:tcW w:w="1000" w:type="pct"/>
          </w:tcPr>
          <w:p w14:paraId="7F9DA16A" w14:textId="77777777" w:rsidR="006336F4" w:rsidRPr="001D4DFC" w:rsidRDefault="006336F4" w:rsidP="00C325C9">
            <w:pPr>
              <w:pStyle w:val="MDPI42tablebodyori"/>
            </w:pPr>
            <w:r w:rsidRPr="001D4DFC">
              <w:t>B2</w:t>
            </w:r>
          </w:p>
        </w:tc>
        <w:tc>
          <w:tcPr>
            <w:tcW w:w="1000" w:type="pct"/>
          </w:tcPr>
          <w:p w14:paraId="5D464915" w14:textId="77777777" w:rsidR="006336F4" w:rsidRPr="001D4DFC" w:rsidRDefault="006336F4" w:rsidP="00C325C9">
            <w:pPr>
              <w:pStyle w:val="MDPI42tablebodyori"/>
            </w:pPr>
            <w:r w:rsidRPr="001D4DFC">
              <w:t>4.76 (3)</w:t>
            </w:r>
          </w:p>
        </w:tc>
        <w:tc>
          <w:tcPr>
            <w:tcW w:w="1000" w:type="pct"/>
          </w:tcPr>
          <w:p w14:paraId="6C6E81EB" w14:textId="77777777" w:rsidR="006336F4" w:rsidRPr="001D4DFC" w:rsidRDefault="006336F4" w:rsidP="00C325C9">
            <w:pPr>
              <w:pStyle w:val="MDPI42tablebodyori"/>
            </w:pPr>
            <w:r w:rsidRPr="001D4DFC">
              <w:t>0.0 (0)</w:t>
            </w:r>
          </w:p>
        </w:tc>
        <w:tc>
          <w:tcPr>
            <w:tcW w:w="1000" w:type="pct"/>
          </w:tcPr>
          <w:p w14:paraId="667B05A9" w14:textId="77777777" w:rsidR="006336F4" w:rsidRPr="001D4DFC" w:rsidRDefault="006336F4" w:rsidP="00C325C9">
            <w:pPr>
              <w:pStyle w:val="MDPI42tablebodyori"/>
            </w:pPr>
            <w:r w:rsidRPr="001D4DFC">
              <w:t>1.78 (3)</w:t>
            </w:r>
          </w:p>
        </w:tc>
        <w:tc>
          <w:tcPr>
            <w:tcW w:w="1000" w:type="pct"/>
          </w:tcPr>
          <w:p w14:paraId="189516D0" w14:textId="77777777" w:rsidR="006336F4" w:rsidRPr="001D4DFC" w:rsidRDefault="006336F4" w:rsidP="00C325C9">
            <w:pPr>
              <w:pStyle w:val="MDPI42tablebodyori"/>
            </w:pPr>
            <w:r w:rsidRPr="001D4DFC">
              <w:t>0.0960</w:t>
            </w:r>
          </w:p>
        </w:tc>
      </w:tr>
      <w:tr w:rsidR="006336F4" w:rsidRPr="001D4DFC" w14:paraId="3EB31B1B" w14:textId="77777777" w:rsidTr="00C325C9">
        <w:trPr>
          <w:jc w:val="center"/>
        </w:trPr>
        <w:tc>
          <w:tcPr>
            <w:tcW w:w="1000" w:type="pct"/>
          </w:tcPr>
          <w:p w14:paraId="477E221F" w14:textId="77777777" w:rsidR="006336F4" w:rsidRPr="001D4DFC" w:rsidRDefault="006336F4" w:rsidP="00C325C9">
            <w:pPr>
              <w:pStyle w:val="MDPI42tablebodyori"/>
            </w:pPr>
            <w:r w:rsidRPr="001D4DFC">
              <w:t>C</w:t>
            </w:r>
          </w:p>
        </w:tc>
        <w:tc>
          <w:tcPr>
            <w:tcW w:w="1000" w:type="pct"/>
          </w:tcPr>
          <w:p w14:paraId="4CEFD547" w14:textId="77777777" w:rsidR="006336F4" w:rsidRPr="001D4DFC" w:rsidRDefault="006336F4" w:rsidP="00C325C9">
            <w:pPr>
              <w:pStyle w:val="MDPI42tablebodyori"/>
            </w:pPr>
            <w:r w:rsidRPr="001D4DFC">
              <w:t>0.0 (0)</w:t>
            </w:r>
          </w:p>
        </w:tc>
        <w:tc>
          <w:tcPr>
            <w:tcW w:w="1000" w:type="pct"/>
          </w:tcPr>
          <w:p w14:paraId="27D5F2B7" w14:textId="77777777" w:rsidR="006336F4" w:rsidRPr="001D4DFC" w:rsidRDefault="006336F4" w:rsidP="00C325C9">
            <w:pPr>
              <w:pStyle w:val="MDPI42tablebodyori"/>
            </w:pPr>
            <w:r w:rsidRPr="001D4DFC">
              <w:t>0.94 (1)</w:t>
            </w:r>
          </w:p>
        </w:tc>
        <w:tc>
          <w:tcPr>
            <w:tcW w:w="1000" w:type="pct"/>
          </w:tcPr>
          <w:p w14:paraId="55CD1BDD" w14:textId="77777777" w:rsidR="006336F4" w:rsidRPr="001D4DFC" w:rsidRDefault="006336F4" w:rsidP="00C325C9">
            <w:pPr>
              <w:pStyle w:val="MDPI42tablebodyori"/>
            </w:pPr>
            <w:r w:rsidRPr="001D4DFC">
              <w:t>0.59 (1)</w:t>
            </w:r>
          </w:p>
        </w:tc>
        <w:tc>
          <w:tcPr>
            <w:tcW w:w="1000" w:type="pct"/>
          </w:tcPr>
          <w:p w14:paraId="38B2CEC5" w14:textId="77777777" w:rsidR="006336F4" w:rsidRPr="001D4DFC" w:rsidRDefault="006336F4" w:rsidP="00C325C9">
            <w:pPr>
              <w:pStyle w:val="MDPI42tablebodyori"/>
            </w:pPr>
            <w:r w:rsidRPr="001D4DFC">
              <w:t>1</w:t>
            </w:r>
          </w:p>
        </w:tc>
      </w:tr>
      <w:tr w:rsidR="006336F4" w:rsidRPr="001D4DFC" w14:paraId="4AEAA969" w14:textId="77777777" w:rsidTr="00C325C9">
        <w:trPr>
          <w:jc w:val="center"/>
        </w:trPr>
        <w:tc>
          <w:tcPr>
            <w:tcW w:w="1000" w:type="pct"/>
          </w:tcPr>
          <w:p w14:paraId="7823B5D8" w14:textId="77777777" w:rsidR="006336F4" w:rsidRPr="001D4DFC" w:rsidRDefault="006336F4" w:rsidP="00C325C9">
            <w:pPr>
              <w:pStyle w:val="MDPI42tablebodyori"/>
            </w:pPr>
            <w:r w:rsidRPr="001D4DFC">
              <w:t>Cryptic</w:t>
            </w:r>
          </w:p>
        </w:tc>
        <w:tc>
          <w:tcPr>
            <w:tcW w:w="1000" w:type="pct"/>
          </w:tcPr>
          <w:p w14:paraId="0D0413E9" w14:textId="77777777" w:rsidR="006336F4" w:rsidRPr="001D4DFC" w:rsidRDefault="006336F4" w:rsidP="00C325C9">
            <w:pPr>
              <w:pStyle w:val="MDPI42tablebodyori"/>
            </w:pPr>
            <w:r w:rsidRPr="001D4DFC">
              <w:t>1.59 (1)</w:t>
            </w:r>
          </w:p>
        </w:tc>
        <w:tc>
          <w:tcPr>
            <w:tcW w:w="1000" w:type="pct"/>
          </w:tcPr>
          <w:p w14:paraId="707C8F9C" w14:textId="77777777" w:rsidR="006336F4" w:rsidRPr="001D4DFC" w:rsidRDefault="006336F4" w:rsidP="00C325C9">
            <w:pPr>
              <w:pStyle w:val="MDPI42tablebodyori"/>
            </w:pPr>
            <w:r w:rsidRPr="001D4DFC">
              <w:t>0.94 (1)</w:t>
            </w:r>
          </w:p>
        </w:tc>
        <w:tc>
          <w:tcPr>
            <w:tcW w:w="1000" w:type="pct"/>
          </w:tcPr>
          <w:p w14:paraId="759E35D3" w14:textId="77777777" w:rsidR="006336F4" w:rsidRPr="001D4DFC" w:rsidRDefault="006336F4" w:rsidP="00C325C9">
            <w:pPr>
              <w:pStyle w:val="MDPI42tablebodyori"/>
            </w:pPr>
            <w:r w:rsidRPr="001D4DFC">
              <w:t>1.18 (2)</w:t>
            </w:r>
          </w:p>
        </w:tc>
        <w:tc>
          <w:tcPr>
            <w:tcW w:w="1000" w:type="pct"/>
          </w:tcPr>
          <w:p w14:paraId="5183DE0E" w14:textId="77777777" w:rsidR="006336F4" w:rsidRPr="001D4DFC" w:rsidRDefault="006336F4" w:rsidP="00C325C9">
            <w:pPr>
              <w:pStyle w:val="MDPI42tablebodyori"/>
            </w:pPr>
            <w:r w:rsidRPr="001D4DFC">
              <w:t>1</w:t>
            </w:r>
          </w:p>
        </w:tc>
      </w:tr>
      <w:tr w:rsidR="006336F4" w:rsidRPr="001D4DFC" w14:paraId="2DF2A95F" w14:textId="77777777" w:rsidTr="00C325C9">
        <w:trPr>
          <w:jc w:val="center"/>
        </w:trPr>
        <w:tc>
          <w:tcPr>
            <w:tcW w:w="1000" w:type="pct"/>
          </w:tcPr>
          <w:p w14:paraId="2771F152" w14:textId="77777777" w:rsidR="006336F4" w:rsidRPr="001D4DFC" w:rsidRDefault="006336F4" w:rsidP="00C325C9">
            <w:pPr>
              <w:pStyle w:val="MDPI42tablebodyori"/>
            </w:pPr>
            <w:r w:rsidRPr="001D4DFC">
              <w:t>D</w:t>
            </w:r>
          </w:p>
        </w:tc>
        <w:tc>
          <w:tcPr>
            <w:tcW w:w="1000" w:type="pct"/>
          </w:tcPr>
          <w:p w14:paraId="594397E7" w14:textId="77777777" w:rsidR="006336F4" w:rsidRPr="001D4DFC" w:rsidRDefault="006336F4" w:rsidP="00C325C9">
            <w:pPr>
              <w:pStyle w:val="MDPI42tablebodyori"/>
            </w:pPr>
            <w:r w:rsidRPr="001D4DFC">
              <w:t>11.11 (7)</w:t>
            </w:r>
          </w:p>
        </w:tc>
        <w:tc>
          <w:tcPr>
            <w:tcW w:w="1000" w:type="pct"/>
          </w:tcPr>
          <w:p w14:paraId="11274CD7" w14:textId="77777777" w:rsidR="006336F4" w:rsidRPr="001D4DFC" w:rsidRDefault="006336F4" w:rsidP="00C325C9">
            <w:pPr>
              <w:pStyle w:val="MDPI42tablebodyori"/>
            </w:pPr>
            <w:r w:rsidRPr="001D4DFC">
              <w:t>1.89 (2)</w:t>
            </w:r>
          </w:p>
        </w:tc>
        <w:tc>
          <w:tcPr>
            <w:tcW w:w="1000" w:type="pct"/>
          </w:tcPr>
          <w:p w14:paraId="2BBB985E" w14:textId="77777777" w:rsidR="006336F4" w:rsidRPr="001D4DFC" w:rsidRDefault="006336F4" w:rsidP="00C325C9">
            <w:pPr>
              <w:pStyle w:val="MDPI42tablebodyori"/>
            </w:pPr>
            <w:r w:rsidRPr="001D4DFC">
              <w:t>5.33 (9)</w:t>
            </w:r>
          </w:p>
        </w:tc>
        <w:tc>
          <w:tcPr>
            <w:tcW w:w="1000" w:type="pct"/>
          </w:tcPr>
          <w:p w14:paraId="56D113D5" w14:textId="77777777" w:rsidR="006336F4" w:rsidRPr="001D4DFC" w:rsidRDefault="006336F4" w:rsidP="00C325C9">
            <w:pPr>
              <w:pStyle w:val="MDPI42tablebodyori"/>
              <w:rPr>
                <w:b/>
              </w:rPr>
            </w:pPr>
            <w:r w:rsidRPr="001D4DFC">
              <w:rPr>
                <w:b/>
              </w:rPr>
              <w:t>0.0259</w:t>
            </w:r>
          </w:p>
        </w:tc>
      </w:tr>
      <w:tr w:rsidR="006336F4" w:rsidRPr="001D4DFC" w14:paraId="2876D3D9" w14:textId="77777777" w:rsidTr="00C325C9">
        <w:trPr>
          <w:jc w:val="center"/>
        </w:trPr>
        <w:tc>
          <w:tcPr>
            <w:tcW w:w="1000" w:type="pct"/>
          </w:tcPr>
          <w:p w14:paraId="515876EE" w14:textId="77777777" w:rsidR="006336F4" w:rsidRPr="001D4DFC" w:rsidRDefault="006336F4" w:rsidP="00C325C9">
            <w:pPr>
              <w:pStyle w:val="MDPI42tablebodyori"/>
            </w:pPr>
            <w:r w:rsidRPr="001D4DFC">
              <w:t>E</w:t>
            </w:r>
          </w:p>
        </w:tc>
        <w:tc>
          <w:tcPr>
            <w:tcW w:w="1000" w:type="pct"/>
          </w:tcPr>
          <w:p w14:paraId="49D764FF" w14:textId="77777777" w:rsidR="006336F4" w:rsidRPr="001D4DFC" w:rsidRDefault="006336F4" w:rsidP="00C325C9">
            <w:pPr>
              <w:pStyle w:val="MDPI42tablebodyori"/>
            </w:pPr>
            <w:r w:rsidRPr="001D4DFC">
              <w:t>1.59 (1)</w:t>
            </w:r>
          </w:p>
        </w:tc>
        <w:tc>
          <w:tcPr>
            <w:tcW w:w="1000" w:type="pct"/>
          </w:tcPr>
          <w:p w14:paraId="674A70FD" w14:textId="77777777" w:rsidR="006336F4" w:rsidRPr="001D4DFC" w:rsidRDefault="006336F4" w:rsidP="00C325C9">
            <w:pPr>
              <w:pStyle w:val="MDPI42tablebodyori"/>
            </w:pPr>
            <w:r w:rsidRPr="001D4DFC">
              <w:t>1.89 (2)</w:t>
            </w:r>
          </w:p>
        </w:tc>
        <w:tc>
          <w:tcPr>
            <w:tcW w:w="1000" w:type="pct"/>
          </w:tcPr>
          <w:p w14:paraId="2DDD7865" w14:textId="77777777" w:rsidR="006336F4" w:rsidRPr="001D4DFC" w:rsidRDefault="006336F4" w:rsidP="00C325C9">
            <w:pPr>
              <w:pStyle w:val="MDPI42tablebodyori"/>
            </w:pPr>
            <w:r w:rsidRPr="001D4DFC">
              <w:t>1.78 (3)</w:t>
            </w:r>
          </w:p>
        </w:tc>
        <w:tc>
          <w:tcPr>
            <w:tcW w:w="1000" w:type="pct"/>
          </w:tcPr>
          <w:p w14:paraId="24609668" w14:textId="77777777" w:rsidR="006336F4" w:rsidRPr="001D4DFC" w:rsidRDefault="006336F4" w:rsidP="00C325C9">
            <w:pPr>
              <w:pStyle w:val="MDPI42tablebodyori"/>
            </w:pPr>
            <w:r w:rsidRPr="001D4DFC">
              <w:t>1</w:t>
            </w:r>
          </w:p>
        </w:tc>
      </w:tr>
      <w:tr w:rsidR="006336F4" w:rsidRPr="001D4DFC" w14:paraId="078687D9" w14:textId="77777777" w:rsidTr="00C325C9">
        <w:trPr>
          <w:jc w:val="center"/>
        </w:trPr>
        <w:tc>
          <w:tcPr>
            <w:tcW w:w="1000" w:type="pct"/>
          </w:tcPr>
          <w:p w14:paraId="71A9EAEB" w14:textId="77777777" w:rsidR="006336F4" w:rsidRPr="001D4DFC" w:rsidRDefault="006336F4" w:rsidP="00C325C9">
            <w:pPr>
              <w:pStyle w:val="MDPI42tablebodyori"/>
            </w:pPr>
            <w:r w:rsidRPr="001D4DFC">
              <w:t>F</w:t>
            </w:r>
          </w:p>
        </w:tc>
        <w:tc>
          <w:tcPr>
            <w:tcW w:w="1000" w:type="pct"/>
          </w:tcPr>
          <w:p w14:paraId="1EA63754" w14:textId="77777777" w:rsidR="006336F4" w:rsidRPr="001D4DFC" w:rsidRDefault="006336F4" w:rsidP="00C325C9">
            <w:pPr>
              <w:pStyle w:val="MDPI42tablebodyori"/>
            </w:pPr>
            <w:r w:rsidRPr="001D4DFC">
              <w:t>1.59 (1)</w:t>
            </w:r>
          </w:p>
        </w:tc>
        <w:tc>
          <w:tcPr>
            <w:tcW w:w="1000" w:type="pct"/>
          </w:tcPr>
          <w:p w14:paraId="69A55207" w14:textId="77777777" w:rsidR="006336F4" w:rsidRPr="001D4DFC" w:rsidRDefault="006336F4" w:rsidP="00C325C9">
            <w:pPr>
              <w:pStyle w:val="MDPI42tablebodyori"/>
            </w:pPr>
            <w:r w:rsidRPr="001D4DFC">
              <w:t>0.94 (1)</w:t>
            </w:r>
          </w:p>
        </w:tc>
        <w:tc>
          <w:tcPr>
            <w:tcW w:w="1000" w:type="pct"/>
          </w:tcPr>
          <w:p w14:paraId="0648BF72" w14:textId="77777777" w:rsidR="006336F4" w:rsidRPr="001D4DFC" w:rsidRDefault="006336F4" w:rsidP="00C325C9">
            <w:pPr>
              <w:pStyle w:val="MDPI42tablebodyori"/>
            </w:pPr>
            <w:r w:rsidRPr="001D4DFC">
              <w:t>1.18 (2)</w:t>
            </w:r>
          </w:p>
        </w:tc>
        <w:tc>
          <w:tcPr>
            <w:tcW w:w="1000" w:type="pct"/>
          </w:tcPr>
          <w:p w14:paraId="2FE53748" w14:textId="77777777" w:rsidR="006336F4" w:rsidRPr="001D4DFC" w:rsidRDefault="006336F4" w:rsidP="00C325C9">
            <w:pPr>
              <w:pStyle w:val="MDPI42tablebodyori"/>
            </w:pPr>
            <w:r w:rsidRPr="001D4DFC">
              <w:t>1</w:t>
            </w:r>
          </w:p>
        </w:tc>
      </w:tr>
      <w:tr w:rsidR="006336F4" w:rsidRPr="001D4DFC" w14:paraId="0796CF6D" w14:textId="77777777" w:rsidTr="00C325C9">
        <w:trPr>
          <w:jc w:val="center"/>
        </w:trPr>
        <w:tc>
          <w:tcPr>
            <w:tcW w:w="1000" w:type="pct"/>
            <w:tcBorders>
              <w:bottom w:val="single" w:sz="4" w:space="0" w:color="auto"/>
            </w:tcBorders>
          </w:tcPr>
          <w:p w14:paraId="4F163645" w14:textId="77777777" w:rsidR="006336F4" w:rsidRPr="001D4DFC" w:rsidRDefault="006336F4" w:rsidP="00C325C9">
            <w:pPr>
              <w:pStyle w:val="MDPI42tablebodyori"/>
            </w:pPr>
            <w:r w:rsidRPr="001D4DFC">
              <w:t>U/cryptic</w:t>
            </w:r>
          </w:p>
        </w:tc>
        <w:tc>
          <w:tcPr>
            <w:tcW w:w="1000" w:type="pct"/>
            <w:tcBorders>
              <w:bottom w:val="single" w:sz="4" w:space="0" w:color="auto"/>
            </w:tcBorders>
          </w:tcPr>
          <w:p w14:paraId="222CD5E0" w14:textId="77777777" w:rsidR="006336F4" w:rsidRPr="001D4DFC" w:rsidRDefault="006336F4" w:rsidP="00C325C9">
            <w:pPr>
              <w:pStyle w:val="MDPI42tablebodyori"/>
            </w:pPr>
            <w:r w:rsidRPr="001D4DFC">
              <w:t>1.59 (1)</w:t>
            </w:r>
          </w:p>
        </w:tc>
        <w:tc>
          <w:tcPr>
            <w:tcW w:w="1000" w:type="pct"/>
            <w:tcBorders>
              <w:bottom w:val="single" w:sz="4" w:space="0" w:color="auto"/>
            </w:tcBorders>
          </w:tcPr>
          <w:p w14:paraId="2D15BFED" w14:textId="77777777" w:rsidR="006336F4" w:rsidRPr="001D4DFC" w:rsidRDefault="006336F4" w:rsidP="00C325C9">
            <w:pPr>
              <w:pStyle w:val="MDPI42tablebodyori"/>
            </w:pPr>
            <w:r w:rsidRPr="001D4DFC">
              <w:t>1.89 (2)</w:t>
            </w:r>
          </w:p>
        </w:tc>
        <w:tc>
          <w:tcPr>
            <w:tcW w:w="1000" w:type="pct"/>
            <w:tcBorders>
              <w:bottom w:val="single" w:sz="4" w:space="0" w:color="auto"/>
            </w:tcBorders>
          </w:tcPr>
          <w:p w14:paraId="3670C0DD" w14:textId="77777777" w:rsidR="006336F4" w:rsidRPr="001D4DFC" w:rsidRDefault="006336F4" w:rsidP="00C325C9">
            <w:pPr>
              <w:pStyle w:val="MDPI42tablebodyori"/>
            </w:pPr>
            <w:r w:rsidRPr="001D4DFC">
              <w:t>1.78 (3)</w:t>
            </w:r>
          </w:p>
        </w:tc>
        <w:tc>
          <w:tcPr>
            <w:tcW w:w="1000" w:type="pct"/>
            <w:tcBorders>
              <w:bottom w:val="single" w:sz="4" w:space="0" w:color="auto"/>
            </w:tcBorders>
          </w:tcPr>
          <w:p w14:paraId="1EA3A8FE" w14:textId="77777777" w:rsidR="006336F4" w:rsidRPr="001D4DFC" w:rsidRDefault="006336F4" w:rsidP="00C325C9">
            <w:pPr>
              <w:pStyle w:val="MDPI42tablebodyori"/>
            </w:pPr>
            <w:r w:rsidRPr="001D4DFC">
              <w:t>1</w:t>
            </w:r>
          </w:p>
        </w:tc>
      </w:tr>
    </w:tbl>
    <w:p w14:paraId="3FA03016" w14:textId="77777777" w:rsidR="006336F4" w:rsidRPr="001D4DFC" w:rsidRDefault="006336F4" w:rsidP="00C325C9">
      <w:pPr>
        <w:pStyle w:val="MDPI43tablefooter"/>
        <w:spacing w:after="240"/>
        <w:jc w:val="center"/>
      </w:pPr>
      <w:r w:rsidRPr="001D4DFC">
        <w:rPr>
          <w:i/>
        </w:rPr>
        <w:t>P</w:t>
      </w:r>
      <w:r w:rsidRPr="001D4DFC">
        <w:t>-values indicated in bold were considered statistically significant.</w:t>
      </w:r>
    </w:p>
    <w:p w14:paraId="7F618B43" w14:textId="77777777" w:rsidR="006336F4" w:rsidRPr="001D4DFC" w:rsidRDefault="006336F4" w:rsidP="00C325C9">
      <w:pPr>
        <w:pStyle w:val="MDPI31text"/>
      </w:pPr>
      <w:r w:rsidRPr="001D4DFC">
        <w:t xml:space="preserve">Clermont phylogroup A were more frequently detected in porcine </w:t>
      </w:r>
      <w:r w:rsidRPr="001D4DFC">
        <w:rPr>
          <w:i/>
        </w:rPr>
        <w:t>E. coli</w:t>
      </w:r>
      <w:r w:rsidRPr="001D4DFC">
        <w:t xml:space="preserve"> isolates than in human isolates (</w:t>
      </w:r>
      <w:r w:rsidRPr="001D4DFC">
        <w:rPr>
          <w:i/>
        </w:rPr>
        <w:t xml:space="preserve">p &lt; </w:t>
      </w:r>
      <w:r w:rsidRPr="001D4DFC">
        <w:t>0.001), whereas Clermont phylogroup D were more frequently detected in human isolates than in porcine isolates (</w:t>
      </w:r>
      <w:r w:rsidRPr="001D4DFC">
        <w:rPr>
          <w:i/>
        </w:rPr>
        <w:t>p</w:t>
      </w:r>
      <w:r w:rsidRPr="001D4DFC">
        <w:t xml:space="preserve"> = 0.0259).</w:t>
      </w:r>
    </w:p>
    <w:p w14:paraId="5C289049" w14:textId="43FD6C39" w:rsidR="006336F4" w:rsidRPr="001D4DFC" w:rsidRDefault="00C325C9" w:rsidP="00C325C9">
      <w:pPr>
        <w:pStyle w:val="MDPI23heading3"/>
      </w:pPr>
      <w:r w:rsidRPr="001D4DFC">
        <w:t xml:space="preserve">3.5.2. </w:t>
      </w:r>
      <w:proofErr w:type="spellStart"/>
      <w:r w:rsidR="006336F4" w:rsidRPr="001D4DFC">
        <w:t>Multilocus</w:t>
      </w:r>
      <w:proofErr w:type="spellEnd"/>
      <w:r w:rsidR="006336F4" w:rsidRPr="001D4DFC">
        <w:t xml:space="preserve"> </w:t>
      </w:r>
      <w:r w:rsidRPr="001D4DFC">
        <w:t>Sequence Typing –</w:t>
      </w:r>
      <w:r w:rsidR="006336F4" w:rsidRPr="001D4DFC">
        <w:t xml:space="preserve"> Sequence </w:t>
      </w:r>
      <w:r w:rsidRPr="001D4DFC">
        <w:t>Type Com</w:t>
      </w:r>
      <w:r w:rsidR="006336F4" w:rsidRPr="001D4DFC">
        <w:t>plexes</w:t>
      </w:r>
    </w:p>
    <w:p w14:paraId="1B341F9B" w14:textId="0EE7232E" w:rsidR="006336F4" w:rsidRPr="001D4DFC" w:rsidRDefault="006336F4" w:rsidP="00C325C9">
      <w:pPr>
        <w:pStyle w:val="MDPI31text"/>
      </w:pPr>
      <w:r w:rsidRPr="001D4DFC">
        <w:t>The sequence type complex (</w:t>
      </w:r>
      <w:proofErr w:type="spellStart"/>
      <w:r w:rsidRPr="001D4DFC">
        <w:t>STc</w:t>
      </w:r>
      <w:proofErr w:type="spellEnd"/>
      <w:r w:rsidRPr="001D4DFC">
        <w:t xml:space="preserve">) could not be assigned for 36.09% (61/169) of </w:t>
      </w:r>
      <w:r w:rsidRPr="001D4DFC">
        <w:rPr>
          <w:i/>
        </w:rPr>
        <w:t>E.</w:t>
      </w:r>
      <w:r w:rsidR="001D4DFC" w:rsidRPr="001D4DFC">
        <w:t xml:space="preserve"> </w:t>
      </w:r>
      <w:r w:rsidRPr="001D4DFC">
        <w:rPr>
          <w:i/>
        </w:rPr>
        <w:t>coli</w:t>
      </w:r>
      <w:r w:rsidRPr="001D4DFC">
        <w:t xml:space="preserve"> isolates. Among the remaining isolates, 18 different </w:t>
      </w:r>
      <w:proofErr w:type="spellStart"/>
      <w:r w:rsidRPr="001D4DFC">
        <w:t>STcs</w:t>
      </w:r>
      <w:proofErr w:type="spellEnd"/>
      <w:r w:rsidRPr="001D4DFC">
        <w:t xml:space="preserve"> were detected overall, of which four </w:t>
      </w:r>
      <w:proofErr w:type="spellStart"/>
      <w:r w:rsidRPr="001D4DFC">
        <w:t>STcs</w:t>
      </w:r>
      <w:proofErr w:type="spellEnd"/>
      <w:r w:rsidRPr="001D4DFC">
        <w:t xml:space="preserve"> (STc23, STc32, STc165 and STc467) were only detected in porcine isolates and eight </w:t>
      </w:r>
      <w:proofErr w:type="spellStart"/>
      <w:r w:rsidRPr="001D4DFC">
        <w:t>STcs</w:t>
      </w:r>
      <w:proofErr w:type="spellEnd"/>
      <w:r w:rsidRPr="001D4DFC">
        <w:t xml:space="preserve"> (STc69, STc95, STc101, STc155, STc156, STc394, STc399 and STc522) were only detected in human isolates (Table 5).</w:t>
      </w:r>
    </w:p>
    <w:p w14:paraId="39AD440B" w14:textId="543D5914" w:rsidR="006336F4" w:rsidRPr="001D4DFC" w:rsidRDefault="00C325C9" w:rsidP="00C325C9">
      <w:pPr>
        <w:pStyle w:val="MDPI41tablecaption"/>
        <w:jc w:val="center"/>
      </w:pPr>
      <w:r w:rsidRPr="001D4DFC">
        <w:rPr>
          <w:b/>
        </w:rPr>
        <w:t xml:space="preserve">Table 5. </w:t>
      </w:r>
      <w:r w:rsidR="006336F4" w:rsidRPr="001D4DFC">
        <w:t xml:space="preserve">Sequence type complexes in human and porcine </w:t>
      </w:r>
      <w:r w:rsidR="006336F4" w:rsidRPr="001D4DFC">
        <w:rPr>
          <w:i/>
        </w:rPr>
        <w:t>E.</w:t>
      </w:r>
      <w:r w:rsidR="001D4DFC" w:rsidRPr="001D4DFC">
        <w:t xml:space="preserve"> </w:t>
      </w:r>
      <w:r w:rsidR="006336F4" w:rsidRPr="001D4DFC">
        <w:rPr>
          <w:i/>
        </w:rPr>
        <w:t>coli</w:t>
      </w:r>
      <w:r w:rsidR="006336F4" w:rsidRPr="001D4DFC">
        <w:t xml:space="preserve"> isolates according to MLST</w:t>
      </w:r>
      <w:r w:rsidRPr="001D4DFC">
        <w:t>.</w:t>
      </w:r>
    </w:p>
    <w:tbl>
      <w:tblPr>
        <w:tblStyle w:val="MDPITableori"/>
        <w:tblW w:w="5000" w:type="pct"/>
        <w:jc w:val="center"/>
        <w:tblLook w:val="04A0" w:firstRow="1" w:lastRow="0" w:firstColumn="1" w:lastColumn="0" w:noHBand="0" w:noVBand="1"/>
      </w:tblPr>
      <w:tblGrid>
        <w:gridCol w:w="3260"/>
        <w:gridCol w:w="1396"/>
        <w:gridCol w:w="1396"/>
        <w:gridCol w:w="1396"/>
        <w:gridCol w:w="1396"/>
      </w:tblGrid>
      <w:tr w:rsidR="006336F4" w:rsidRPr="001D4DFC" w14:paraId="1CB1C501" w14:textId="77777777" w:rsidTr="00C325C9">
        <w:trPr>
          <w:trHeight w:val="662"/>
          <w:jc w:val="center"/>
        </w:trPr>
        <w:tc>
          <w:tcPr>
            <w:tcW w:w="1843" w:type="pct"/>
            <w:tcBorders>
              <w:top w:val="single" w:sz="4" w:space="0" w:color="auto"/>
              <w:bottom w:val="single" w:sz="4" w:space="0" w:color="auto"/>
            </w:tcBorders>
            <w:noWrap/>
            <w:hideMark/>
          </w:tcPr>
          <w:p w14:paraId="47181F74" w14:textId="77777777" w:rsidR="006336F4" w:rsidRPr="001D4DFC" w:rsidRDefault="006336F4" w:rsidP="00C325C9">
            <w:pPr>
              <w:pStyle w:val="MDPI42tablebodyori"/>
              <w:rPr>
                <w:b/>
              </w:rPr>
            </w:pPr>
            <w:proofErr w:type="spellStart"/>
            <w:r w:rsidRPr="001D4DFC">
              <w:rPr>
                <w:b/>
              </w:rPr>
              <w:t>STc</w:t>
            </w:r>
            <w:proofErr w:type="spellEnd"/>
            <w:r w:rsidRPr="001D4DFC">
              <w:rPr>
                <w:b/>
              </w:rPr>
              <w:t>*</w:t>
            </w:r>
          </w:p>
        </w:tc>
        <w:tc>
          <w:tcPr>
            <w:tcW w:w="789" w:type="pct"/>
            <w:tcBorders>
              <w:top w:val="single" w:sz="4" w:space="0" w:color="auto"/>
              <w:bottom w:val="single" w:sz="4" w:space="0" w:color="auto"/>
            </w:tcBorders>
          </w:tcPr>
          <w:p w14:paraId="037B8D98" w14:textId="77777777" w:rsidR="006336F4" w:rsidRPr="001D4DFC" w:rsidRDefault="006336F4" w:rsidP="00C325C9">
            <w:pPr>
              <w:pStyle w:val="MDPI42tablebodyori"/>
              <w:rPr>
                <w:b/>
              </w:rPr>
            </w:pPr>
            <w:r w:rsidRPr="001D4DFC">
              <w:rPr>
                <w:b/>
              </w:rPr>
              <w:t>Humans</w:t>
            </w:r>
          </w:p>
          <w:p w14:paraId="35F3BBA3" w14:textId="77777777" w:rsidR="006336F4" w:rsidRPr="001D4DFC" w:rsidRDefault="006336F4" w:rsidP="00C325C9">
            <w:pPr>
              <w:pStyle w:val="MDPI42tablebodyori"/>
              <w:rPr>
                <w:b/>
              </w:rPr>
            </w:pPr>
            <w:r w:rsidRPr="001D4DFC">
              <w:rPr>
                <w:b/>
              </w:rPr>
              <w:t>% (n=63)</w:t>
            </w:r>
          </w:p>
        </w:tc>
        <w:tc>
          <w:tcPr>
            <w:tcW w:w="789" w:type="pct"/>
            <w:tcBorders>
              <w:top w:val="single" w:sz="4" w:space="0" w:color="auto"/>
              <w:bottom w:val="single" w:sz="4" w:space="0" w:color="auto"/>
            </w:tcBorders>
          </w:tcPr>
          <w:p w14:paraId="627237A0" w14:textId="77777777" w:rsidR="006336F4" w:rsidRPr="001D4DFC" w:rsidRDefault="006336F4" w:rsidP="00C325C9">
            <w:pPr>
              <w:pStyle w:val="MDPI42tablebodyori"/>
              <w:rPr>
                <w:b/>
              </w:rPr>
            </w:pPr>
            <w:r w:rsidRPr="001D4DFC">
              <w:rPr>
                <w:b/>
              </w:rPr>
              <w:t>Pigs</w:t>
            </w:r>
          </w:p>
          <w:p w14:paraId="52CCE60B" w14:textId="77777777" w:rsidR="006336F4" w:rsidRPr="001D4DFC" w:rsidRDefault="006336F4" w:rsidP="00C325C9">
            <w:pPr>
              <w:pStyle w:val="MDPI42tablebodyori"/>
              <w:rPr>
                <w:b/>
              </w:rPr>
            </w:pPr>
            <w:r w:rsidRPr="001D4DFC">
              <w:rPr>
                <w:b/>
              </w:rPr>
              <w:t>% (n=106)</w:t>
            </w:r>
          </w:p>
        </w:tc>
        <w:tc>
          <w:tcPr>
            <w:tcW w:w="789" w:type="pct"/>
            <w:tcBorders>
              <w:top w:val="single" w:sz="4" w:space="0" w:color="auto"/>
              <w:bottom w:val="single" w:sz="4" w:space="0" w:color="auto"/>
            </w:tcBorders>
          </w:tcPr>
          <w:p w14:paraId="19A20393" w14:textId="77777777" w:rsidR="006336F4" w:rsidRPr="001D4DFC" w:rsidRDefault="006336F4" w:rsidP="00C325C9">
            <w:pPr>
              <w:pStyle w:val="MDPI42tablebodyori"/>
              <w:rPr>
                <w:b/>
              </w:rPr>
            </w:pPr>
            <w:r w:rsidRPr="001D4DFC">
              <w:rPr>
                <w:b/>
              </w:rPr>
              <w:t>Total</w:t>
            </w:r>
          </w:p>
          <w:p w14:paraId="776FCE21" w14:textId="77777777" w:rsidR="006336F4" w:rsidRPr="001D4DFC" w:rsidRDefault="006336F4" w:rsidP="00C325C9">
            <w:pPr>
              <w:pStyle w:val="MDPI42tablebodyori"/>
              <w:rPr>
                <w:b/>
              </w:rPr>
            </w:pPr>
            <w:r w:rsidRPr="001D4DFC">
              <w:rPr>
                <w:b/>
              </w:rPr>
              <w:t>% (n=169)</w:t>
            </w:r>
          </w:p>
        </w:tc>
        <w:tc>
          <w:tcPr>
            <w:tcW w:w="789" w:type="pct"/>
            <w:tcBorders>
              <w:top w:val="single" w:sz="4" w:space="0" w:color="auto"/>
              <w:bottom w:val="single" w:sz="4" w:space="0" w:color="auto"/>
            </w:tcBorders>
            <w:vAlign w:val="center"/>
          </w:tcPr>
          <w:p w14:paraId="1743BCE1" w14:textId="77777777" w:rsidR="006336F4" w:rsidRPr="001D4DFC" w:rsidRDefault="006336F4" w:rsidP="00C325C9">
            <w:pPr>
              <w:pStyle w:val="MDPI42tablebodyori"/>
              <w:rPr>
                <w:b/>
              </w:rPr>
            </w:pPr>
            <w:r w:rsidRPr="001D4DFC">
              <w:rPr>
                <w:b/>
                <w:i/>
              </w:rPr>
              <w:t>p-</w:t>
            </w:r>
            <w:r w:rsidRPr="001D4DFC">
              <w:rPr>
                <w:b/>
              </w:rPr>
              <w:t>value</w:t>
            </w:r>
          </w:p>
        </w:tc>
      </w:tr>
      <w:tr w:rsidR="006336F4" w:rsidRPr="001D4DFC" w14:paraId="5BD40950" w14:textId="77777777" w:rsidTr="00C325C9">
        <w:trPr>
          <w:trHeight w:val="64"/>
          <w:jc w:val="center"/>
        </w:trPr>
        <w:tc>
          <w:tcPr>
            <w:tcW w:w="1843" w:type="pct"/>
            <w:tcBorders>
              <w:top w:val="single" w:sz="4" w:space="0" w:color="auto"/>
            </w:tcBorders>
            <w:noWrap/>
            <w:hideMark/>
          </w:tcPr>
          <w:p w14:paraId="6ADF72DB" w14:textId="77777777" w:rsidR="006336F4" w:rsidRPr="001D4DFC" w:rsidRDefault="006336F4" w:rsidP="00C325C9">
            <w:pPr>
              <w:pStyle w:val="MDPI42tablebodyori"/>
              <w:jc w:val="right"/>
            </w:pPr>
            <w:r w:rsidRPr="001D4DFC">
              <w:t>10*</w:t>
            </w:r>
          </w:p>
        </w:tc>
        <w:tc>
          <w:tcPr>
            <w:tcW w:w="789" w:type="pct"/>
            <w:tcBorders>
              <w:top w:val="single" w:sz="4" w:space="0" w:color="auto"/>
            </w:tcBorders>
            <w:noWrap/>
            <w:hideMark/>
          </w:tcPr>
          <w:p w14:paraId="19461DF1" w14:textId="77777777" w:rsidR="006336F4" w:rsidRPr="001D4DFC" w:rsidRDefault="006336F4" w:rsidP="00C325C9">
            <w:pPr>
              <w:pStyle w:val="MDPI42tablebodyori"/>
            </w:pPr>
            <w:r w:rsidRPr="001D4DFC">
              <w:t>30.16 (19)</w:t>
            </w:r>
          </w:p>
        </w:tc>
        <w:tc>
          <w:tcPr>
            <w:tcW w:w="789" w:type="pct"/>
            <w:tcBorders>
              <w:top w:val="single" w:sz="4" w:space="0" w:color="auto"/>
            </w:tcBorders>
            <w:noWrap/>
            <w:hideMark/>
          </w:tcPr>
          <w:p w14:paraId="31F76D0F" w14:textId="77777777" w:rsidR="006336F4" w:rsidRPr="001D4DFC" w:rsidRDefault="006336F4" w:rsidP="00C325C9">
            <w:pPr>
              <w:pStyle w:val="MDPI42tablebodyori"/>
            </w:pPr>
            <w:r w:rsidRPr="001D4DFC">
              <w:t>37.74 (40)</w:t>
            </w:r>
          </w:p>
        </w:tc>
        <w:tc>
          <w:tcPr>
            <w:tcW w:w="789" w:type="pct"/>
            <w:tcBorders>
              <w:top w:val="single" w:sz="4" w:space="0" w:color="auto"/>
            </w:tcBorders>
            <w:noWrap/>
            <w:hideMark/>
          </w:tcPr>
          <w:p w14:paraId="7C1FAF5D" w14:textId="77777777" w:rsidR="006336F4" w:rsidRPr="001D4DFC" w:rsidRDefault="006336F4" w:rsidP="00C325C9">
            <w:pPr>
              <w:pStyle w:val="MDPI42tablebodyori"/>
            </w:pPr>
            <w:r w:rsidRPr="001D4DFC">
              <w:t>34.91 (59)</w:t>
            </w:r>
          </w:p>
        </w:tc>
        <w:tc>
          <w:tcPr>
            <w:tcW w:w="789" w:type="pct"/>
            <w:tcBorders>
              <w:top w:val="single" w:sz="4" w:space="0" w:color="auto"/>
            </w:tcBorders>
          </w:tcPr>
          <w:p w14:paraId="66977799" w14:textId="77777777" w:rsidR="006336F4" w:rsidRPr="001D4DFC" w:rsidRDefault="006336F4" w:rsidP="00C325C9">
            <w:pPr>
              <w:pStyle w:val="MDPI42tablebodyori"/>
              <w:rPr>
                <w:sz w:val="22"/>
                <w:szCs w:val="22"/>
              </w:rPr>
            </w:pPr>
            <w:r w:rsidRPr="001D4DFC">
              <w:rPr>
                <w:sz w:val="22"/>
                <w:szCs w:val="22"/>
              </w:rPr>
              <w:t>0.4052</w:t>
            </w:r>
          </w:p>
        </w:tc>
      </w:tr>
      <w:tr w:rsidR="006336F4" w:rsidRPr="001D4DFC" w14:paraId="78158863" w14:textId="77777777" w:rsidTr="00C325C9">
        <w:trPr>
          <w:trHeight w:val="64"/>
          <w:jc w:val="center"/>
        </w:trPr>
        <w:tc>
          <w:tcPr>
            <w:tcW w:w="1843" w:type="pct"/>
            <w:noWrap/>
            <w:hideMark/>
          </w:tcPr>
          <w:p w14:paraId="70762F01" w14:textId="77777777" w:rsidR="006336F4" w:rsidRPr="001D4DFC" w:rsidRDefault="006336F4" w:rsidP="00C325C9">
            <w:pPr>
              <w:pStyle w:val="MDPI42tablebodyori"/>
              <w:jc w:val="right"/>
            </w:pPr>
            <w:r w:rsidRPr="001D4DFC">
              <w:t>23 (ST23)</w:t>
            </w:r>
          </w:p>
        </w:tc>
        <w:tc>
          <w:tcPr>
            <w:tcW w:w="789" w:type="pct"/>
            <w:noWrap/>
            <w:hideMark/>
          </w:tcPr>
          <w:p w14:paraId="00F63D9E" w14:textId="77777777" w:rsidR="006336F4" w:rsidRPr="001D4DFC" w:rsidRDefault="006336F4" w:rsidP="00C325C9">
            <w:pPr>
              <w:pStyle w:val="MDPI42tablebodyori"/>
            </w:pPr>
            <w:r w:rsidRPr="001D4DFC">
              <w:t>0.0 (0)</w:t>
            </w:r>
          </w:p>
        </w:tc>
        <w:tc>
          <w:tcPr>
            <w:tcW w:w="789" w:type="pct"/>
            <w:noWrap/>
            <w:hideMark/>
          </w:tcPr>
          <w:p w14:paraId="01A67A71" w14:textId="77777777" w:rsidR="006336F4" w:rsidRPr="001D4DFC" w:rsidRDefault="006336F4" w:rsidP="00C325C9">
            <w:pPr>
              <w:pStyle w:val="MDPI42tablebodyori"/>
            </w:pPr>
            <w:r w:rsidRPr="001D4DFC">
              <w:t>0.94 (1)</w:t>
            </w:r>
          </w:p>
        </w:tc>
        <w:tc>
          <w:tcPr>
            <w:tcW w:w="789" w:type="pct"/>
            <w:noWrap/>
            <w:hideMark/>
          </w:tcPr>
          <w:p w14:paraId="6AB402B0" w14:textId="77777777" w:rsidR="006336F4" w:rsidRPr="001D4DFC" w:rsidRDefault="006336F4" w:rsidP="00C325C9">
            <w:pPr>
              <w:pStyle w:val="MDPI42tablebodyori"/>
            </w:pPr>
            <w:r w:rsidRPr="001D4DFC">
              <w:t>0.59 (1)</w:t>
            </w:r>
          </w:p>
        </w:tc>
        <w:tc>
          <w:tcPr>
            <w:tcW w:w="789" w:type="pct"/>
          </w:tcPr>
          <w:p w14:paraId="16D803C6" w14:textId="77777777" w:rsidR="006336F4" w:rsidRPr="001D4DFC" w:rsidRDefault="006336F4" w:rsidP="00C325C9">
            <w:pPr>
              <w:pStyle w:val="MDPI42tablebodyori"/>
            </w:pPr>
            <w:r w:rsidRPr="001D4DFC">
              <w:t>1</w:t>
            </w:r>
          </w:p>
        </w:tc>
      </w:tr>
      <w:tr w:rsidR="006336F4" w:rsidRPr="001D4DFC" w14:paraId="2E2A536B" w14:textId="77777777" w:rsidTr="00C325C9">
        <w:trPr>
          <w:trHeight w:val="64"/>
          <w:jc w:val="center"/>
        </w:trPr>
        <w:tc>
          <w:tcPr>
            <w:tcW w:w="1843" w:type="pct"/>
            <w:noWrap/>
            <w:hideMark/>
          </w:tcPr>
          <w:p w14:paraId="6D1E266A" w14:textId="77777777" w:rsidR="006336F4" w:rsidRPr="001D4DFC" w:rsidRDefault="006336F4" w:rsidP="00C325C9">
            <w:pPr>
              <w:pStyle w:val="MDPI42tablebodyori"/>
              <w:jc w:val="right"/>
            </w:pPr>
            <w:r w:rsidRPr="001D4DFC">
              <w:lastRenderedPageBreak/>
              <w:t>32 (ST137)</w:t>
            </w:r>
          </w:p>
        </w:tc>
        <w:tc>
          <w:tcPr>
            <w:tcW w:w="789" w:type="pct"/>
            <w:noWrap/>
            <w:hideMark/>
          </w:tcPr>
          <w:p w14:paraId="38B49271" w14:textId="77777777" w:rsidR="006336F4" w:rsidRPr="001D4DFC" w:rsidRDefault="006336F4" w:rsidP="00C325C9">
            <w:pPr>
              <w:pStyle w:val="MDPI42tablebodyori"/>
            </w:pPr>
            <w:r w:rsidRPr="001D4DFC">
              <w:t>0.0 (0)</w:t>
            </w:r>
          </w:p>
        </w:tc>
        <w:tc>
          <w:tcPr>
            <w:tcW w:w="789" w:type="pct"/>
            <w:noWrap/>
            <w:hideMark/>
          </w:tcPr>
          <w:p w14:paraId="0262BC1E" w14:textId="77777777" w:rsidR="006336F4" w:rsidRPr="001D4DFC" w:rsidRDefault="006336F4" w:rsidP="00C325C9">
            <w:pPr>
              <w:pStyle w:val="MDPI42tablebodyori"/>
            </w:pPr>
            <w:r w:rsidRPr="001D4DFC">
              <w:t>1.89 (2)</w:t>
            </w:r>
          </w:p>
        </w:tc>
        <w:tc>
          <w:tcPr>
            <w:tcW w:w="789" w:type="pct"/>
            <w:noWrap/>
            <w:hideMark/>
          </w:tcPr>
          <w:p w14:paraId="20D76DD1" w14:textId="77777777" w:rsidR="006336F4" w:rsidRPr="001D4DFC" w:rsidRDefault="006336F4" w:rsidP="00C325C9">
            <w:pPr>
              <w:pStyle w:val="MDPI42tablebodyori"/>
            </w:pPr>
            <w:r w:rsidRPr="001D4DFC">
              <w:t>1.18 (2)</w:t>
            </w:r>
          </w:p>
        </w:tc>
        <w:tc>
          <w:tcPr>
            <w:tcW w:w="789" w:type="pct"/>
          </w:tcPr>
          <w:p w14:paraId="039CB722" w14:textId="77777777" w:rsidR="006336F4" w:rsidRPr="001D4DFC" w:rsidRDefault="006336F4" w:rsidP="00C325C9">
            <w:pPr>
              <w:pStyle w:val="MDPI42tablebodyori"/>
            </w:pPr>
            <w:r w:rsidRPr="001D4DFC">
              <w:t>0.7179</w:t>
            </w:r>
          </w:p>
        </w:tc>
      </w:tr>
      <w:tr w:rsidR="006336F4" w:rsidRPr="001D4DFC" w14:paraId="09424CE7" w14:textId="77777777" w:rsidTr="00C325C9">
        <w:trPr>
          <w:trHeight w:val="64"/>
          <w:jc w:val="center"/>
        </w:trPr>
        <w:tc>
          <w:tcPr>
            <w:tcW w:w="1843" w:type="pct"/>
            <w:noWrap/>
            <w:hideMark/>
          </w:tcPr>
          <w:p w14:paraId="28CEEEF6" w14:textId="77777777" w:rsidR="006336F4" w:rsidRPr="001D4DFC" w:rsidRDefault="006336F4" w:rsidP="00C325C9">
            <w:pPr>
              <w:pStyle w:val="MDPI42tablebodyori"/>
              <w:jc w:val="right"/>
            </w:pPr>
            <w:r w:rsidRPr="001D4DFC">
              <w:t>69 (ST69)</w:t>
            </w:r>
          </w:p>
        </w:tc>
        <w:tc>
          <w:tcPr>
            <w:tcW w:w="789" w:type="pct"/>
            <w:noWrap/>
            <w:hideMark/>
          </w:tcPr>
          <w:p w14:paraId="25B22AF6" w14:textId="77777777" w:rsidR="006336F4" w:rsidRPr="001D4DFC" w:rsidRDefault="006336F4" w:rsidP="00C325C9">
            <w:pPr>
              <w:pStyle w:val="MDPI42tablebodyori"/>
            </w:pPr>
            <w:r w:rsidRPr="001D4DFC">
              <w:t>6.35 (4)</w:t>
            </w:r>
          </w:p>
        </w:tc>
        <w:tc>
          <w:tcPr>
            <w:tcW w:w="789" w:type="pct"/>
            <w:noWrap/>
            <w:hideMark/>
          </w:tcPr>
          <w:p w14:paraId="3F26DFCE" w14:textId="77777777" w:rsidR="006336F4" w:rsidRPr="001D4DFC" w:rsidRDefault="006336F4" w:rsidP="00C325C9">
            <w:pPr>
              <w:pStyle w:val="MDPI42tablebodyori"/>
            </w:pPr>
            <w:r w:rsidRPr="001D4DFC">
              <w:t>0.0 (0)</w:t>
            </w:r>
          </w:p>
        </w:tc>
        <w:tc>
          <w:tcPr>
            <w:tcW w:w="789" w:type="pct"/>
            <w:noWrap/>
            <w:hideMark/>
          </w:tcPr>
          <w:p w14:paraId="5164C3C4" w14:textId="77777777" w:rsidR="006336F4" w:rsidRPr="001D4DFC" w:rsidRDefault="006336F4" w:rsidP="00C325C9">
            <w:pPr>
              <w:pStyle w:val="MDPI42tablebodyori"/>
            </w:pPr>
            <w:r w:rsidRPr="001D4DFC">
              <w:t>2.37 (4)</w:t>
            </w:r>
          </w:p>
        </w:tc>
        <w:tc>
          <w:tcPr>
            <w:tcW w:w="789" w:type="pct"/>
          </w:tcPr>
          <w:p w14:paraId="21B71F8E" w14:textId="77777777" w:rsidR="006336F4" w:rsidRPr="001D4DFC" w:rsidRDefault="006336F4" w:rsidP="00C325C9">
            <w:pPr>
              <w:pStyle w:val="MDPI42tablebodyori"/>
              <w:rPr>
                <w:b/>
              </w:rPr>
            </w:pPr>
            <w:r w:rsidRPr="001D4DFC">
              <w:rPr>
                <w:b/>
              </w:rPr>
              <w:t>0.0355</w:t>
            </w:r>
          </w:p>
        </w:tc>
      </w:tr>
      <w:tr w:rsidR="006336F4" w:rsidRPr="001D4DFC" w14:paraId="72A18A2B" w14:textId="77777777" w:rsidTr="00C325C9">
        <w:trPr>
          <w:trHeight w:val="64"/>
          <w:jc w:val="center"/>
        </w:trPr>
        <w:tc>
          <w:tcPr>
            <w:tcW w:w="1843" w:type="pct"/>
            <w:noWrap/>
            <w:hideMark/>
          </w:tcPr>
          <w:p w14:paraId="4F8CE3E1" w14:textId="77777777" w:rsidR="006336F4" w:rsidRPr="001D4DFC" w:rsidRDefault="006336F4" w:rsidP="00C325C9">
            <w:pPr>
              <w:pStyle w:val="MDPI42tablebodyori"/>
              <w:jc w:val="right"/>
            </w:pPr>
            <w:r w:rsidRPr="001D4DFC">
              <w:t>86 (ST453; ST641; ST877)*</w:t>
            </w:r>
          </w:p>
        </w:tc>
        <w:tc>
          <w:tcPr>
            <w:tcW w:w="789" w:type="pct"/>
            <w:noWrap/>
            <w:hideMark/>
          </w:tcPr>
          <w:p w14:paraId="6B0EFDC9" w14:textId="77777777" w:rsidR="006336F4" w:rsidRPr="001D4DFC" w:rsidRDefault="006336F4" w:rsidP="00C325C9">
            <w:pPr>
              <w:pStyle w:val="MDPI42tablebodyori"/>
            </w:pPr>
            <w:r w:rsidRPr="001D4DFC">
              <w:t>6.35 (4)</w:t>
            </w:r>
          </w:p>
        </w:tc>
        <w:tc>
          <w:tcPr>
            <w:tcW w:w="789" w:type="pct"/>
            <w:noWrap/>
            <w:hideMark/>
          </w:tcPr>
          <w:p w14:paraId="392AFA10" w14:textId="77777777" w:rsidR="006336F4" w:rsidRPr="001D4DFC" w:rsidRDefault="006336F4" w:rsidP="00C325C9">
            <w:pPr>
              <w:pStyle w:val="MDPI42tablebodyori"/>
            </w:pPr>
            <w:r w:rsidRPr="001D4DFC">
              <w:t>6.60 (7)</w:t>
            </w:r>
          </w:p>
        </w:tc>
        <w:tc>
          <w:tcPr>
            <w:tcW w:w="789" w:type="pct"/>
            <w:noWrap/>
            <w:hideMark/>
          </w:tcPr>
          <w:p w14:paraId="40C7FCF9" w14:textId="77777777" w:rsidR="006336F4" w:rsidRPr="001D4DFC" w:rsidRDefault="006336F4" w:rsidP="00C325C9">
            <w:pPr>
              <w:pStyle w:val="MDPI42tablebodyori"/>
            </w:pPr>
            <w:r w:rsidRPr="001D4DFC">
              <w:t>6.51 (11)</w:t>
            </w:r>
          </w:p>
        </w:tc>
        <w:tc>
          <w:tcPr>
            <w:tcW w:w="789" w:type="pct"/>
          </w:tcPr>
          <w:p w14:paraId="5340A908" w14:textId="77777777" w:rsidR="006336F4" w:rsidRPr="001D4DFC" w:rsidRDefault="006336F4" w:rsidP="00C325C9">
            <w:pPr>
              <w:pStyle w:val="MDPI42tablebodyori"/>
            </w:pPr>
            <w:r w:rsidRPr="001D4DFC">
              <w:t>1</w:t>
            </w:r>
          </w:p>
        </w:tc>
      </w:tr>
      <w:tr w:rsidR="006336F4" w:rsidRPr="001D4DFC" w14:paraId="12AA0641" w14:textId="77777777" w:rsidTr="00C325C9">
        <w:trPr>
          <w:trHeight w:val="64"/>
          <w:jc w:val="center"/>
        </w:trPr>
        <w:tc>
          <w:tcPr>
            <w:tcW w:w="1843" w:type="pct"/>
            <w:noWrap/>
            <w:hideMark/>
          </w:tcPr>
          <w:p w14:paraId="3A3E93E6" w14:textId="77777777" w:rsidR="006336F4" w:rsidRPr="001D4DFC" w:rsidRDefault="006336F4" w:rsidP="00C325C9">
            <w:pPr>
              <w:pStyle w:val="MDPI42tablebodyori"/>
              <w:jc w:val="right"/>
            </w:pPr>
            <w:r w:rsidRPr="001D4DFC">
              <w:t>95 (ST95; ST12411)*</w:t>
            </w:r>
          </w:p>
        </w:tc>
        <w:tc>
          <w:tcPr>
            <w:tcW w:w="789" w:type="pct"/>
            <w:noWrap/>
            <w:hideMark/>
          </w:tcPr>
          <w:p w14:paraId="0DBCB733" w14:textId="77777777" w:rsidR="006336F4" w:rsidRPr="001D4DFC" w:rsidRDefault="006336F4" w:rsidP="00C325C9">
            <w:pPr>
              <w:pStyle w:val="MDPI42tablebodyori"/>
            </w:pPr>
            <w:r w:rsidRPr="001D4DFC">
              <w:t>3.17 (2)</w:t>
            </w:r>
          </w:p>
        </w:tc>
        <w:tc>
          <w:tcPr>
            <w:tcW w:w="789" w:type="pct"/>
            <w:noWrap/>
            <w:hideMark/>
          </w:tcPr>
          <w:p w14:paraId="1BCCCE6F" w14:textId="77777777" w:rsidR="006336F4" w:rsidRPr="001D4DFC" w:rsidRDefault="006336F4" w:rsidP="00C325C9">
            <w:pPr>
              <w:pStyle w:val="MDPI42tablebodyori"/>
            </w:pPr>
            <w:r w:rsidRPr="001D4DFC">
              <w:t>0.0 (0)</w:t>
            </w:r>
          </w:p>
        </w:tc>
        <w:tc>
          <w:tcPr>
            <w:tcW w:w="789" w:type="pct"/>
            <w:noWrap/>
            <w:hideMark/>
          </w:tcPr>
          <w:p w14:paraId="1B1846ED" w14:textId="77777777" w:rsidR="006336F4" w:rsidRPr="001D4DFC" w:rsidRDefault="006336F4" w:rsidP="00C325C9">
            <w:pPr>
              <w:pStyle w:val="MDPI42tablebodyori"/>
            </w:pPr>
            <w:r w:rsidRPr="001D4DFC">
              <w:t>1.18 (2)</w:t>
            </w:r>
          </w:p>
        </w:tc>
        <w:tc>
          <w:tcPr>
            <w:tcW w:w="789" w:type="pct"/>
          </w:tcPr>
          <w:p w14:paraId="0D65BA55" w14:textId="77777777" w:rsidR="006336F4" w:rsidRPr="001D4DFC" w:rsidRDefault="006336F4" w:rsidP="00C325C9">
            <w:pPr>
              <w:pStyle w:val="MDPI42tablebodyori"/>
            </w:pPr>
            <w:r w:rsidRPr="001D4DFC">
              <w:t>0.2671</w:t>
            </w:r>
          </w:p>
        </w:tc>
      </w:tr>
      <w:tr w:rsidR="006336F4" w:rsidRPr="001D4DFC" w14:paraId="5DD53B2A" w14:textId="77777777" w:rsidTr="00C325C9">
        <w:trPr>
          <w:trHeight w:val="64"/>
          <w:jc w:val="center"/>
        </w:trPr>
        <w:tc>
          <w:tcPr>
            <w:tcW w:w="1843" w:type="pct"/>
            <w:noWrap/>
            <w:hideMark/>
          </w:tcPr>
          <w:p w14:paraId="1FBEA802" w14:textId="77777777" w:rsidR="006336F4" w:rsidRPr="001D4DFC" w:rsidRDefault="006336F4" w:rsidP="00C325C9">
            <w:pPr>
              <w:pStyle w:val="MDPI42tablebodyori"/>
              <w:jc w:val="right"/>
            </w:pPr>
            <w:r w:rsidRPr="001D4DFC">
              <w:t>101 (ST101)</w:t>
            </w:r>
          </w:p>
        </w:tc>
        <w:tc>
          <w:tcPr>
            <w:tcW w:w="789" w:type="pct"/>
            <w:noWrap/>
            <w:hideMark/>
          </w:tcPr>
          <w:p w14:paraId="704017A3" w14:textId="77777777" w:rsidR="006336F4" w:rsidRPr="001D4DFC" w:rsidRDefault="006336F4" w:rsidP="00C325C9">
            <w:pPr>
              <w:pStyle w:val="MDPI42tablebodyori"/>
            </w:pPr>
            <w:r w:rsidRPr="001D4DFC">
              <w:t>1.59 (1)</w:t>
            </w:r>
          </w:p>
        </w:tc>
        <w:tc>
          <w:tcPr>
            <w:tcW w:w="789" w:type="pct"/>
            <w:noWrap/>
            <w:hideMark/>
          </w:tcPr>
          <w:p w14:paraId="65D7A9EB" w14:textId="77777777" w:rsidR="006336F4" w:rsidRPr="001D4DFC" w:rsidRDefault="006336F4" w:rsidP="00C325C9">
            <w:pPr>
              <w:pStyle w:val="MDPI42tablebodyori"/>
            </w:pPr>
            <w:r w:rsidRPr="001D4DFC">
              <w:t>0.0 (0)</w:t>
            </w:r>
          </w:p>
        </w:tc>
        <w:tc>
          <w:tcPr>
            <w:tcW w:w="789" w:type="pct"/>
            <w:noWrap/>
            <w:hideMark/>
          </w:tcPr>
          <w:p w14:paraId="1D9E972E" w14:textId="77777777" w:rsidR="006336F4" w:rsidRPr="001D4DFC" w:rsidRDefault="006336F4" w:rsidP="00C325C9">
            <w:pPr>
              <w:pStyle w:val="MDPI42tablebodyori"/>
            </w:pPr>
            <w:r w:rsidRPr="001D4DFC">
              <w:t>0.59 (1)</w:t>
            </w:r>
          </w:p>
        </w:tc>
        <w:tc>
          <w:tcPr>
            <w:tcW w:w="789" w:type="pct"/>
          </w:tcPr>
          <w:p w14:paraId="681A8E62" w14:textId="77777777" w:rsidR="006336F4" w:rsidRPr="001D4DFC" w:rsidRDefault="006336F4" w:rsidP="00C325C9">
            <w:pPr>
              <w:pStyle w:val="MDPI42tablebodyori"/>
            </w:pPr>
            <w:r w:rsidRPr="001D4DFC">
              <w:t>0.7179</w:t>
            </w:r>
          </w:p>
        </w:tc>
      </w:tr>
      <w:tr w:rsidR="006336F4" w:rsidRPr="001D4DFC" w14:paraId="44E1A36E" w14:textId="77777777" w:rsidTr="00C325C9">
        <w:trPr>
          <w:trHeight w:val="64"/>
          <w:jc w:val="center"/>
        </w:trPr>
        <w:tc>
          <w:tcPr>
            <w:tcW w:w="1843" w:type="pct"/>
            <w:noWrap/>
            <w:hideMark/>
          </w:tcPr>
          <w:p w14:paraId="584B93DF" w14:textId="77777777" w:rsidR="006336F4" w:rsidRPr="001D4DFC" w:rsidRDefault="006336F4" w:rsidP="00C325C9">
            <w:pPr>
              <w:pStyle w:val="MDPI42tablebodyori"/>
              <w:jc w:val="right"/>
            </w:pPr>
            <w:r w:rsidRPr="001D4DFC">
              <w:t>155 (ST155)</w:t>
            </w:r>
          </w:p>
        </w:tc>
        <w:tc>
          <w:tcPr>
            <w:tcW w:w="789" w:type="pct"/>
            <w:noWrap/>
            <w:hideMark/>
          </w:tcPr>
          <w:p w14:paraId="6674B524" w14:textId="77777777" w:rsidR="006336F4" w:rsidRPr="001D4DFC" w:rsidRDefault="006336F4" w:rsidP="00C325C9">
            <w:pPr>
              <w:pStyle w:val="MDPI42tablebodyori"/>
            </w:pPr>
            <w:r w:rsidRPr="001D4DFC">
              <w:t>3.17 (2)</w:t>
            </w:r>
          </w:p>
        </w:tc>
        <w:tc>
          <w:tcPr>
            <w:tcW w:w="789" w:type="pct"/>
            <w:noWrap/>
            <w:hideMark/>
          </w:tcPr>
          <w:p w14:paraId="26560BD5" w14:textId="77777777" w:rsidR="006336F4" w:rsidRPr="001D4DFC" w:rsidRDefault="006336F4" w:rsidP="00C325C9">
            <w:pPr>
              <w:pStyle w:val="MDPI42tablebodyori"/>
            </w:pPr>
            <w:r w:rsidRPr="001D4DFC">
              <w:t>0.0 (0)</w:t>
            </w:r>
          </w:p>
        </w:tc>
        <w:tc>
          <w:tcPr>
            <w:tcW w:w="789" w:type="pct"/>
            <w:noWrap/>
            <w:hideMark/>
          </w:tcPr>
          <w:p w14:paraId="4E10B77B" w14:textId="77777777" w:rsidR="006336F4" w:rsidRPr="001D4DFC" w:rsidRDefault="006336F4" w:rsidP="00C325C9">
            <w:pPr>
              <w:pStyle w:val="MDPI42tablebodyori"/>
            </w:pPr>
            <w:r w:rsidRPr="001D4DFC">
              <w:t>1.18 (2)</w:t>
            </w:r>
          </w:p>
        </w:tc>
        <w:tc>
          <w:tcPr>
            <w:tcW w:w="789" w:type="pct"/>
          </w:tcPr>
          <w:p w14:paraId="725BC000" w14:textId="77777777" w:rsidR="006336F4" w:rsidRPr="001D4DFC" w:rsidRDefault="006336F4" w:rsidP="00C325C9">
            <w:pPr>
              <w:pStyle w:val="MDPI42tablebodyori"/>
            </w:pPr>
            <w:r w:rsidRPr="001D4DFC">
              <w:t>0.2671</w:t>
            </w:r>
          </w:p>
        </w:tc>
      </w:tr>
      <w:tr w:rsidR="006336F4" w:rsidRPr="001D4DFC" w14:paraId="465314EB" w14:textId="77777777" w:rsidTr="00C325C9">
        <w:trPr>
          <w:trHeight w:val="64"/>
          <w:jc w:val="center"/>
        </w:trPr>
        <w:tc>
          <w:tcPr>
            <w:tcW w:w="1843" w:type="pct"/>
            <w:noWrap/>
            <w:hideMark/>
          </w:tcPr>
          <w:p w14:paraId="1F478E4D" w14:textId="77777777" w:rsidR="006336F4" w:rsidRPr="001D4DFC" w:rsidRDefault="006336F4" w:rsidP="00C325C9">
            <w:pPr>
              <w:pStyle w:val="MDPI42tablebodyori"/>
              <w:jc w:val="right"/>
            </w:pPr>
            <w:r w:rsidRPr="001D4DFC">
              <w:t>156 (ST12350)</w:t>
            </w:r>
          </w:p>
        </w:tc>
        <w:tc>
          <w:tcPr>
            <w:tcW w:w="789" w:type="pct"/>
            <w:noWrap/>
            <w:hideMark/>
          </w:tcPr>
          <w:p w14:paraId="172AE390" w14:textId="77777777" w:rsidR="006336F4" w:rsidRPr="001D4DFC" w:rsidRDefault="006336F4" w:rsidP="00C325C9">
            <w:pPr>
              <w:pStyle w:val="MDPI42tablebodyori"/>
            </w:pPr>
            <w:r w:rsidRPr="001D4DFC">
              <w:t>1.59 (1)</w:t>
            </w:r>
          </w:p>
        </w:tc>
        <w:tc>
          <w:tcPr>
            <w:tcW w:w="789" w:type="pct"/>
            <w:noWrap/>
            <w:hideMark/>
          </w:tcPr>
          <w:p w14:paraId="6368B8A4" w14:textId="77777777" w:rsidR="006336F4" w:rsidRPr="001D4DFC" w:rsidRDefault="006336F4" w:rsidP="00C325C9">
            <w:pPr>
              <w:pStyle w:val="MDPI42tablebodyori"/>
            </w:pPr>
            <w:r w:rsidRPr="001D4DFC">
              <w:t>0.0 (0)</w:t>
            </w:r>
          </w:p>
        </w:tc>
        <w:tc>
          <w:tcPr>
            <w:tcW w:w="789" w:type="pct"/>
            <w:noWrap/>
            <w:hideMark/>
          </w:tcPr>
          <w:p w14:paraId="438067A9" w14:textId="77777777" w:rsidR="006336F4" w:rsidRPr="001D4DFC" w:rsidRDefault="006336F4" w:rsidP="00C325C9">
            <w:pPr>
              <w:pStyle w:val="MDPI42tablebodyori"/>
            </w:pPr>
            <w:r w:rsidRPr="001D4DFC">
              <w:t>0.59 (1)</w:t>
            </w:r>
          </w:p>
        </w:tc>
        <w:tc>
          <w:tcPr>
            <w:tcW w:w="789" w:type="pct"/>
          </w:tcPr>
          <w:p w14:paraId="30159071" w14:textId="77777777" w:rsidR="006336F4" w:rsidRPr="001D4DFC" w:rsidRDefault="006336F4" w:rsidP="00C325C9">
            <w:pPr>
              <w:pStyle w:val="MDPI42tablebodyori"/>
            </w:pPr>
            <w:r w:rsidRPr="001D4DFC">
              <w:t>0.7179</w:t>
            </w:r>
          </w:p>
        </w:tc>
      </w:tr>
      <w:tr w:rsidR="006336F4" w:rsidRPr="001D4DFC" w14:paraId="3151EE54" w14:textId="77777777" w:rsidTr="00C325C9">
        <w:trPr>
          <w:trHeight w:val="64"/>
          <w:jc w:val="center"/>
        </w:trPr>
        <w:tc>
          <w:tcPr>
            <w:tcW w:w="1843" w:type="pct"/>
            <w:noWrap/>
            <w:hideMark/>
          </w:tcPr>
          <w:p w14:paraId="7C565B5A" w14:textId="77777777" w:rsidR="006336F4" w:rsidRPr="001D4DFC" w:rsidRDefault="006336F4" w:rsidP="00C325C9">
            <w:pPr>
              <w:pStyle w:val="MDPI42tablebodyori"/>
              <w:jc w:val="right"/>
            </w:pPr>
            <w:r w:rsidRPr="001D4DFC">
              <w:t>165 (ST165; ST1114; ST1178; ST5455)</w:t>
            </w:r>
          </w:p>
        </w:tc>
        <w:tc>
          <w:tcPr>
            <w:tcW w:w="789" w:type="pct"/>
            <w:noWrap/>
            <w:hideMark/>
          </w:tcPr>
          <w:p w14:paraId="17FB7FB0" w14:textId="77777777" w:rsidR="006336F4" w:rsidRPr="001D4DFC" w:rsidRDefault="006336F4" w:rsidP="00C325C9">
            <w:pPr>
              <w:pStyle w:val="MDPI42tablebodyori"/>
            </w:pPr>
            <w:r w:rsidRPr="001D4DFC">
              <w:t>0.0 (0)</w:t>
            </w:r>
          </w:p>
        </w:tc>
        <w:tc>
          <w:tcPr>
            <w:tcW w:w="789" w:type="pct"/>
            <w:noWrap/>
            <w:hideMark/>
          </w:tcPr>
          <w:p w14:paraId="265E3D4F" w14:textId="77777777" w:rsidR="006336F4" w:rsidRPr="001D4DFC" w:rsidRDefault="006336F4" w:rsidP="00C325C9">
            <w:pPr>
              <w:pStyle w:val="MDPI42tablebodyori"/>
            </w:pPr>
            <w:r w:rsidRPr="001D4DFC">
              <w:t>6.60 (7)</w:t>
            </w:r>
          </w:p>
        </w:tc>
        <w:tc>
          <w:tcPr>
            <w:tcW w:w="789" w:type="pct"/>
            <w:noWrap/>
            <w:hideMark/>
          </w:tcPr>
          <w:p w14:paraId="0862C649" w14:textId="77777777" w:rsidR="006336F4" w:rsidRPr="001D4DFC" w:rsidRDefault="006336F4" w:rsidP="00C325C9">
            <w:pPr>
              <w:pStyle w:val="MDPI42tablebodyori"/>
            </w:pPr>
            <w:r w:rsidRPr="001D4DFC">
              <w:t>4.14 (7)</w:t>
            </w:r>
          </w:p>
        </w:tc>
        <w:tc>
          <w:tcPr>
            <w:tcW w:w="789" w:type="pct"/>
          </w:tcPr>
          <w:p w14:paraId="505D960A" w14:textId="77777777" w:rsidR="006336F4" w:rsidRPr="001D4DFC" w:rsidRDefault="006336F4" w:rsidP="00C325C9">
            <w:pPr>
              <w:pStyle w:val="MDPI42tablebodyori"/>
            </w:pPr>
            <w:r w:rsidRPr="001D4DFC">
              <w:t>0.0922</w:t>
            </w:r>
          </w:p>
        </w:tc>
      </w:tr>
      <w:tr w:rsidR="006336F4" w:rsidRPr="001D4DFC" w14:paraId="6BC29BEE" w14:textId="77777777" w:rsidTr="00C325C9">
        <w:trPr>
          <w:trHeight w:val="64"/>
          <w:jc w:val="center"/>
        </w:trPr>
        <w:tc>
          <w:tcPr>
            <w:tcW w:w="1843" w:type="pct"/>
            <w:noWrap/>
            <w:hideMark/>
          </w:tcPr>
          <w:p w14:paraId="2F30C730" w14:textId="77777777" w:rsidR="006336F4" w:rsidRPr="001D4DFC" w:rsidRDefault="006336F4" w:rsidP="00C325C9">
            <w:pPr>
              <w:pStyle w:val="MDPI42tablebodyori"/>
              <w:jc w:val="right"/>
            </w:pPr>
            <w:r w:rsidRPr="001D4DFC">
              <w:t>168 (ST93; ST484)</w:t>
            </w:r>
          </w:p>
        </w:tc>
        <w:tc>
          <w:tcPr>
            <w:tcW w:w="789" w:type="pct"/>
            <w:noWrap/>
            <w:hideMark/>
          </w:tcPr>
          <w:p w14:paraId="7D563887" w14:textId="77777777" w:rsidR="006336F4" w:rsidRPr="001D4DFC" w:rsidRDefault="006336F4" w:rsidP="00C325C9">
            <w:pPr>
              <w:pStyle w:val="MDPI42tablebodyori"/>
            </w:pPr>
            <w:r w:rsidRPr="001D4DFC">
              <w:t>1.59 (1)</w:t>
            </w:r>
          </w:p>
        </w:tc>
        <w:tc>
          <w:tcPr>
            <w:tcW w:w="789" w:type="pct"/>
            <w:noWrap/>
            <w:hideMark/>
          </w:tcPr>
          <w:p w14:paraId="6FC386CE" w14:textId="77777777" w:rsidR="006336F4" w:rsidRPr="001D4DFC" w:rsidRDefault="006336F4" w:rsidP="00C325C9">
            <w:pPr>
              <w:pStyle w:val="MDPI42tablebodyori"/>
            </w:pPr>
            <w:r w:rsidRPr="001D4DFC">
              <w:t>2.83 (3)</w:t>
            </w:r>
          </w:p>
        </w:tc>
        <w:tc>
          <w:tcPr>
            <w:tcW w:w="789" w:type="pct"/>
            <w:noWrap/>
            <w:hideMark/>
          </w:tcPr>
          <w:p w14:paraId="3B177F1A" w14:textId="77777777" w:rsidR="006336F4" w:rsidRPr="001D4DFC" w:rsidRDefault="006336F4" w:rsidP="00C325C9">
            <w:pPr>
              <w:pStyle w:val="MDPI42tablebodyori"/>
            </w:pPr>
            <w:r w:rsidRPr="001D4DFC">
              <w:t>2.37 (4)</w:t>
            </w:r>
          </w:p>
        </w:tc>
        <w:tc>
          <w:tcPr>
            <w:tcW w:w="789" w:type="pct"/>
          </w:tcPr>
          <w:p w14:paraId="0F73E270" w14:textId="77777777" w:rsidR="006336F4" w:rsidRPr="001D4DFC" w:rsidRDefault="006336F4" w:rsidP="00C325C9">
            <w:pPr>
              <w:pStyle w:val="MDPI42tablebodyori"/>
            </w:pPr>
            <w:r w:rsidRPr="001D4DFC">
              <w:t>1</w:t>
            </w:r>
          </w:p>
        </w:tc>
      </w:tr>
      <w:tr w:rsidR="006336F4" w:rsidRPr="001D4DFC" w14:paraId="5386759C" w14:textId="77777777" w:rsidTr="00C325C9">
        <w:trPr>
          <w:trHeight w:val="64"/>
          <w:jc w:val="center"/>
        </w:trPr>
        <w:tc>
          <w:tcPr>
            <w:tcW w:w="1843" w:type="pct"/>
            <w:noWrap/>
            <w:hideMark/>
          </w:tcPr>
          <w:p w14:paraId="23E4F0F9" w14:textId="77777777" w:rsidR="006336F4" w:rsidRPr="001D4DFC" w:rsidRDefault="006336F4" w:rsidP="00C325C9">
            <w:pPr>
              <w:pStyle w:val="MDPI42tablebodyori"/>
              <w:jc w:val="right"/>
            </w:pPr>
            <w:r w:rsidRPr="001D4DFC">
              <w:t>206 (ST793; ST4995)*</w:t>
            </w:r>
          </w:p>
        </w:tc>
        <w:tc>
          <w:tcPr>
            <w:tcW w:w="789" w:type="pct"/>
            <w:noWrap/>
            <w:hideMark/>
          </w:tcPr>
          <w:p w14:paraId="20FD4F82" w14:textId="77777777" w:rsidR="006336F4" w:rsidRPr="001D4DFC" w:rsidRDefault="006336F4" w:rsidP="00C325C9">
            <w:pPr>
              <w:pStyle w:val="MDPI42tablebodyori"/>
            </w:pPr>
            <w:r w:rsidRPr="001D4DFC">
              <w:t>1.59 (1)</w:t>
            </w:r>
          </w:p>
        </w:tc>
        <w:tc>
          <w:tcPr>
            <w:tcW w:w="789" w:type="pct"/>
            <w:noWrap/>
            <w:hideMark/>
          </w:tcPr>
          <w:p w14:paraId="30DFF9E8" w14:textId="77777777" w:rsidR="006336F4" w:rsidRPr="001D4DFC" w:rsidRDefault="006336F4" w:rsidP="00C325C9">
            <w:pPr>
              <w:pStyle w:val="MDPI42tablebodyori"/>
            </w:pPr>
            <w:r w:rsidRPr="001D4DFC">
              <w:t>0.94 (1)</w:t>
            </w:r>
          </w:p>
        </w:tc>
        <w:tc>
          <w:tcPr>
            <w:tcW w:w="789" w:type="pct"/>
            <w:noWrap/>
            <w:hideMark/>
          </w:tcPr>
          <w:p w14:paraId="1B82FE4B" w14:textId="77777777" w:rsidR="006336F4" w:rsidRPr="001D4DFC" w:rsidRDefault="006336F4" w:rsidP="00C325C9">
            <w:pPr>
              <w:pStyle w:val="MDPI42tablebodyori"/>
            </w:pPr>
            <w:r w:rsidRPr="001D4DFC">
              <w:t>1.18 (2)</w:t>
            </w:r>
          </w:p>
        </w:tc>
        <w:tc>
          <w:tcPr>
            <w:tcW w:w="789" w:type="pct"/>
          </w:tcPr>
          <w:p w14:paraId="0B6241E4" w14:textId="77777777" w:rsidR="006336F4" w:rsidRPr="001D4DFC" w:rsidRDefault="006336F4" w:rsidP="00C325C9">
            <w:pPr>
              <w:pStyle w:val="MDPI42tablebodyori"/>
            </w:pPr>
            <w:r w:rsidRPr="001D4DFC">
              <w:t>1</w:t>
            </w:r>
          </w:p>
        </w:tc>
      </w:tr>
      <w:tr w:rsidR="006336F4" w:rsidRPr="001D4DFC" w14:paraId="45816720" w14:textId="77777777" w:rsidTr="00C325C9">
        <w:trPr>
          <w:trHeight w:val="64"/>
          <w:jc w:val="center"/>
        </w:trPr>
        <w:tc>
          <w:tcPr>
            <w:tcW w:w="1843" w:type="pct"/>
            <w:noWrap/>
            <w:hideMark/>
          </w:tcPr>
          <w:p w14:paraId="685ABAD6" w14:textId="77777777" w:rsidR="006336F4" w:rsidRPr="001D4DFC" w:rsidRDefault="006336F4" w:rsidP="00C325C9">
            <w:pPr>
              <w:pStyle w:val="MDPI42tablebodyori"/>
              <w:jc w:val="right"/>
            </w:pPr>
            <w:r w:rsidRPr="001D4DFC">
              <w:t>278 (ST336; ST795)*</w:t>
            </w:r>
          </w:p>
        </w:tc>
        <w:tc>
          <w:tcPr>
            <w:tcW w:w="789" w:type="pct"/>
            <w:noWrap/>
            <w:hideMark/>
          </w:tcPr>
          <w:p w14:paraId="7BBE836C" w14:textId="77777777" w:rsidR="006336F4" w:rsidRPr="001D4DFC" w:rsidRDefault="006336F4" w:rsidP="00C325C9">
            <w:pPr>
              <w:pStyle w:val="MDPI42tablebodyori"/>
            </w:pPr>
            <w:r w:rsidRPr="001D4DFC">
              <w:t>1.59 (1)</w:t>
            </w:r>
          </w:p>
        </w:tc>
        <w:tc>
          <w:tcPr>
            <w:tcW w:w="789" w:type="pct"/>
            <w:noWrap/>
            <w:hideMark/>
          </w:tcPr>
          <w:p w14:paraId="56C4C4B6" w14:textId="77777777" w:rsidR="006336F4" w:rsidRPr="001D4DFC" w:rsidRDefault="006336F4" w:rsidP="00C325C9">
            <w:pPr>
              <w:pStyle w:val="MDPI42tablebodyori"/>
            </w:pPr>
            <w:r w:rsidRPr="001D4DFC">
              <w:t>1.89 (2)</w:t>
            </w:r>
          </w:p>
        </w:tc>
        <w:tc>
          <w:tcPr>
            <w:tcW w:w="789" w:type="pct"/>
            <w:noWrap/>
            <w:hideMark/>
          </w:tcPr>
          <w:p w14:paraId="55BB6B55" w14:textId="77777777" w:rsidR="006336F4" w:rsidRPr="001D4DFC" w:rsidRDefault="006336F4" w:rsidP="00C325C9">
            <w:pPr>
              <w:pStyle w:val="MDPI42tablebodyori"/>
            </w:pPr>
            <w:r w:rsidRPr="001D4DFC">
              <w:t>1.78 (3)</w:t>
            </w:r>
          </w:p>
        </w:tc>
        <w:tc>
          <w:tcPr>
            <w:tcW w:w="789" w:type="pct"/>
          </w:tcPr>
          <w:p w14:paraId="12118754" w14:textId="77777777" w:rsidR="006336F4" w:rsidRPr="001D4DFC" w:rsidRDefault="006336F4" w:rsidP="00C325C9">
            <w:pPr>
              <w:pStyle w:val="MDPI42tablebodyori"/>
            </w:pPr>
            <w:r w:rsidRPr="001D4DFC">
              <w:t>1</w:t>
            </w:r>
          </w:p>
        </w:tc>
      </w:tr>
      <w:tr w:rsidR="006336F4" w:rsidRPr="001D4DFC" w14:paraId="7788D2B9" w14:textId="77777777" w:rsidTr="00C325C9">
        <w:trPr>
          <w:trHeight w:val="64"/>
          <w:jc w:val="center"/>
        </w:trPr>
        <w:tc>
          <w:tcPr>
            <w:tcW w:w="1843" w:type="pct"/>
            <w:noWrap/>
            <w:hideMark/>
          </w:tcPr>
          <w:p w14:paraId="105E06A7" w14:textId="77777777" w:rsidR="006336F4" w:rsidRPr="001D4DFC" w:rsidRDefault="006336F4" w:rsidP="00C325C9">
            <w:pPr>
              <w:pStyle w:val="MDPI42tablebodyori"/>
              <w:jc w:val="right"/>
            </w:pPr>
            <w:r w:rsidRPr="001D4DFC">
              <w:t>394 (ST394)</w:t>
            </w:r>
          </w:p>
        </w:tc>
        <w:tc>
          <w:tcPr>
            <w:tcW w:w="789" w:type="pct"/>
            <w:noWrap/>
            <w:hideMark/>
          </w:tcPr>
          <w:p w14:paraId="0231E7D9" w14:textId="77777777" w:rsidR="006336F4" w:rsidRPr="001D4DFC" w:rsidRDefault="006336F4" w:rsidP="00C325C9">
            <w:pPr>
              <w:pStyle w:val="MDPI42tablebodyori"/>
            </w:pPr>
            <w:r w:rsidRPr="001D4DFC">
              <w:t>1.59 (1)</w:t>
            </w:r>
          </w:p>
        </w:tc>
        <w:tc>
          <w:tcPr>
            <w:tcW w:w="789" w:type="pct"/>
            <w:noWrap/>
            <w:hideMark/>
          </w:tcPr>
          <w:p w14:paraId="4F9825A1" w14:textId="77777777" w:rsidR="006336F4" w:rsidRPr="001D4DFC" w:rsidRDefault="006336F4" w:rsidP="00C325C9">
            <w:pPr>
              <w:pStyle w:val="MDPI42tablebodyori"/>
            </w:pPr>
            <w:r w:rsidRPr="001D4DFC">
              <w:t>0.0 (0)</w:t>
            </w:r>
          </w:p>
        </w:tc>
        <w:tc>
          <w:tcPr>
            <w:tcW w:w="789" w:type="pct"/>
            <w:noWrap/>
            <w:hideMark/>
          </w:tcPr>
          <w:p w14:paraId="1AE87B5E" w14:textId="77777777" w:rsidR="006336F4" w:rsidRPr="001D4DFC" w:rsidRDefault="006336F4" w:rsidP="00C325C9">
            <w:pPr>
              <w:pStyle w:val="MDPI42tablebodyori"/>
            </w:pPr>
            <w:r w:rsidRPr="001D4DFC">
              <w:t>0.59 (1)</w:t>
            </w:r>
          </w:p>
        </w:tc>
        <w:tc>
          <w:tcPr>
            <w:tcW w:w="789" w:type="pct"/>
          </w:tcPr>
          <w:p w14:paraId="63D18283" w14:textId="77777777" w:rsidR="006336F4" w:rsidRPr="001D4DFC" w:rsidRDefault="006336F4" w:rsidP="00C325C9">
            <w:pPr>
              <w:pStyle w:val="MDPI42tablebodyori"/>
            </w:pPr>
            <w:r w:rsidRPr="001D4DFC">
              <w:t>0.7179</w:t>
            </w:r>
          </w:p>
        </w:tc>
      </w:tr>
      <w:tr w:rsidR="006336F4" w:rsidRPr="001D4DFC" w14:paraId="590E73E6" w14:textId="77777777" w:rsidTr="00C325C9">
        <w:trPr>
          <w:trHeight w:val="64"/>
          <w:jc w:val="center"/>
        </w:trPr>
        <w:tc>
          <w:tcPr>
            <w:tcW w:w="1843" w:type="pct"/>
            <w:noWrap/>
            <w:hideMark/>
          </w:tcPr>
          <w:p w14:paraId="5708FC11" w14:textId="77777777" w:rsidR="006336F4" w:rsidRPr="001D4DFC" w:rsidRDefault="006336F4" w:rsidP="00C325C9">
            <w:pPr>
              <w:pStyle w:val="MDPI42tablebodyori"/>
              <w:jc w:val="right"/>
            </w:pPr>
            <w:r w:rsidRPr="001D4DFC">
              <w:t>399 (ST399)</w:t>
            </w:r>
          </w:p>
        </w:tc>
        <w:tc>
          <w:tcPr>
            <w:tcW w:w="789" w:type="pct"/>
            <w:noWrap/>
            <w:hideMark/>
          </w:tcPr>
          <w:p w14:paraId="0EBAF192" w14:textId="77777777" w:rsidR="006336F4" w:rsidRPr="001D4DFC" w:rsidRDefault="006336F4" w:rsidP="00C325C9">
            <w:pPr>
              <w:pStyle w:val="MDPI42tablebodyori"/>
            </w:pPr>
            <w:r w:rsidRPr="001D4DFC">
              <w:t>3.17 (2)</w:t>
            </w:r>
          </w:p>
        </w:tc>
        <w:tc>
          <w:tcPr>
            <w:tcW w:w="789" w:type="pct"/>
            <w:noWrap/>
            <w:hideMark/>
          </w:tcPr>
          <w:p w14:paraId="34D215E7" w14:textId="77777777" w:rsidR="006336F4" w:rsidRPr="001D4DFC" w:rsidRDefault="006336F4" w:rsidP="00C325C9">
            <w:pPr>
              <w:pStyle w:val="MDPI42tablebodyori"/>
            </w:pPr>
            <w:r w:rsidRPr="001D4DFC">
              <w:t>0.0 (0)</w:t>
            </w:r>
          </w:p>
        </w:tc>
        <w:tc>
          <w:tcPr>
            <w:tcW w:w="789" w:type="pct"/>
            <w:noWrap/>
            <w:hideMark/>
          </w:tcPr>
          <w:p w14:paraId="7A9F0AAB" w14:textId="77777777" w:rsidR="006336F4" w:rsidRPr="001D4DFC" w:rsidRDefault="006336F4" w:rsidP="00C325C9">
            <w:pPr>
              <w:pStyle w:val="MDPI42tablebodyori"/>
            </w:pPr>
            <w:r w:rsidRPr="001D4DFC">
              <w:t>1.18 (2)</w:t>
            </w:r>
          </w:p>
        </w:tc>
        <w:tc>
          <w:tcPr>
            <w:tcW w:w="789" w:type="pct"/>
          </w:tcPr>
          <w:p w14:paraId="42693476" w14:textId="77777777" w:rsidR="006336F4" w:rsidRPr="001D4DFC" w:rsidRDefault="006336F4" w:rsidP="00C325C9">
            <w:pPr>
              <w:pStyle w:val="MDPI42tablebodyori"/>
            </w:pPr>
            <w:r w:rsidRPr="001D4DFC">
              <w:t>0.2671</w:t>
            </w:r>
          </w:p>
        </w:tc>
      </w:tr>
      <w:tr w:rsidR="006336F4" w:rsidRPr="001D4DFC" w14:paraId="745FC4BF" w14:textId="77777777" w:rsidTr="00C325C9">
        <w:trPr>
          <w:trHeight w:val="64"/>
          <w:jc w:val="center"/>
        </w:trPr>
        <w:tc>
          <w:tcPr>
            <w:tcW w:w="1843" w:type="pct"/>
            <w:noWrap/>
            <w:hideMark/>
          </w:tcPr>
          <w:p w14:paraId="1A812103" w14:textId="77777777" w:rsidR="006336F4" w:rsidRPr="001D4DFC" w:rsidRDefault="006336F4" w:rsidP="00C325C9">
            <w:pPr>
              <w:pStyle w:val="MDPI42tablebodyori"/>
              <w:jc w:val="right"/>
            </w:pPr>
            <w:r w:rsidRPr="001D4DFC">
              <w:t>467 (ST480; ST2325)*</w:t>
            </w:r>
          </w:p>
        </w:tc>
        <w:tc>
          <w:tcPr>
            <w:tcW w:w="789" w:type="pct"/>
            <w:noWrap/>
            <w:hideMark/>
          </w:tcPr>
          <w:p w14:paraId="66DC3D7D" w14:textId="77777777" w:rsidR="006336F4" w:rsidRPr="001D4DFC" w:rsidRDefault="006336F4" w:rsidP="00C325C9">
            <w:pPr>
              <w:pStyle w:val="MDPI42tablebodyori"/>
            </w:pPr>
            <w:r w:rsidRPr="001D4DFC">
              <w:t>0.0 (0)</w:t>
            </w:r>
          </w:p>
        </w:tc>
        <w:tc>
          <w:tcPr>
            <w:tcW w:w="789" w:type="pct"/>
            <w:noWrap/>
            <w:hideMark/>
          </w:tcPr>
          <w:p w14:paraId="2A2FD69A" w14:textId="77777777" w:rsidR="006336F4" w:rsidRPr="001D4DFC" w:rsidRDefault="006336F4" w:rsidP="00C325C9">
            <w:pPr>
              <w:pStyle w:val="MDPI42tablebodyori"/>
            </w:pPr>
            <w:r w:rsidRPr="001D4DFC">
              <w:t>2.83 (3)</w:t>
            </w:r>
          </w:p>
        </w:tc>
        <w:tc>
          <w:tcPr>
            <w:tcW w:w="789" w:type="pct"/>
            <w:noWrap/>
            <w:hideMark/>
          </w:tcPr>
          <w:p w14:paraId="0848A4E5" w14:textId="77777777" w:rsidR="006336F4" w:rsidRPr="001D4DFC" w:rsidRDefault="006336F4" w:rsidP="00C325C9">
            <w:pPr>
              <w:pStyle w:val="MDPI42tablebodyori"/>
            </w:pPr>
            <w:r w:rsidRPr="001D4DFC">
              <w:t>1.78 (3)</w:t>
            </w:r>
          </w:p>
        </w:tc>
        <w:tc>
          <w:tcPr>
            <w:tcW w:w="789" w:type="pct"/>
          </w:tcPr>
          <w:p w14:paraId="65EA9B96" w14:textId="77777777" w:rsidR="006336F4" w:rsidRPr="001D4DFC" w:rsidRDefault="006336F4" w:rsidP="00C325C9">
            <w:pPr>
              <w:pStyle w:val="MDPI42tablebodyori"/>
            </w:pPr>
            <w:r w:rsidRPr="001D4DFC">
              <w:t>0.4563</w:t>
            </w:r>
          </w:p>
        </w:tc>
      </w:tr>
      <w:tr w:rsidR="006336F4" w:rsidRPr="001D4DFC" w14:paraId="1FBBA438" w14:textId="77777777" w:rsidTr="00C325C9">
        <w:trPr>
          <w:trHeight w:val="64"/>
          <w:jc w:val="center"/>
        </w:trPr>
        <w:tc>
          <w:tcPr>
            <w:tcW w:w="1843" w:type="pct"/>
            <w:noWrap/>
            <w:hideMark/>
          </w:tcPr>
          <w:p w14:paraId="190BCBE0" w14:textId="77777777" w:rsidR="006336F4" w:rsidRPr="001D4DFC" w:rsidRDefault="006336F4" w:rsidP="00C325C9">
            <w:pPr>
              <w:pStyle w:val="MDPI42tablebodyori"/>
              <w:jc w:val="right"/>
            </w:pPr>
            <w:r w:rsidRPr="001D4DFC">
              <w:t>469 (ST162)</w:t>
            </w:r>
          </w:p>
        </w:tc>
        <w:tc>
          <w:tcPr>
            <w:tcW w:w="789" w:type="pct"/>
            <w:noWrap/>
            <w:hideMark/>
          </w:tcPr>
          <w:p w14:paraId="749906D8" w14:textId="77777777" w:rsidR="006336F4" w:rsidRPr="001D4DFC" w:rsidRDefault="006336F4" w:rsidP="00C325C9">
            <w:pPr>
              <w:pStyle w:val="MDPI42tablebodyori"/>
            </w:pPr>
            <w:r w:rsidRPr="001D4DFC">
              <w:t>1.59 (1)</w:t>
            </w:r>
          </w:p>
        </w:tc>
        <w:tc>
          <w:tcPr>
            <w:tcW w:w="789" w:type="pct"/>
            <w:noWrap/>
            <w:hideMark/>
          </w:tcPr>
          <w:p w14:paraId="2DA88EB2" w14:textId="77777777" w:rsidR="006336F4" w:rsidRPr="001D4DFC" w:rsidRDefault="006336F4" w:rsidP="00C325C9">
            <w:pPr>
              <w:pStyle w:val="MDPI42tablebodyori"/>
            </w:pPr>
            <w:r w:rsidRPr="001D4DFC">
              <w:t>0.94 (1)</w:t>
            </w:r>
          </w:p>
        </w:tc>
        <w:tc>
          <w:tcPr>
            <w:tcW w:w="789" w:type="pct"/>
            <w:noWrap/>
            <w:hideMark/>
          </w:tcPr>
          <w:p w14:paraId="367710D1" w14:textId="77777777" w:rsidR="006336F4" w:rsidRPr="001D4DFC" w:rsidRDefault="006336F4" w:rsidP="00C325C9">
            <w:pPr>
              <w:pStyle w:val="MDPI42tablebodyori"/>
            </w:pPr>
            <w:r w:rsidRPr="001D4DFC">
              <w:t>1.18 (2)</w:t>
            </w:r>
          </w:p>
        </w:tc>
        <w:tc>
          <w:tcPr>
            <w:tcW w:w="789" w:type="pct"/>
          </w:tcPr>
          <w:p w14:paraId="10CCE6B7" w14:textId="77777777" w:rsidR="006336F4" w:rsidRPr="001D4DFC" w:rsidRDefault="006336F4" w:rsidP="00C325C9">
            <w:pPr>
              <w:pStyle w:val="MDPI42tablebodyori"/>
            </w:pPr>
            <w:r w:rsidRPr="001D4DFC">
              <w:t>1</w:t>
            </w:r>
          </w:p>
        </w:tc>
      </w:tr>
      <w:tr w:rsidR="006336F4" w:rsidRPr="001D4DFC" w14:paraId="6189D14B" w14:textId="77777777" w:rsidTr="00C325C9">
        <w:trPr>
          <w:trHeight w:val="64"/>
          <w:jc w:val="center"/>
        </w:trPr>
        <w:tc>
          <w:tcPr>
            <w:tcW w:w="1843" w:type="pct"/>
            <w:noWrap/>
            <w:hideMark/>
          </w:tcPr>
          <w:p w14:paraId="7C97B27C" w14:textId="77777777" w:rsidR="006336F4" w:rsidRPr="001D4DFC" w:rsidRDefault="006336F4" w:rsidP="00C325C9">
            <w:pPr>
              <w:pStyle w:val="MDPI42tablebodyori"/>
              <w:jc w:val="right"/>
            </w:pPr>
            <w:r w:rsidRPr="001D4DFC">
              <w:t>522 (ST3075)</w:t>
            </w:r>
          </w:p>
        </w:tc>
        <w:tc>
          <w:tcPr>
            <w:tcW w:w="789" w:type="pct"/>
            <w:noWrap/>
            <w:hideMark/>
          </w:tcPr>
          <w:p w14:paraId="62A73D73" w14:textId="77777777" w:rsidR="006336F4" w:rsidRPr="001D4DFC" w:rsidRDefault="006336F4" w:rsidP="00C325C9">
            <w:pPr>
              <w:pStyle w:val="MDPI42tablebodyori"/>
            </w:pPr>
            <w:r w:rsidRPr="001D4DFC">
              <w:t>1.59 (1)</w:t>
            </w:r>
          </w:p>
        </w:tc>
        <w:tc>
          <w:tcPr>
            <w:tcW w:w="789" w:type="pct"/>
            <w:noWrap/>
            <w:hideMark/>
          </w:tcPr>
          <w:p w14:paraId="44ED4F1A" w14:textId="77777777" w:rsidR="006336F4" w:rsidRPr="001D4DFC" w:rsidRDefault="006336F4" w:rsidP="00C325C9">
            <w:pPr>
              <w:pStyle w:val="MDPI42tablebodyori"/>
            </w:pPr>
            <w:r w:rsidRPr="001D4DFC">
              <w:t>0.0 (0)</w:t>
            </w:r>
          </w:p>
        </w:tc>
        <w:tc>
          <w:tcPr>
            <w:tcW w:w="789" w:type="pct"/>
            <w:noWrap/>
            <w:hideMark/>
          </w:tcPr>
          <w:p w14:paraId="5F00689E" w14:textId="77777777" w:rsidR="006336F4" w:rsidRPr="001D4DFC" w:rsidRDefault="006336F4" w:rsidP="00C325C9">
            <w:pPr>
              <w:pStyle w:val="MDPI42tablebodyori"/>
            </w:pPr>
            <w:r w:rsidRPr="001D4DFC">
              <w:t>0.59 (1)</w:t>
            </w:r>
          </w:p>
        </w:tc>
        <w:tc>
          <w:tcPr>
            <w:tcW w:w="789" w:type="pct"/>
          </w:tcPr>
          <w:p w14:paraId="2DBA5CE0" w14:textId="77777777" w:rsidR="006336F4" w:rsidRPr="001D4DFC" w:rsidRDefault="006336F4" w:rsidP="00C325C9">
            <w:pPr>
              <w:pStyle w:val="MDPI42tablebodyori"/>
            </w:pPr>
            <w:r w:rsidRPr="001D4DFC">
              <w:t>0.7179</w:t>
            </w:r>
          </w:p>
        </w:tc>
      </w:tr>
      <w:tr w:rsidR="006336F4" w:rsidRPr="001D4DFC" w14:paraId="5FEA10D2" w14:textId="77777777" w:rsidTr="00C325C9">
        <w:trPr>
          <w:trHeight w:val="64"/>
          <w:jc w:val="center"/>
        </w:trPr>
        <w:tc>
          <w:tcPr>
            <w:tcW w:w="1843" w:type="pct"/>
            <w:tcBorders>
              <w:bottom w:val="single" w:sz="4" w:space="0" w:color="auto"/>
            </w:tcBorders>
            <w:noWrap/>
            <w:hideMark/>
          </w:tcPr>
          <w:p w14:paraId="7F2F14DE" w14:textId="77777777" w:rsidR="006336F4" w:rsidRPr="001D4DFC" w:rsidRDefault="006336F4" w:rsidP="00C325C9">
            <w:pPr>
              <w:pStyle w:val="MDPI42tablebodyori"/>
              <w:jc w:val="right"/>
            </w:pPr>
            <w:r w:rsidRPr="001D4DFC">
              <w:t>Complex not assigned*</w:t>
            </w:r>
          </w:p>
        </w:tc>
        <w:tc>
          <w:tcPr>
            <w:tcW w:w="789" w:type="pct"/>
            <w:tcBorders>
              <w:bottom w:val="single" w:sz="4" w:space="0" w:color="auto"/>
            </w:tcBorders>
            <w:noWrap/>
            <w:hideMark/>
          </w:tcPr>
          <w:p w14:paraId="4C4074B2" w14:textId="77777777" w:rsidR="006336F4" w:rsidRPr="001D4DFC" w:rsidRDefault="006336F4" w:rsidP="00C325C9">
            <w:pPr>
              <w:pStyle w:val="MDPI42tablebodyori"/>
            </w:pPr>
            <w:r w:rsidRPr="001D4DFC">
              <w:t>34.92 (22)</w:t>
            </w:r>
          </w:p>
        </w:tc>
        <w:tc>
          <w:tcPr>
            <w:tcW w:w="789" w:type="pct"/>
            <w:tcBorders>
              <w:bottom w:val="single" w:sz="4" w:space="0" w:color="auto"/>
            </w:tcBorders>
            <w:noWrap/>
            <w:hideMark/>
          </w:tcPr>
          <w:p w14:paraId="5FC9A7CE" w14:textId="77777777" w:rsidR="006336F4" w:rsidRPr="001D4DFC" w:rsidRDefault="006336F4" w:rsidP="00C325C9">
            <w:pPr>
              <w:pStyle w:val="MDPI42tablebodyori"/>
            </w:pPr>
            <w:r w:rsidRPr="001D4DFC">
              <w:t>36.79 (39)</w:t>
            </w:r>
          </w:p>
        </w:tc>
        <w:tc>
          <w:tcPr>
            <w:tcW w:w="789" w:type="pct"/>
            <w:tcBorders>
              <w:bottom w:val="single" w:sz="4" w:space="0" w:color="auto"/>
            </w:tcBorders>
            <w:noWrap/>
            <w:hideMark/>
          </w:tcPr>
          <w:p w14:paraId="56376D31" w14:textId="77777777" w:rsidR="006336F4" w:rsidRPr="001D4DFC" w:rsidRDefault="006336F4" w:rsidP="00C325C9">
            <w:pPr>
              <w:pStyle w:val="MDPI42tablebodyori"/>
            </w:pPr>
            <w:r w:rsidRPr="001D4DFC">
              <w:t>36.09 (61)</w:t>
            </w:r>
          </w:p>
        </w:tc>
        <w:tc>
          <w:tcPr>
            <w:tcW w:w="789" w:type="pct"/>
            <w:tcBorders>
              <w:bottom w:val="single" w:sz="4" w:space="0" w:color="auto"/>
            </w:tcBorders>
          </w:tcPr>
          <w:p w14:paraId="2764C519" w14:textId="77777777" w:rsidR="006336F4" w:rsidRPr="001D4DFC" w:rsidRDefault="006336F4" w:rsidP="00C325C9">
            <w:pPr>
              <w:pStyle w:val="MDPI42tablebodyori"/>
            </w:pPr>
            <w:r w:rsidRPr="001D4DFC">
              <w:t>0.9367</w:t>
            </w:r>
          </w:p>
        </w:tc>
      </w:tr>
    </w:tbl>
    <w:p w14:paraId="31941FBB" w14:textId="508F250A" w:rsidR="006336F4" w:rsidRPr="001D4DFC" w:rsidRDefault="006336F4" w:rsidP="00C325C9">
      <w:pPr>
        <w:pStyle w:val="MDPI43tablefooter"/>
        <w:spacing w:after="240"/>
        <w:jc w:val="center"/>
      </w:pPr>
      <w:r w:rsidRPr="001D4DFC">
        <w:t>*</w:t>
      </w:r>
      <w:proofErr w:type="spellStart"/>
      <w:r w:rsidRPr="001D4DFC">
        <w:t>STc</w:t>
      </w:r>
      <w:proofErr w:type="spellEnd"/>
      <w:r w:rsidRPr="001D4DFC">
        <w:t xml:space="preserve"> = Sequence type complex. ST = Sequence Type. The individual STs of which the </w:t>
      </w:r>
      <w:proofErr w:type="spellStart"/>
      <w:r w:rsidRPr="001D4DFC">
        <w:t>STc</w:t>
      </w:r>
      <w:proofErr w:type="spellEnd"/>
      <w:r w:rsidRPr="001D4DFC">
        <w:t xml:space="preserve"> constitute are indicated in brackets if not more than four STs. The distribution of the individual STs within each </w:t>
      </w:r>
      <w:proofErr w:type="spellStart"/>
      <w:r w:rsidRPr="001D4DFC">
        <w:t>STc</w:t>
      </w:r>
      <w:proofErr w:type="spellEnd"/>
      <w:r w:rsidRPr="001D4DFC">
        <w:t xml:space="preserve"> is shown in the supplementary, if more than four different STs were detected in a complex (Supplementary </w:t>
      </w:r>
      <w:r w:rsidR="001D4DFC" w:rsidRPr="001D4DFC">
        <w:t>Table 2</w:t>
      </w:r>
      <w:r w:rsidRPr="001D4DFC">
        <w:t xml:space="preserve">). </w:t>
      </w:r>
      <w:r w:rsidRPr="001D4DFC">
        <w:rPr>
          <w:i/>
        </w:rPr>
        <w:t>P</w:t>
      </w:r>
      <w:r w:rsidRPr="001D4DFC">
        <w:t>-values indicated in bold were considered statistically significant</w:t>
      </w:r>
      <w:r w:rsidR="00C325C9" w:rsidRPr="001D4DFC">
        <w:t>.</w:t>
      </w:r>
    </w:p>
    <w:p w14:paraId="1A9221CD" w14:textId="1E8CC322" w:rsidR="006336F4" w:rsidRPr="001D4DFC" w:rsidRDefault="006336F4" w:rsidP="00C325C9">
      <w:pPr>
        <w:pStyle w:val="MDPI31text"/>
      </w:pPr>
      <w:r w:rsidRPr="001D4DFC">
        <w:t xml:space="preserve">Six different </w:t>
      </w:r>
      <w:proofErr w:type="spellStart"/>
      <w:r w:rsidRPr="001D4DFC">
        <w:t>STcs</w:t>
      </w:r>
      <w:proofErr w:type="spellEnd"/>
      <w:r w:rsidRPr="001D4DFC">
        <w:t xml:space="preserve"> (STc10, STc86, STc168, STc206, STc278 and STc469) were shared between human and porcine isolates. There was no statistical significant difference in the distribution between STs among human and porcine </w:t>
      </w:r>
      <w:r w:rsidRPr="001D4DFC">
        <w:rPr>
          <w:i/>
        </w:rPr>
        <w:t xml:space="preserve">E. coli </w:t>
      </w:r>
      <w:r w:rsidRPr="001D4DFC">
        <w:t xml:space="preserve">isolates, except for </w:t>
      </w:r>
      <w:proofErr w:type="spellStart"/>
      <w:r w:rsidRPr="001D4DFC">
        <w:t>STc</w:t>
      </w:r>
      <w:proofErr w:type="spellEnd"/>
      <w:r w:rsidRPr="001D4DFC">
        <w:t xml:space="preserve"> 69, which were more frequently detected in human </w:t>
      </w:r>
      <w:r w:rsidRPr="001D4DFC">
        <w:rPr>
          <w:i/>
        </w:rPr>
        <w:t xml:space="preserve">E. coli </w:t>
      </w:r>
      <w:r w:rsidRPr="001D4DFC">
        <w:t>isolates (</w:t>
      </w:r>
      <w:r w:rsidRPr="001D4DFC">
        <w:rPr>
          <w:i/>
        </w:rPr>
        <w:t xml:space="preserve">p </w:t>
      </w:r>
      <w:r w:rsidRPr="001D4DFC">
        <w:t xml:space="preserve">= 0.0355). </w:t>
      </w:r>
    </w:p>
    <w:p w14:paraId="73277948" w14:textId="37A00418" w:rsidR="006336F4" w:rsidRPr="001D4DFC" w:rsidRDefault="006336F4" w:rsidP="00C325C9">
      <w:pPr>
        <w:pStyle w:val="MDPI31text"/>
      </w:pPr>
      <w:r w:rsidRPr="001D4DFC">
        <w:t xml:space="preserve">The composition of each </w:t>
      </w:r>
      <w:proofErr w:type="spellStart"/>
      <w:r w:rsidRPr="001D4DFC">
        <w:t>STc</w:t>
      </w:r>
      <w:proofErr w:type="spellEnd"/>
      <w:r w:rsidRPr="001D4DFC">
        <w:t xml:space="preserve"> with the different STs are listed in Supplementary </w:t>
      </w:r>
      <w:r w:rsidR="001D4DFC" w:rsidRPr="001D4DFC">
        <w:t>Table 2</w:t>
      </w:r>
      <w:r w:rsidRPr="001D4DFC">
        <w:t xml:space="preserve">. Sequence type 10 (22.49%, 38/169), followed by ST542 (5.92%, 10/169) were detected in the highest frequency. Different STs were detected for human and porcine isolates within the same </w:t>
      </w:r>
      <w:proofErr w:type="spellStart"/>
      <w:r w:rsidRPr="001D4DFC">
        <w:t>STc</w:t>
      </w:r>
      <w:proofErr w:type="spellEnd"/>
      <w:r w:rsidRPr="001D4DFC">
        <w:t xml:space="preserve"> (i.e.</w:t>
      </w:r>
      <w:r w:rsidR="001D4DFC" w:rsidRPr="001D4DFC">
        <w:t>,</w:t>
      </w:r>
      <w:r w:rsidRPr="001D4DFC">
        <w:t xml:space="preserve"> STc168, STc206 and STc278). For example, within STc168, ST93 were only detected in porcine </w:t>
      </w:r>
      <w:r w:rsidRPr="001D4DFC">
        <w:rPr>
          <w:i/>
        </w:rPr>
        <w:t>E.</w:t>
      </w:r>
      <w:r w:rsidR="001D4DFC" w:rsidRPr="001D4DFC">
        <w:t xml:space="preserve"> </w:t>
      </w:r>
      <w:r w:rsidRPr="001D4DFC">
        <w:rPr>
          <w:i/>
        </w:rPr>
        <w:t>coli</w:t>
      </w:r>
      <w:r w:rsidRPr="001D4DFC">
        <w:t xml:space="preserve"> isolates, whereas ST484 were detected in a single human </w:t>
      </w:r>
      <w:r w:rsidRPr="001D4DFC">
        <w:rPr>
          <w:i/>
        </w:rPr>
        <w:t>E.</w:t>
      </w:r>
      <w:r w:rsidR="001D4DFC" w:rsidRPr="001D4DFC">
        <w:t xml:space="preserve"> </w:t>
      </w:r>
      <w:r w:rsidRPr="001D4DFC">
        <w:rPr>
          <w:i/>
        </w:rPr>
        <w:t>coli</w:t>
      </w:r>
      <w:r w:rsidRPr="001D4DFC">
        <w:t xml:space="preserve"> isolate.</w:t>
      </w:r>
    </w:p>
    <w:p w14:paraId="4C64A7C1" w14:textId="7EACD325" w:rsidR="006336F4" w:rsidRPr="001D4DFC" w:rsidRDefault="00C325C9" w:rsidP="00C325C9">
      <w:pPr>
        <w:pStyle w:val="MDPI23heading3"/>
      </w:pPr>
      <w:r w:rsidRPr="001D4DFC">
        <w:t xml:space="preserve">3.5.3. </w:t>
      </w:r>
      <w:r w:rsidR="006336F4" w:rsidRPr="001D4DFC">
        <w:t xml:space="preserve">Core </w:t>
      </w:r>
      <w:r w:rsidRPr="001D4DFC">
        <w:t xml:space="preserve">Genome </w:t>
      </w:r>
      <w:proofErr w:type="spellStart"/>
      <w:r w:rsidRPr="001D4DFC">
        <w:t>Multilocus</w:t>
      </w:r>
      <w:proofErr w:type="spellEnd"/>
      <w:r w:rsidRPr="001D4DFC">
        <w:t xml:space="preserve"> Sequence Typing </w:t>
      </w:r>
      <w:r w:rsidR="006336F4" w:rsidRPr="001D4DFC">
        <w:t>(</w:t>
      </w:r>
      <w:proofErr w:type="spellStart"/>
      <w:r w:rsidR="006336F4" w:rsidRPr="001D4DFC">
        <w:t>cgMLST</w:t>
      </w:r>
      <w:proofErr w:type="spellEnd"/>
      <w:r w:rsidR="006336F4" w:rsidRPr="001D4DFC">
        <w:t xml:space="preserve">) and </w:t>
      </w:r>
      <w:r w:rsidRPr="001D4DFC">
        <w:t xml:space="preserve">Hierarchical Clustering </w:t>
      </w:r>
      <w:r w:rsidR="006336F4" w:rsidRPr="001D4DFC">
        <w:t>(HC)</w:t>
      </w:r>
    </w:p>
    <w:p w14:paraId="4C8486D5" w14:textId="678D62B4" w:rsidR="006336F4" w:rsidRPr="001D4DFC" w:rsidRDefault="006336F4" w:rsidP="00C325C9">
      <w:pPr>
        <w:pStyle w:val="MDPI31text"/>
      </w:pPr>
      <w:r w:rsidRPr="001D4DFC">
        <w:t xml:space="preserve">The overall phylogeny of </w:t>
      </w:r>
      <w:r w:rsidRPr="001D4DFC">
        <w:rPr>
          <w:i/>
        </w:rPr>
        <w:t>E.</w:t>
      </w:r>
      <w:r w:rsidR="001D4DFC" w:rsidRPr="001D4DFC">
        <w:t xml:space="preserve"> </w:t>
      </w:r>
      <w:r w:rsidRPr="001D4DFC">
        <w:rPr>
          <w:i/>
        </w:rPr>
        <w:t>coli</w:t>
      </w:r>
      <w:r w:rsidRPr="001D4DFC">
        <w:t xml:space="preserve"> isolates is shown in the minimum spanning tree (Figure 1). Five clusters of genetically indistinguishable isolates were detected at HC level 0 (HC0), namely HC0:ST171955, HC0:ST173766, HC0:ST173767, HC0:ST173811 and HC0:ST173815. Each cluster consisted out of two isolates. HC0:171955 was only detected in humans, whereas HC0:ST173767 originated from the same pig, but were morphologically distinct. The three other STs (i.e.</w:t>
      </w:r>
      <w:r w:rsidR="001D4DFC" w:rsidRPr="001D4DFC">
        <w:t xml:space="preserve">, </w:t>
      </w:r>
      <w:r w:rsidRPr="001D4DFC">
        <w:t>HC0:ST173766, HC0:ST173811 and HC0:ST173815) originated from the same production stage (i.e.</w:t>
      </w:r>
      <w:r w:rsidR="001D4DFC" w:rsidRPr="001D4DFC">
        <w:t>,</w:t>
      </w:r>
      <w:r w:rsidRPr="001D4DFC">
        <w:t xml:space="preserve"> weaning), but each cluster of weaner </w:t>
      </w:r>
      <w:r w:rsidRPr="001D4DFC">
        <w:rPr>
          <w:i/>
        </w:rPr>
        <w:t>E.</w:t>
      </w:r>
      <w:r w:rsidR="001D4DFC" w:rsidRPr="001D4DFC">
        <w:t xml:space="preserve"> </w:t>
      </w:r>
      <w:r w:rsidRPr="001D4DFC">
        <w:rPr>
          <w:i/>
        </w:rPr>
        <w:t>coli</w:t>
      </w:r>
      <w:r w:rsidRPr="001D4DFC">
        <w:t xml:space="preserve"> isolates originated from a different production house (House 2, House 12 and House 16).</w:t>
      </w:r>
    </w:p>
    <w:p w14:paraId="03922888" w14:textId="77777777" w:rsidR="006336F4" w:rsidRPr="001D4DFC" w:rsidRDefault="006336F4" w:rsidP="00C325C9">
      <w:pPr>
        <w:pStyle w:val="MDPI52figureori"/>
      </w:pPr>
      <w:r w:rsidRPr="001D4DFC">
        <w:rPr>
          <w:noProof/>
          <w:lang w:val="en-ZA" w:eastAsia="en-ZA" w:bidi="ar-SA"/>
        </w:rPr>
        <w:lastRenderedPageBreak/>
        <w:drawing>
          <wp:inline distT="0" distB="0" distL="0" distR="0" wp14:anchorId="5C8F394F" wp14:editId="7D9681B5">
            <wp:extent cx="5095668" cy="8061960"/>
            <wp:effectExtent l="0" t="0" r="0" b="0"/>
            <wp:docPr id="5" name="Picture 5" descr="C:\Users\wilhelminas\Desktop\Other than SAMS\Persoonlik\PLoS ONE\Re-submission\Figure 1_Smalle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lhelminas\Desktop\Other than SAMS\Persoonlik\PLoS ONE\Re-submission\Figure 1_Smaller.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99803" cy="8068503"/>
                    </a:xfrm>
                    <a:prstGeom prst="rect">
                      <a:avLst/>
                    </a:prstGeom>
                    <a:noFill/>
                    <a:ln>
                      <a:noFill/>
                    </a:ln>
                  </pic:spPr>
                </pic:pic>
              </a:graphicData>
            </a:graphic>
          </wp:inline>
        </w:drawing>
      </w:r>
    </w:p>
    <w:p w14:paraId="19298B94" w14:textId="36108E46" w:rsidR="006336F4" w:rsidRPr="001D4DFC" w:rsidRDefault="00C325C9" w:rsidP="00C325C9">
      <w:pPr>
        <w:pStyle w:val="MDPI51figurecaption"/>
      </w:pPr>
      <w:r w:rsidRPr="001D4DFC">
        <w:rPr>
          <w:b/>
        </w:rPr>
        <w:t xml:space="preserve">Figure 1. </w:t>
      </w:r>
      <w:r w:rsidR="006336F4" w:rsidRPr="001D4DFC">
        <w:t xml:space="preserve">Minimum spanning tree based on the core genome MLST and hierarchical clustering (HC) of human (yellow dots) and porcine (pink dots) </w:t>
      </w:r>
      <w:r w:rsidR="006336F4" w:rsidRPr="001D4DFC">
        <w:rPr>
          <w:i/>
        </w:rPr>
        <w:t>E.</w:t>
      </w:r>
      <w:r w:rsidR="001D4DFC" w:rsidRPr="001D4DFC">
        <w:t xml:space="preserve"> </w:t>
      </w:r>
      <w:r w:rsidR="006336F4" w:rsidRPr="001D4DFC">
        <w:rPr>
          <w:i/>
        </w:rPr>
        <w:t>coli</w:t>
      </w:r>
      <w:r w:rsidR="006336F4" w:rsidRPr="001D4DFC">
        <w:t xml:space="preserve"> isolates on </w:t>
      </w:r>
      <w:proofErr w:type="spellStart"/>
      <w:r w:rsidR="006336F4" w:rsidRPr="001D4DFC">
        <w:t>EnteroBase</w:t>
      </w:r>
      <w:proofErr w:type="spellEnd"/>
      <w:r w:rsidR="006336F4" w:rsidRPr="001D4DFC">
        <w:t xml:space="preserve">, visualized using </w:t>
      </w:r>
      <w:proofErr w:type="spellStart"/>
      <w:r w:rsidR="006336F4" w:rsidRPr="001D4DFC">
        <w:t>GrapeTree</w:t>
      </w:r>
      <w:proofErr w:type="spellEnd"/>
      <w:r w:rsidR="006336F4" w:rsidRPr="001D4DFC">
        <w:t>.</w:t>
      </w:r>
    </w:p>
    <w:p w14:paraId="69DC59A5" w14:textId="77777777" w:rsidR="006336F4" w:rsidRPr="001D4DFC" w:rsidRDefault="006336F4" w:rsidP="00C325C9">
      <w:pPr>
        <w:pStyle w:val="MDPI31text"/>
      </w:pPr>
      <w:r w:rsidRPr="001D4DFC">
        <w:lastRenderedPageBreak/>
        <w:t>A total of nine clusters were detected at HC level 2 (HC2), namely HC2:173881, HC2:171955, HC2:173701, HC2:173719, HC2: 173721, HC2:173766, HC2:173767, HC2:173815 and HC2:174541 (Figure 2).</w:t>
      </w:r>
    </w:p>
    <w:p w14:paraId="45680793" w14:textId="77777777" w:rsidR="006336F4" w:rsidRPr="001D4DFC" w:rsidRDefault="006336F4" w:rsidP="00C325C9">
      <w:pPr>
        <w:pStyle w:val="MDPI52figure"/>
      </w:pPr>
      <w:r w:rsidRPr="001D4DFC">
        <w:rPr>
          <w:noProof/>
          <w:lang w:val="en-ZA" w:eastAsia="en-ZA"/>
        </w:rPr>
        <w:drawing>
          <wp:inline distT="0" distB="0" distL="0" distR="0" wp14:anchorId="11FB002E" wp14:editId="1FD17857">
            <wp:extent cx="5597065" cy="6406362"/>
            <wp:effectExtent l="0" t="0" r="3810" b="0"/>
            <wp:docPr id="6" name="Picture 6" descr="C:\Users\wilhelminas\Desktop\Other than SAMS\Persoonlik\PLoS ONE\Re-submission\Figure 2_Smalle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lhelminas\Desktop\Other than SAMS\Persoonlik\PLoS ONE\Re-submission\Figure 2_Smaller.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4513" cy="6426333"/>
                    </a:xfrm>
                    <a:prstGeom prst="rect">
                      <a:avLst/>
                    </a:prstGeom>
                    <a:noFill/>
                    <a:ln>
                      <a:noFill/>
                    </a:ln>
                  </pic:spPr>
                </pic:pic>
              </a:graphicData>
            </a:graphic>
          </wp:inline>
        </w:drawing>
      </w:r>
    </w:p>
    <w:p w14:paraId="42F77D2D" w14:textId="342EE913" w:rsidR="006336F4" w:rsidRPr="001D4DFC" w:rsidRDefault="00C325C9" w:rsidP="00C325C9">
      <w:pPr>
        <w:pStyle w:val="MDPI51figurecaption"/>
      </w:pPr>
      <w:r w:rsidRPr="001D4DFC">
        <w:rPr>
          <w:b/>
        </w:rPr>
        <w:t xml:space="preserve">Figure 2. </w:t>
      </w:r>
      <w:r w:rsidR="006336F4" w:rsidRPr="001D4DFC">
        <w:t xml:space="preserve">Minimum spanning tree of human and porcine </w:t>
      </w:r>
      <w:r w:rsidR="006336F4" w:rsidRPr="001D4DFC">
        <w:rPr>
          <w:i/>
        </w:rPr>
        <w:t>E.</w:t>
      </w:r>
      <w:r w:rsidR="001D4DFC" w:rsidRPr="001D4DFC">
        <w:t xml:space="preserve"> </w:t>
      </w:r>
      <w:r w:rsidR="006336F4" w:rsidRPr="001D4DFC">
        <w:rPr>
          <w:i/>
        </w:rPr>
        <w:t>coli</w:t>
      </w:r>
      <w:r w:rsidR="006336F4" w:rsidRPr="001D4DFC">
        <w:t xml:space="preserve"> isolates at hierarchical level 2 on </w:t>
      </w:r>
      <w:proofErr w:type="spellStart"/>
      <w:r w:rsidR="006336F4" w:rsidRPr="001D4DFC">
        <w:t>EnteroBase</w:t>
      </w:r>
      <w:proofErr w:type="spellEnd"/>
      <w:r w:rsidR="006336F4" w:rsidRPr="001D4DFC">
        <w:t xml:space="preserve">, visualized using </w:t>
      </w:r>
      <w:proofErr w:type="spellStart"/>
      <w:r w:rsidR="006336F4" w:rsidRPr="001D4DFC">
        <w:t>GrapeTree</w:t>
      </w:r>
      <w:proofErr w:type="spellEnd"/>
      <w:r w:rsidR="006336F4" w:rsidRPr="001D4DFC">
        <w:t>.</w:t>
      </w:r>
    </w:p>
    <w:p w14:paraId="2B89FAF8" w14:textId="06B048FC" w:rsidR="006336F4" w:rsidRPr="001D4DFC" w:rsidRDefault="006336F4" w:rsidP="00C325C9">
      <w:pPr>
        <w:pStyle w:val="MDPI31text"/>
      </w:pPr>
      <w:r w:rsidRPr="001D4DFC">
        <w:t>Each cluster consisted out of two isolates, with the exception of HC2:173811 that consisted out of three isolates. Three clusters (i.e.</w:t>
      </w:r>
      <w:r w:rsidR="001D4DFC" w:rsidRPr="001D4DFC">
        <w:t>,</w:t>
      </w:r>
      <w:r w:rsidRPr="001D4DFC">
        <w:t xml:space="preserve"> HC2:171955, HC2:173701 and HC2:173719) consisted out of only human isolates, whereas five clusters (i.e.</w:t>
      </w:r>
      <w:r w:rsidR="001D4DFC" w:rsidRPr="001D4DFC">
        <w:t>,</w:t>
      </w:r>
      <w:r w:rsidRPr="001D4DFC">
        <w:t xml:space="preserve"> HC2:173766, HC2:17367, HC2:173811, HC2:173815 and HC2:174541) consisted out of only porcine isolates. Hierarchical cluster 2:173721 (HC2:173721) consisted of a human (H47) and porcine (P101) E.</w:t>
      </w:r>
      <w:r w:rsidR="001D4DFC" w:rsidRPr="001D4DFC">
        <w:t xml:space="preserve"> </w:t>
      </w:r>
      <w:r w:rsidRPr="001D4DFC">
        <w:t>coli isolate, which provides some evidence for the transmission and subsequent spread of antibiotic resistance genes between humans and animals.</w:t>
      </w:r>
    </w:p>
    <w:p w14:paraId="676DCAD7" w14:textId="6119DB1D" w:rsidR="006336F4" w:rsidRPr="001D4DFC" w:rsidRDefault="006336F4" w:rsidP="00C325C9">
      <w:pPr>
        <w:pStyle w:val="MDPI31text"/>
      </w:pPr>
      <w:r w:rsidRPr="001D4DFC">
        <w:t>Additional evidence of clustering of human and porcine isolates were evident at HC10 with the detection of HC10:173841. This HC consisted of a single human E.</w:t>
      </w:r>
      <w:r w:rsidR="001D4DFC" w:rsidRPr="001D4DFC">
        <w:t xml:space="preserve"> </w:t>
      </w:r>
      <w:r w:rsidRPr="001D4DFC">
        <w:t>coli isolate (H15-1) isolated from a female animal handler working in the weaning production stage and a porcine E.</w:t>
      </w:r>
      <w:r w:rsidR="001D4DFC" w:rsidRPr="001D4DFC">
        <w:t xml:space="preserve"> </w:t>
      </w:r>
      <w:r w:rsidRPr="001D4DFC">
        <w:t xml:space="preserve">coli isolate (P52) </w:t>
      </w:r>
      <w:r w:rsidRPr="001D4DFC">
        <w:lastRenderedPageBreak/>
        <w:t>isolated from a dry sow at the same site (i.e.</w:t>
      </w:r>
      <w:r w:rsidR="001D4DFC" w:rsidRPr="001D4DFC">
        <w:t>,</w:t>
      </w:r>
      <w:r w:rsidRPr="001D4DFC">
        <w:t xml:space="preserve"> Site B) on the farm. A total of three clusters of human and porcine isolates were detected at HC level 200 [i.e.</w:t>
      </w:r>
      <w:r w:rsidR="001D4DFC" w:rsidRPr="001D4DFC">
        <w:t>,</w:t>
      </w:r>
      <w:r w:rsidRPr="001D4DFC">
        <w:t xml:space="preserve"> HC200:3556 consisting of human E.</w:t>
      </w:r>
      <w:r w:rsidR="001D4DFC" w:rsidRPr="001D4DFC">
        <w:t xml:space="preserve"> </w:t>
      </w:r>
      <w:r w:rsidRPr="001D4DFC">
        <w:t>coli (H27-1) and porcine E.</w:t>
      </w:r>
      <w:r w:rsidR="001D4DFC" w:rsidRPr="001D4DFC">
        <w:t xml:space="preserve"> </w:t>
      </w:r>
      <w:r w:rsidRPr="001D4DFC">
        <w:t>coli (P4) isolate; HC200:41988 previously HC10:173841, but with an additional porcine E.</w:t>
      </w:r>
      <w:r w:rsidR="001D4DFC" w:rsidRPr="001D4DFC">
        <w:t xml:space="preserve"> </w:t>
      </w:r>
      <w:r w:rsidRPr="001D4DFC">
        <w:t>coli P53 isolate and HC200:32433 previously HC2:173721], whereas a total seven clusters of human and porcine E.</w:t>
      </w:r>
      <w:r w:rsidR="001D4DFC" w:rsidRPr="001D4DFC">
        <w:t xml:space="preserve"> </w:t>
      </w:r>
      <w:r w:rsidRPr="001D4DFC">
        <w:t>coli isolates were detected at HC level 400 (i.e.</w:t>
      </w:r>
      <w:r w:rsidR="001D4DFC" w:rsidRPr="001D4DFC">
        <w:t>,</w:t>
      </w:r>
      <w:r w:rsidRPr="001D4DFC">
        <w:t xml:space="preserve"> HC400:13, HC400:37, HC400:82, HC400:4483, HC400:4993, HC400:5951 and HC400:31574).</w:t>
      </w:r>
    </w:p>
    <w:p w14:paraId="7A0B96A2" w14:textId="26BF00F3" w:rsidR="006336F4" w:rsidRPr="001D4DFC" w:rsidRDefault="00C325C9" w:rsidP="00C325C9">
      <w:pPr>
        <w:pStyle w:val="MDPI21heading1"/>
      </w:pPr>
      <w:r w:rsidRPr="001D4DFC">
        <w:t xml:space="preserve">4. </w:t>
      </w:r>
      <w:r w:rsidR="006336F4" w:rsidRPr="001D4DFC">
        <w:t>Discussion</w:t>
      </w:r>
    </w:p>
    <w:p w14:paraId="299EC0B6" w14:textId="1C5143A8" w:rsidR="006336F4" w:rsidRPr="001D4DFC" w:rsidRDefault="006336F4" w:rsidP="00C325C9">
      <w:pPr>
        <w:pStyle w:val="MDPI31text"/>
      </w:pPr>
      <w:r w:rsidRPr="001D4DFC">
        <w:rPr>
          <w:i/>
        </w:rPr>
        <w:t>Escherichia coli</w:t>
      </w:r>
      <w:r w:rsidRPr="001D4DFC">
        <w:t xml:space="preserve"> serves as an indicator microorganism in antibiotic resistance surveillance </w:t>
      </w:r>
      <w:proofErr w:type="spellStart"/>
      <w:r w:rsidRPr="001D4DFC">
        <w:t>programmes</w:t>
      </w:r>
      <w:proofErr w:type="spellEnd"/>
      <w:r w:rsidRPr="001D4DFC">
        <w:t xml:space="preserve"> [4]. Whole genome sequencing can concurrently provide information on an isolate’s antibiotic resistance profile, it’s virulence potential and genetic relationship to other </w:t>
      </w:r>
      <w:r w:rsidRPr="001D4DFC">
        <w:rPr>
          <w:i/>
        </w:rPr>
        <w:t>E.</w:t>
      </w:r>
      <w:r w:rsidR="001D4DFC" w:rsidRPr="001D4DFC">
        <w:t xml:space="preserve"> </w:t>
      </w:r>
      <w:r w:rsidRPr="001D4DFC">
        <w:rPr>
          <w:i/>
        </w:rPr>
        <w:t>coli</w:t>
      </w:r>
      <w:r w:rsidRPr="001D4DFC">
        <w:t xml:space="preserve"> isolates [44]. This can provide insights into the spread of antibiotic resistance genes among the One Health continuum [44]. The study found that porcine </w:t>
      </w:r>
      <w:r w:rsidRPr="001D4DFC">
        <w:rPr>
          <w:i/>
        </w:rPr>
        <w:t>E.</w:t>
      </w:r>
      <w:r w:rsidR="001D4DFC" w:rsidRPr="001D4DFC">
        <w:t xml:space="preserve"> </w:t>
      </w:r>
      <w:r w:rsidRPr="001D4DFC">
        <w:rPr>
          <w:i/>
        </w:rPr>
        <w:t>coli</w:t>
      </w:r>
      <w:r w:rsidRPr="001D4DFC">
        <w:t xml:space="preserve"> isolates were more resistant and </w:t>
      </w:r>
      <w:proofErr w:type="spellStart"/>
      <w:r w:rsidRPr="001D4DFC">
        <w:t>harboured</w:t>
      </w:r>
      <w:proofErr w:type="spellEnd"/>
      <w:r w:rsidRPr="001D4DFC">
        <w:t xml:space="preserve"> a richer diversity of antibiotic resistance genes, than </w:t>
      </w:r>
      <w:r w:rsidRPr="001D4DFC">
        <w:rPr>
          <w:i/>
        </w:rPr>
        <w:t>E.</w:t>
      </w:r>
      <w:r w:rsidR="001D4DFC" w:rsidRPr="001D4DFC">
        <w:t xml:space="preserve"> </w:t>
      </w:r>
      <w:r w:rsidRPr="001D4DFC">
        <w:rPr>
          <w:i/>
        </w:rPr>
        <w:t>coli</w:t>
      </w:r>
      <w:r w:rsidRPr="001D4DFC">
        <w:t xml:space="preserve"> isolated from close human contacts on the same farm, specifically for </w:t>
      </w:r>
      <w:proofErr w:type="spellStart"/>
      <w:r w:rsidRPr="001D4DFC">
        <w:t>penicillins</w:t>
      </w:r>
      <w:proofErr w:type="spellEnd"/>
      <w:r w:rsidRPr="001D4DFC">
        <w:t xml:space="preserve"> (i.e.</w:t>
      </w:r>
      <w:r w:rsidR="001D4DFC" w:rsidRPr="001D4DFC">
        <w:t>,</w:t>
      </w:r>
      <w:r w:rsidRPr="001D4DFC">
        <w:t xml:space="preserve"> </w:t>
      </w:r>
      <w:r w:rsidRPr="001D4DFC">
        <w:rPr>
          <w:i/>
        </w:rPr>
        <w:t>bla</w:t>
      </w:r>
      <w:r w:rsidRPr="001D4DFC">
        <w:rPr>
          <w:vertAlign w:val="subscript"/>
        </w:rPr>
        <w:t>TEM-1</w:t>
      </w:r>
      <w:r w:rsidRPr="001D4DFC">
        <w:t>), tetracyclines (i.e.</w:t>
      </w:r>
      <w:r w:rsidR="001D4DFC" w:rsidRPr="001D4DFC">
        <w:t>,</w:t>
      </w:r>
      <w:r w:rsidRPr="001D4DFC">
        <w:t xml:space="preserve"> </w:t>
      </w:r>
      <w:proofErr w:type="spellStart"/>
      <w:r w:rsidRPr="001D4DFC">
        <w:rPr>
          <w:i/>
        </w:rPr>
        <w:t>tet</w:t>
      </w:r>
      <w:r w:rsidRPr="001D4DFC">
        <w:t>A</w:t>
      </w:r>
      <w:proofErr w:type="spellEnd"/>
      <w:r w:rsidRPr="001D4DFC">
        <w:t xml:space="preserve"> and </w:t>
      </w:r>
      <w:proofErr w:type="spellStart"/>
      <w:r w:rsidRPr="001D4DFC">
        <w:rPr>
          <w:i/>
        </w:rPr>
        <w:t>tet</w:t>
      </w:r>
      <w:r w:rsidRPr="001D4DFC">
        <w:t>B</w:t>
      </w:r>
      <w:proofErr w:type="spellEnd"/>
      <w:r w:rsidRPr="001D4DFC">
        <w:t>), ciprofloxacin (i.e.</w:t>
      </w:r>
      <w:r w:rsidR="001D4DFC" w:rsidRPr="001D4DFC">
        <w:t>,</w:t>
      </w:r>
      <w:r w:rsidRPr="001D4DFC">
        <w:t xml:space="preserve"> S83L point mutation in </w:t>
      </w:r>
      <w:proofErr w:type="spellStart"/>
      <w:r w:rsidRPr="001D4DFC">
        <w:rPr>
          <w:i/>
        </w:rPr>
        <w:t>gyr</w:t>
      </w:r>
      <w:r w:rsidRPr="001D4DFC">
        <w:t>A</w:t>
      </w:r>
      <w:proofErr w:type="spellEnd"/>
      <w:r w:rsidRPr="001D4DFC">
        <w:t xml:space="preserve"> and </w:t>
      </w:r>
      <w:proofErr w:type="spellStart"/>
      <w:r w:rsidRPr="001D4DFC">
        <w:t>OqxAB</w:t>
      </w:r>
      <w:proofErr w:type="spellEnd"/>
      <w:r w:rsidRPr="001D4DFC">
        <w:t xml:space="preserve"> efflux pump) and </w:t>
      </w:r>
      <w:proofErr w:type="spellStart"/>
      <w:r w:rsidRPr="001D4DFC">
        <w:t>phenicols</w:t>
      </w:r>
      <w:proofErr w:type="spellEnd"/>
      <w:r w:rsidRPr="001D4DFC">
        <w:t xml:space="preserve"> (</w:t>
      </w:r>
      <w:r w:rsidRPr="001D4DFC">
        <w:rPr>
          <w:i/>
        </w:rPr>
        <w:t>p</w:t>
      </w:r>
      <w:r w:rsidR="001D4DFC" w:rsidRPr="001D4DFC">
        <w:t xml:space="preserve"> </w:t>
      </w:r>
      <w:r w:rsidRPr="001D4DFC">
        <w:rPr>
          <w:i/>
        </w:rPr>
        <w:t>&lt;</w:t>
      </w:r>
      <w:r w:rsidR="001D4DFC" w:rsidRPr="001D4DFC">
        <w:t xml:space="preserve"> </w:t>
      </w:r>
      <w:r w:rsidRPr="001D4DFC">
        <w:t xml:space="preserve">0.05). On the other hand, a richer diversity of virulence genes associated with the specific pathotypes were detected in human </w:t>
      </w:r>
      <w:r w:rsidRPr="001D4DFC">
        <w:rPr>
          <w:i/>
        </w:rPr>
        <w:t>E.</w:t>
      </w:r>
      <w:r w:rsidR="001D4DFC" w:rsidRPr="001D4DFC">
        <w:t xml:space="preserve"> </w:t>
      </w:r>
      <w:r w:rsidRPr="001D4DFC">
        <w:rPr>
          <w:i/>
        </w:rPr>
        <w:t>coli</w:t>
      </w:r>
      <w:r w:rsidRPr="001D4DFC">
        <w:t xml:space="preserve"> isolates (</w:t>
      </w:r>
      <w:r w:rsidRPr="001D4DFC">
        <w:rPr>
          <w:i/>
        </w:rPr>
        <w:t xml:space="preserve">p &lt; </w:t>
      </w:r>
      <w:r w:rsidRPr="001D4DFC">
        <w:t xml:space="preserve">0.001). Although, the same </w:t>
      </w:r>
      <w:proofErr w:type="spellStart"/>
      <w:r w:rsidRPr="001D4DFC">
        <w:t>STc</w:t>
      </w:r>
      <w:proofErr w:type="spellEnd"/>
      <w:r w:rsidRPr="001D4DFC">
        <w:t xml:space="preserve"> were circulating in both pigs and close human contacts, only a single set of human and porcine </w:t>
      </w:r>
      <w:r w:rsidRPr="001D4DFC">
        <w:rPr>
          <w:i/>
        </w:rPr>
        <w:t>E.</w:t>
      </w:r>
      <w:r w:rsidR="001D4DFC" w:rsidRPr="001D4DFC">
        <w:t xml:space="preserve"> </w:t>
      </w:r>
      <w:r w:rsidRPr="001D4DFC">
        <w:rPr>
          <w:i/>
        </w:rPr>
        <w:t>coli</w:t>
      </w:r>
      <w:r w:rsidRPr="001D4DFC">
        <w:t xml:space="preserve"> isolates showed clonality at HC2, which is an indication of a recent transmission event.</w:t>
      </w:r>
    </w:p>
    <w:p w14:paraId="4A53C355" w14:textId="60996650" w:rsidR="006336F4" w:rsidRPr="001D4DFC" w:rsidRDefault="006336F4" w:rsidP="00C325C9">
      <w:pPr>
        <w:pStyle w:val="MDPI31text"/>
      </w:pPr>
      <w:r w:rsidRPr="001D4DFC">
        <w:t xml:space="preserve">Antibiotic resistance rates in this study were similar to a study done in an intensive pig production system in KwaZulu Natal, South Africa, where the highest rate of resistance detected was towards tetracyclines and the lowest rate of resistance rate towards carbapenems [45]. It is well established that tetracycline resistance in the South African agricultural setting is high, which may be a reflection on the antibiotic practices in South Africa </w:t>
      </w:r>
      <w:r w:rsidR="001D4DFC" w:rsidRPr="001D4DFC">
        <w:t>[46–48</w:t>
      </w:r>
      <w:r w:rsidRPr="001D4DFC">
        <w:t>]. Tetracycline can be purchased over the counter and used at the farmers own’s discretion [49]. A previous study by the authors (2022) showed that tetracyclines were the antibiotic class used in the highest quantity (i.e.</w:t>
      </w:r>
      <w:r w:rsidR="001D4DFC" w:rsidRPr="001D4DFC">
        <w:t>,</w:t>
      </w:r>
      <w:r w:rsidRPr="001D4DFC">
        <w:t xml:space="preserve"> 453.65 ± 35.49 kg or 135.16 mg/kg ± 3.31 mg/kg) on the same farm, which will explain why tetracycline resistance was high (95.28%. 101/113) in porcine isolates and were predominately mediated by the </w:t>
      </w:r>
      <w:proofErr w:type="spellStart"/>
      <w:r w:rsidRPr="001D4DFC">
        <w:rPr>
          <w:i/>
        </w:rPr>
        <w:t>tet</w:t>
      </w:r>
      <w:r w:rsidRPr="001D4DFC">
        <w:t>A</w:t>
      </w:r>
      <w:proofErr w:type="spellEnd"/>
      <w:r w:rsidRPr="001D4DFC">
        <w:t xml:space="preserve"> and </w:t>
      </w:r>
      <w:proofErr w:type="spellStart"/>
      <w:r w:rsidRPr="001D4DFC">
        <w:rPr>
          <w:i/>
        </w:rPr>
        <w:t>tet</w:t>
      </w:r>
      <w:r w:rsidRPr="001D4DFC">
        <w:t>B</w:t>
      </w:r>
      <w:proofErr w:type="spellEnd"/>
      <w:r w:rsidRPr="001D4DFC">
        <w:t xml:space="preserve"> genes [18].</w:t>
      </w:r>
    </w:p>
    <w:p w14:paraId="0A797D15" w14:textId="4FFC95AA" w:rsidR="006336F4" w:rsidRPr="001D4DFC" w:rsidRDefault="006336F4" w:rsidP="00C325C9">
      <w:pPr>
        <w:pStyle w:val="MDPI31text"/>
      </w:pPr>
      <w:r w:rsidRPr="001D4DFC">
        <w:t xml:space="preserve">Tetracycline and ampicillin resistance determinants are often </w:t>
      </w:r>
      <w:proofErr w:type="spellStart"/>
      <w:r w:rsidRPr="001D4DFC">
        <w:t>harboured</w:t>
      </w:r>
      <w:proofErr w:type="spellEnd"/>
      <w:r w:rsidRPr="001D4DFC">
        <w:t xml:space="preserve"> on the same plasmid, which may explain why ampicillin and tetracycline resistance were equivalent in the porcine </w:t>
      </w:r>
      <w:r w:rsidRPr="001D4DFC">
        <w:rPr>
          <w:i/>
        </w:rPr>
        <w:t>E.</w:t>
      </w:r>
      <w:r w:rsidR="001D4DFC" w:rsidRPr="001D4DFC">
        <w:t xml:space="preserve"> </w:t>
      </w:r>
      <w:r w:rsidRPr="001D4DFC">
        <w:rPr>
          <w:i/>
        </w:rPr>
        <w:t>coli</w:t>
      </w:r>
      <w:r w:rsidRPr="001D4DFC">
        <w:t xml:space="preserve"> isolates [50]. Ampicillin resistance was predominately mediated by the </w:t>
      </w:r>
      <w:r w:rsidRPr="001D4DFC">
        <w:rPr>
          <w:i/>
        </w:rPr>
        <w:t>bla</w:t>
      </w:r>
      <w:r w:rsidRPr="001D4DFC">
        <w:rPr>
          <w:vertAlign w:val="subscript"/>
        </w:rPr>
        <w:t>TEM-1</w:t>
      </w:r>
      <w:r w:rsidRPr="001D4DFC">
        <w:t xml:space="preserve"> gene, which has previously been reported in non-O157 </w:t>
      </w:r>
      <w:r w:rsidRPr="001D4DFC">
        <w:rPr>
          <w:i/>
        </w:rPr>
        <w:t>E.</w:t>
      </w:r>
      <w:r w:rsidR="001D4DFC" w:rsidRPr="001D4DFC">
        <w:t xml:space="preserve"> </w:t>
      </w:r>
      <w:r w:rsidRPr="001D4DFC">
        <w:rPr>
          <w:i/>
        </w:rPr>
        <w:t>coli</w:t>
      </w:r>
      <w:r w:rsidRPr="001D4DFC">
        <w:t xml:space="preserve"> isolates in cattle farming from the same province [48]. The level of ampicillin resistance in this study was also higher when compared to a study done on swine farms in southern Brazil [12]. </w:t>
      </w:r>
      <w:proofErr w:type="spellStart"/>
      <w:r w:rsidRPr="001D4DFC">
        <w:t>Brisola</w:t>
      </w:r>
      <w:proofErr w:type="spellEnd"/>
      <w:r w:rsidRPr="001D4DFC">
        <w:t xml:space="preserve"> and colleagues (2019) found that the level of ampicillin resistance was 11.76% (8/103) compared to 94.34% (100/113) found in porcine isolates in this study [12]. The high levels of ampicillin resistance are again potentially a reflection of antibiotic practices on the farm, where ampicillin is used as </w:t>
      </w:r>
      <w:proofErr w:type="spellStart"/>
      <w:r w:rsidRPr="001D4DFC">
        <w:t>metaphylaxis</w:t>
      </w:r>
      <w:proofErr w:type="spellEnd"/>
      <w:r w:rsidRPr="001D4DFC">
        <w:t xml:space="preserve"> for post-weaning </w:t>
      </w:r>
      <w:proofErr w:type="spellStart"/>
      <w:r w:rsidRPr="001D4DFC">
        <w:t>diarrhoea</w:t>
      </w:r>
      <w:proofErr w:type="spellEnd"/>
      <w:r w:rsidRPr="001D4DFC">
        <w:t xml:space="preserve"> [18].</w:t>
      </w:r>
    </w:p>
    <w:p w14:paraId="71C04300" w14:textId="4B3865CE" w:rsidR="006336F4" w:rsidRPr="001D4DFC" w:rsidRDefault="006336F4" w:rsidP="00C325C9">
      <w:pPr>
        <w:pStyle w:val="MDPI31text"/>
      </w:pPr>
      <w:r w:rsidRPr="001D4DFC">
        <w:t xml:space="preserve">Multiple porcine </w:t>
      </w:r>
      <w:r w:rsidRPr="001D4DFC">
        <w:rPr>
          <w:i/>
        </w:rPr>
        <w:t>E.</w:t>
      </w:r>
      <w:r w:rsidR="001D4DFC" w:rsidRPr="001D4DFC">
        <w:t xml:space="preserve"> </w:t>
      </w:r>
      <w:r w:rsidRPr="001D4DFC">
        <w:rPr>
          <w:i/>
        </w:rPr>
        <w:t>coli</w:t>
      </w:r>
      <w:r w:rsidRPr="001D4DFC">
        <w:t xml:space="preserve"> isolates </w:t>
      </w:r>
      <w:proofErr w:type="spellStart"/>
      <w:r w:rsidRPr="001D4DFC">
        <w:t>harboured</w:t>
      </w:r>
      <w:proofErr w:type="spellEnd"/>
      <w:r w:rsidRPr="001D4DFC">
        <w:t xml:space="preserve"> the multidrug efflux pump, </w:t>
      </w:r>
      <w:proofErr w:type="spellStart"/>
      <w:r w:rsidRPr="001D4DFC">
        <w:t>OqxAB</w:t>
      </w:r>
      <w:proofErr w:type="spellEnd"/>
      <w:r w:rsidRPr="001D4DFC">
        <w:t xml:space="preserve">, that confers resistance to a veterinary growth promotor, olaquindox, but also to chloramphenicol, tigecycline, nitrofurantoin, fluoroquinolones, detergents and disinfectants </w:t>
      </w:r>
      <w:r w:rsidR="001D4DFC" w:rsidRPr="001D4DFC">
        <w:t>[51,52</w:t>
      </w:r>
      <w:r w:rsidRPr="001D4DFC">
        <w:t>]. This efflux-pump is located on a plasmid and flanked by two insertion sequence (</w:t>
      </w:r>
      <w:r w:rsidRPr="001D4DFC">
        <w:rPr>
          <w:i/>
        </w:rPr>
        <w:t>IS</w:t>
      </w:r>
      <w:r w:rsidRPr="001D4DFC">
        <w:t xml:space="preserve">26) elements, which means it can easily be acquired by other bacteria, such as </w:t>
      </w:r>
      <w:r w:rsidRPr="001D4DFC">
        <w:rPr>
          <w:i/>
        </w:rPr>
        <w:t>Klebsiella pneumoniae</w:t>
      </w:r>
      <w:r w:rsidRPr="001D4DFC">
        <w:t xml:space="preserve">, through horizontal gene transfer </w:t>
      </w:r>
      <w:r w:rsidR="001D4DFC" w:rsidRPr="001D4DFC">
        <w:t>[52,53</w:t>
      </w:r>
      <w:r w:rsidRPr="001D4DFC">
        <w:t>]. Strasheim and colleagues (2022) previously reported that olaquindox was the antibiotic class used in the second highest quantity (i.e.</w:t>
      </w:r>
      <w:r w:rsidR="001D4DFC" w:rsidRPr="001D4DFC">
        <w:t>,</w:t>
      </w:r>
      <w:r w:rsidRPr="001D4DFC">
        <w:t xml:space="preserve"> 258.33 ± 8.04 kg or 77.07 mg/kg ± 3.93 mg/kg) on the farm [18]. Antibiotic growth promotors are not banned in South Africa, but their use have well documented consequences of co-selection of resistance towards other antibiotics, which may lead to co-transmission of multiple antibiotic resistance genes </w:t>
      </w:r>
      <w:r w:rsidR="001D4DFC" w:rsidRPr="001D4DFC">
        <w:t>[49,52</w:t>
      </w:r>
      <w:r w:rsidRPr="001D4DFC">
        <w:t xml:space="preserve">]. The use of olaquindox as a growth promotor should be reconsidered in the South African context, taking food security, economic productivity, animal welfare and emergence of antibiotic resistance into account. Plasmid-mediated resistance towards colistin was not detected in human or porcine </w:t>
      </w:r>
      <w:r w:rsidRPr="001D4DFC">
        <w:rPr>
          <w:i/>
        </w:rPr>
        <w:t>E.</w:t>
      </w:r>
      <w:r w:rsidR="001D4DFC" w:rsidRPr="001D4DFC">
        <w:t xml:space="preserve"> </w:t>
      </w:r>
      <w:r w:rsidRPr="001D4DFC">
        <w:rPr>
          <w:i/>
        </w:rPr>
        <w:t>coli</w:t>
      </w:r>
      <w:r w:rsidRPr="001D4DFC">
        <w:t xml:space="preserve"> isolates collected from this </w:t>
      </w:r>
      <w:r w:rsidRPr="001D4DFC">
        <w:lastRenderedPageBreak/>
        <w:t xml:space="preserve">farm. This may be linked to the ban on colistin use in livestock by the South African </w:t>
      </w:r>
      <w:proofErr w:type="spellStart"/>
      <w:r w:rsidRPr="001D4DFC">
        <w:t>Veterninary</w:t>
      </w:r>
      <w:proofErr w:type="spellEnd"/>
      <w:r w:rsidRPr="001D4DFC">
        <w:t xml:space="preserve"> Council, after the detection of the </w:t>
      </w:r>
      <w:r w:rsidRPr="001D4DFC">
        <w:rPr>
          <w:i/>
        </w:rPr>
        <w:t>mcr-</w:t>
      </w:r>
      <w:r w:rsidRPr="001D4DFC">
        <w:t xml:space="preserve">1 gene in South Africa in 2015 by </w:t>
      </w:r>
      <w:proofErr w:type="spellStart"/>
      <w:r w:rsidRPr="001D4DFC">
        <w:t>Perreten</w:t>
      </w:r>
      <w:proofErr w:type="spellEnd"/>
      <w:r w:rsidRPr="001D4DFC">
        <w:t xml:space="preserve"> and colleagues (2016) in animals and by Coetzee and colleagues (2016) in humans </w:t>
      </w:r>
      <w:r w:rsidR="001D4DFC" w:rsidRPr="001D4DFC">
        <w:t>[54–56</w:t>
      </w:r>
      <w:r w:rsidRPr="001D4DFC">
        <w:t>].</w:t>
      </w:r>
    </w:p>
    <w:p w14:paraId="77D755ED" w14:textId="070B02AD" w:rsidR="006336F4" w:rsidRPr="001D4DFC" w:rsidRDefault="006336F4" w:rsidP="00C325C9">
      <w:pPr>
        <w:pStyle w:val="MDPI31text"/>
      </w:pPr>
      <w:r w:rsidRPr="001D4DFC">
        <w:t xml:space="preserve">A study by </w:t>
      </w:r>
      <w:proofErr w:type="spellStart"/>
      <w:r w:rsidRPr="001D4DFC">
        <w:t>Founou</w:t>
      </w:r>
      <w:proofErr w:type="spellEnd"/>
      <w:r w:rsidRPr="001D4DFC">
        <w:t xml:space="preserve"> and colleagues (2022) investigated five extended-spectrum β-</w:t>
      </w:r>
      <w:proofErr w:type="spellStart"/>
      <w:r w:rsidRPr="001D4DFC">
        <w:t>lactamse</w:t>
      </w:r>
      <w:proofErr w:type="spellEnd"/>
      <w:r w:rsidRPr="001D4DFC">
        <w:t xml:space="preserve"> producing (ESBL) porcine </w:t>
      </w:r>
      <w:r w:rsidRPr="001D4DFC">
        <w:rPr>
          <w:i/>
        </w:rPr>
        <w:t>E.</w:t>
      </w:r>
      <w:r w:rsidR="001D4DFC" w:rsidRPr="001D4DFC">
        <w:t xml:space="preserve"> </w:t>
      </w:r>
      <w:r w:rsidRPr="001D4DFC">
        <w:rPr>
          <w:i/>
        </w:rPr>
        <w:t>coli</w:t>
      </w:r>
      <w:r w:rsidRPr="001D4DFC">
        <w:t xml:space="preserve"> isolates obtained from two abattoirs in South Africa [57] . Isolates from the same abattoir were closely-related and </w:t>
      </w:r>
      <w:proofErr w:type="spellStart"/>
      <w:r w:rsidRPr="001D4DFC">
        <w:t>harboured</w:t>
      </w:r>
      <w:proofErr w:type="spellEnd"/>
      <w:r w:rsidRPr="001D4DFC">
        <w:t xml:space="preserve"> the </w:t>
      </w:r>
      <w:r w:rsidRPr="001D4DFC">
        <w:rPr>
          <w:i/>
        </w:rPr>
        <w:t>bla</w:t>
      </w:r>
      <w:r w:rsidRPr="001D4DFC">
        <w:rPr>
          <w:vertAlign w:val="subscript"/>
        </w:rPr>
        <w:t>CTX-M-1 and 15</w:t>
      </w:r>
      <w:r w:rsidRPr="001D4DFC">
        <w:t xml:space="preserve"> genes together with multiple other resistance determinants to fluoroquinolones, aminoglycosides, tetracyclines and trimethoprim-</w:t>
      </w:r>
      <w:proofErr w:type="spellStart"/>
      <w:r w:rsidRPr="001D4DFC">
        <w:t>sulfametaoxazole</w:t>
      </w:r>
      <w:proofErr w:type="spellEnd"/>
      <w:r w:rsidRPr="001D4DFC">
        <w:t xml:space="preserve"> [57]. In this study, ESBL </w:t>
      </w:r>
      <w:r w:rsidRPr="001D4DFC">
        <w:rPr>
          <w:i/>
        </w:rPr>
        <w:t>E.</w:t>
      </w:r>
      <w:r w:rsidR="001D4DFC" w:rsidRPr="001D4DFC">
        <w:t xml:space="preserve"> </w:t>
      </w:r>
      <w:r w:rsidRPr="001D4DFC">
        <w:rPr>
          <w:i/>
        </w:rPr>
        <w:t>coli</w:t>
      </w:r>
      <w:r w:rsidRPr="001D4DFC">
        <w:t xml:space="preserve"> isolates were not detected, potentially because the isolates were grown on non-selective media. It is well known that media supplemented with antibiotics leads to different isolation rates than non-selective media [4]. Some authors state that the use of non-selective media may underestimate the true prevalence of ESBL producers </w:t>
      </w:r>
      <w:r w:rsidR="001D4DFC" w:rsidRPr="001D4DFC">
        <w:t>[58,59</w:t>
      </w:r>
      <w:r w:rsidRPr="001D4DFC">
        <w:t>], whereas others state that it is important to monitor both dominant (non-selective media) and subdominant (selective media) microflora to accurately define the true extent of antibiotic resistance rates [60]. In future, media used for the isolation of bacteria in antibiotic resistance monitoring should be standardized to enhance the comparability of antibiotic resistance rates.</w:t>
      </w:r>
    </w:p>
    <w:p w14:paraId="1B0859EA" w14:textId="584B077B" w:rsidR="006336F4" w:rsidRPr="001D4DFC" w:rsidRDefault="006336F4" w:rsidP="00C325C9">
      <w:pPr>
        <w:pStyle w:val="MDPI31text"/>
      </w:pPr>
      <w:r w:rsidRPr="001D4DFC">
        <w:t xml:space="preserve">The majority of human and porcine </w:t>
      </w:r>
      <w:r w:rsidRPr="001D4DFC">
        <w:rPr>
          <w:i/>
        </w:rPr>
        <w:t>E.</w:t>
      </w:r>
      <w:r w:rsidR="001D4DFC" w:rsidRPr="001D4DFC">
        <w:t xml:space="preserve"> </w:t>
      </w:r>
      <w:r w:rsidRPr="001D4DFC">
        <w:rPr>
          <w:i/>
        </w:rPr>
        <w:t>coli</w:t>
      </w:r>
      <w:r w:rsidRPr="001D4DFC">
        <w:t xml:space="preserve"> isolates were non-pathogenic in this study, but different pathovars, namely EAEC, EPEC, ETEC, </w:t>
      </w:r>
      <w:proofErr w:type="spellStart"/>
      <w:r w:rsidRPr="001D4DFC">
        <w:t>ExPEC</w:t>
      </w:r>
      <w:proofErr w:type="spellEnd"/>
      <w:r w:rsidRPr="001D4DFC">
        <w:t xml:space="preserve"> and STEC were detected at low frequencies. Enteroaggregative </w:t>
      </w:r>
      <w:r w:rsidRPr="001D4DFC">
        <w:rPr>
          <w:i/>
        </w:rPr>
        <w:t>E.</w:t>
      </w:r>
      <w:r w:rsidR="001D4DFC" w:rsidRPr="001D4DFC">
        <w:t xml:space="preserve"> </w:t>
      </w:r>
      <w:r w:rsidRPr="001D4DFC">
        <w:rPr>
          <w:i/>
        </w:rPr>
        <w:t>coli</w:t>
      </w:r>
      <w:r w:rsidRPr="001D4DFC">
        <w:t xml:space="preserve"> was only detected in humans, where EPEC, ETEC and STEC were predominantly isolated from pigs. Overlap of pathovar-specific genes were also observed as evident with the detection of the </w:t>
      </w:r>
      <w:proofErr w:type="spellStart"/>
      <w:r w:rsidRPr="001D4DFC">
        <w:rPr>
          <w:i/>
        </w:rPr>
        <w:t>ast</w:t>
      </w:r>
      <w:r w:rsidRPr="001D4DFC">
        <w:t>A</w:t>
      </w:r>
      <w:proofErr w:type="spellEnd"/>
      <w:r w:rsidRPr="001D4DFC">
        <w:t xml:space="preserve"> gene, which encodes the enteroaggregative </w:t>
      </w:r>
      <w:r w:rsidRPr="001D4DFC">
        <w:rPr>
          <w:i/>
        </w:rPr>
        <w:t>E.</w:t>
      </w:r>
      <w:r w:rsidR="001D4DFC" w:rsidRPr="001D4DFC">
        <w:t xml:space="preserve"> </w:t>
      </w:r>
      <w:r w:rsidRPr="001D4DFC">
        <w:rPr>
          <w:i/>
        </w:rPr>
        <w:t>coli</w:t>
      </w:r>
      <w:r w:rsidRPr="001D4DFC">
        <w:t xml:space="preserve"> heat-stable enterotoxin (EAST1). This gene has previously been associated with EAEC in humans, but it is also reported as an important virulence factor of ETEC in piglets </w:t>
      </w:r>
      <w:r w:rsidR="001D4DFC" w:rsidRPr="001D4DFC">
        <w:t>[30,61</w:t>
      </w:r>
      <w:r w:rsidRPr="001D4DFC">
        <w:t xml:space="preserve">]. In this study, the </w:t>
      </w:r>
      <w:proofErr w:type="spellStart"/>
      <w:r w:rsidRPr="001D4DFC">
        <w:rPr>
          <w:i/>
        </w:rPr>
        <w:t>ast</w:t>
      </w:r>
      <w:r w:rsidRPr="001D4DFC">
        <w:t>A</w:t>
      </w:r>
      <w:proofErr w:type="spellEnd"/>
      <w:r w:rsidRPr="001D4DFC">
        <w:t xml:space="preserve"> gene was also detected in the porcine EPEC isolates as well as human EAEC isolates. In addition, the </w:t>
      </w:r>
      <w:proofErr w:type="spellStart"/>
      <w:r w:rsidRPr="001D4DFC">
        <w:rPr>
          <w:i/>
        </w:rPr>
        <w:t>ast</w:t>
      </w:r>
      <w:r w:rsidRPr="001D4DFC">
        <w:t>A</w:t>
      </w:r>
      <w:proofErr w:type="spellEnd"/>
      <w:r w:rsidRPr="001D4DFC">
        <w:t xml:space="preserve"> gene were more frequently detected in porcine </w:t>
      </w:r>
      <w:r w:rsidRPr="001D4DFC">
        <w:rPr>
          <w:i/>
        </w:rPr>
        <w:t>E.</w:t>
      </w:r>
      <w:r w:rsidR="001D4DFC" w:rsidRPr="001D4DFC">
        <w:t xml:space="preserve"> </w:t>
      </w:r>
      <w:r w:rsidRPr="001D4DFC">
        <w:rPr>
          <w:i/>
        </w:rPr>
        <w:t>coli</w:t>
      </w:r>
      <w:r w:rsidRPr="001D4DFC">
        <w:t xml:space="preserve"> isolates than in human </w:t>
      </w:r>
      <w:r w:rsidRPr="001D4DFC">
        <w:rPr>
          <w:i/>
        </w:rPr>
        <w:t>E.</w:t>
      </w:r>
      <w:r w:rsidR="001D4DFC" w:rsidRPr="001D4DFC">
        <w:t xml:space="preserve"> </w:t>
      </w:r>
      <w:r w:rsidRPr="001D4DFC">
        <w:rPr>
          <w:i/>
        </w:rPr>
        <w:t>coli</w:t>
      </w:r>
      <w:r w:rsidRPr="001D4DFC">
        <w:t xml:space="preserve"> isolates. This suggest that the </w:t>
      </w:r>
      <w:proofErr w:type="spellStart"/>
      <w:r w:rsidRPr="001D4DFC">
        <w:rPr>
          <w:i/>
        </w:rPr>
        <w:t>ast</w:t>
      </w:r>
      <w:r w:rsidRPr="001D4DFC">
        <w:t>A</w:t>
      </w:r>
      <w:proofErr w:type="spellEnd"/>
      <w:r w:rsidRPr="001D4DFC">
        <w:t xml:space="preserve"> gene may play a different role in disease based on the host species.</w:t>
      </w:r>
    </w:p>
    <w:p w14:paraId="2A6E2061" w14:textId="129E310F" w:rsidR="006336F4" w:rsidRPr="001D4DFC" w:rsidRDefault="006336F4" w:rsidP="00C325C9">
      <w:pPr>
        <w:pStyle w:val="MDPI31text"/>
      </w:pPr>
      <w:r w:rsidRPr="001D4DFC">
        <w:t xml:space="preserve">Sequence type complex 10 was the most dominant </w:t>
      </w:r>
      <w:proofErr w:type="spellStart"/>
      <w:r w:rsidRPr="001D4DFC">
        <w:t>STc</w:t>
      </w:r>
      <w:proofErr w:type="spellEnd"/>
      <w:r w:rsidRPr="001D4DFC">
        <w:t xml:space="preserve"> in both human and porcine </w:t>
      </w:r>
      <w:r w:rsidRPr="001D4DFC">
        <w:rPr>
          <w:i/>
        </w:rPr>
        <w:t>E.</w:t>
      </w:r>
      <w:r w:rsidR="001D4DFC" w:rsidRPr="001D4DFC">
        <w:t xml:space="preserve"> </w:t>
      </w:r>
      <w:r w:rsidRPr="001D4DFC">
        <w:rPr>
          <w:i/>
        </w:rPr>
        <w:t>coli</w:t>
      </w:r>
      <w:r w:rsidRPr="001D4DFC">
        <w:t xml:space="preserve"> isolates, based on </w:t>
      </w:r>
      <w:proofErr w:type="spellStart"/>
      <w:r w:rsidRPr="001D4DFC">
        <w:t>Achtman’s</w:t>
      </w:r>
      <w:proofErr w:type="spellEnd"/>
      <w:r w:rsidRPr="001D4DFC">
        <w:t xml:space="preserve"> 7-gene MLST scheme. A study by Peng and colleagues (2022) sequenced 1</w:t>
      </w:r>
      <w:r w:rsidR="001D4DFC" w:rsidRPr="001D4DFC">
        <w:t xml:space="preserve"> </w:t>
      </w:r>
      <w:r w:rsidRPr="001D4DFC">
        <w:t xml:space="preserve">871 </w:t>
      </w:r>
      <w:r w:rsidRPr="001D4DFC">
        <w:rPr>
          <w:i/>
        </w:rPr>
        <w:t>E.</w:t>
      </w:r>
      <w:r w:rsidR="001D4DFC" w:rsidRPr="001D4DFC">
        <w:t xml:space="preserve"> </w:t>
      </w:r>
      <w:r w:rsidRPr="001D4DFC">
        <w:rPr>
          <w:i/>
        </w:rPr>
        <w:t>coli</w:t>
      </w:r>
      <w:r w:rsidRPr="001D4DFC">
        <w:t xml:space="preserve"> isolates obtained from pigs and their immediate environment from 31 provinces in China and compared these genomes with publicly available human </w:t>
      </w:r>
      <w:r w:rsidRPr="001D4DFC">
        <w:rPr>
          <w:i/>
        </w:rPr>
        <w:t>E.</w:t>
      </w:r>
      <w:r w:rsidR="001D4DFC" w:rsidRPr="001D4DFC">
        <w:t xml:space="preserve"> </w:t>
      </w:r>
      <w:r w:rsidRPr="001D4DFC">
        <w:rPr>
          <w:i/>
        </w:rPr>
        <w:t>coli</w:t>
      </w:r>
      <w:r w:rsidRPr="001D4DFC">
        <w:t xml:space="preserve"> genomes [62]. The authors also found STc10 as the most predominant ST, as in this study. </w:t>
      </w:r>
    </w:p>
    <w:p w14:paraId="5DDCEFD2" w14:textId="0C133867" w:rsidR="006336F4" w:rsidRPr="001D4DFC" w:rsidRDefault="006336F4" w:rsidP="00C325C9">
      <w:pPr>
        <w:pStyle w:val="MDPI31text"/>
      </w:pPr>
      <w:r w:rsidRPr="001D4DFC">
        <w:t xml:space="preserve">Core genome MLST and HC showed that human and porcine </w:t>
      </w:r>
      <w:r w:rsidRPr="001D4DFC">
        <w:rPr>
          <w:i/>
        </w:rPr>
        <w:t>E.</w:t>
      </w:r>
      <w:r w:rsidR="001D4DFC" w:rsidRPr="001D4DFC">
        <w:t xml:space="preserve"> </w:t>
      </w:r>
      <w:r w:rsidRPr="001D4DFC">
        <w:rPr>
          <w:i/>
        </w:rPr>
        <w:t>coli</w:t>
      </w:r>
      <w:r w:rsidRPr="001D4DFC">
        <w:t xml:space="preserve"> isolates were overall genetically diverse in this study, but there was some evidence (albeit very little) of HC of isolates at levels HC:2 to HC:200. This indicates: </w:t>
      </w:r>
      <w:proofErr w:type="spellStart"/>
      <w:r w:rsidRPr="001D4DFC">
        <w:t>i</w:t>
      </w:r>
      <w:proofErr w:type="spellEnd"/>
      <w:r w:rsidRPr="001D4DFC">
        <w:t>)</w:t>
      </w:r>
      <w:r w:rsidR="001D4DFC" w:rsidRPr="001D4DFC">
        <w:t xml:space="preserve"> </w:t>
      </w:r>
      <w:r w:rsidRPr="001D4DFC">
        <w:t>transmission between pigs from different production houses, phases and sites, ii)</w:t>
      </w:r>
      <w:r w:rsidR="001D4DFC" w:rsidRPr="001D4DFC">
        <w:t xml:space="preserve"> </w:t>
      </w:r>
      <w:r w:rsidRPr="001D4DFC">
        <w:t xml:space="preserve">transmission between pigs and humans, potentially due to proximity and iii) transmission between humans, potentially due to shared facilities [14]. These findings are in line with a previous study by </w:t>
      </w:r>
      <w:proofErr w:type="spellStart"/>
      <w:r w:rsidRPr="001D4DFC">
        <w:t>Muloi</w:t>
      </w:r>
      <w:proofErr w:type="spellEnd"/>
      <w:r w:rsidRPr="001D4DFC">
        <w:t xml:space="preserve"> and colleagues (2022) in Nairobi, Kenya, which showed transmission of </w:t>
      </w:r>
      <w:r w:rsidRPr="001D4DFC">
        <w:rPr>
          <w:i/>
        </w:rPr>
        <w:t>E.</w:t>
      </w:r>
      <w:r w:rsidR="001D4DFC" w:rsidRPr="001D4DFC">
        <w:t xml:space="preserve"> </w:t>
      </w:r>
      <w:r w:rsidRPr="001D4DFC">
        <w:rPr>
          <w:i/>
        </w:rPr>
        <w:t>coli</w:t>
      </w:r>
      <w:r w:rsidRPr="001D4DFC">
        <w:t xml:space="preserve"> between humans and animals, can occur, but it remains an infrequent event [63]. The findings are also in agreement a study done by </w:t>
      </w:r>
      <w:proofErr w:type="spellStart"/>
      <w:r w:rsidRPr="001D4DFC">
        <w:t>Leekitcharoephon</w:t>
      </w:r>
      <w:proofErr w:type="spellEnd"/>
      <w:r w:rsidRPr="001D4DFC">
        <w:t xml:space="preserve"> and colleagues (2021), who investigated the genetic relatedness among 627 poultry, porcine and veal </w:t>
      </w:r>
      <w:r w:rsidRPr="001D4DFC">
        <w:rPr>
          <w:i/>
        </w:rPr>
        <w:t>E.</w:t>
      </w:r>
      <w:r w:rsidR="001D4DFC" w:rsidRPr="001D4DFC">
        <w:t xml:space="preserve"> </w:t>
      </w:r>
      <w:r w:rsidRPr="001D4DFC">
        <w:rPr>
          <w:i/>
        </w:rPr>
        <w:t>coli</w:t>
      </w:r>
      <w:r w:rsidRPr="001D4DFC">
        <w:t xml:space="preserve"> isolates from different farms in six European countries during 2014 to 2015, using WGS [64]. </w:t>
      </w:r>
      <w:r w:rsidRPr="001D4DFC">
        <w:rPr>
          <w:i/>
        </w:rPr>
        <w:t>Escherichia coli</w:t>
      </w:r>
      <w:r w:rsidRPr="001D4DFC">
        <w:t xml:space="preserve"> isolated from the same farm, as well as different farms, within the same country, showed some level of clonality but were genetically diverse between different animal species and different countries [64]. In addition, a study by Ludden and colleagues (2019) found limited evidence of clonality within a large collection of </w:t>
      </w:r>
      <w:r w:rsidRPr="001D4DFC">
        <w:rPr>
          <w:i/>
        </w:rPr>
        <w:t>E.</w:t>
      </w:r>
      <w:r w:rsidR="001D4DFC" w:rsidRPr="001D4DFC">
        <w:t xml:space="preserve"> </w:t>
      </w:r>
      <w:r w:rsidRPr="001D4DFC">
        <w:rPr>
          <w:i/>
        </w:rPr>
        <w:t>coli</w:t>
      </w:r>
      <w:r w:rsidRPr="001D4DFC">
        <w:t xml:space="preserve"> isolated from livestock and the food chain when compared to isolates implicated in bloodstream infections in eastern England using WGS [65]. However, the isolates from the different sources were not isolated during the same time and the majority of clinical isolates were healthcare-associated, which could be potential reasons for the distinct lineages detected and limited evidence of transmission at the human-livestock interface in this setting </w:t>
      </w:r>
      <w:r w:rsidR="001D4DFC" w:rsidRPr="001D4DFC">
        <w:t>[14,65</w:t>
      </w:r>
      <w:r w:rsidRPr="001D4DFC">
        <w:t>].</w:t>
      </w:r>
    </w:p>
    <w:p w14:paraId="7FE9292C" w14:textId="5D35B002" w:rsidR="006336F4" w:rsidRPr="001D4DFC" w:rsidRDefault="006336F4" w:rsidP="00C325C9">
      <w:pPr>
        <w:pStyle w:val="MDPI31text"/>
      </w:pPr>
      <w:r w:rsidRPr="001D4DFC">
        <w:t xml:space="preserve">The study has some limitations as only a single pig farm was included, which has implications on the generalizability of the findings. African Swine Fever was in circulation in South Africa at the time of sample collection and multiple farms could therefore not be visited due to the fear of spreading disease. In addition, shortly after the first farm visit, the COVID-19 pandemic emerged. </w:t>
      </w:r>
      <w:r w:rsidRPr="001D4DFC">
        <w:lastRenderedPageBreak/>
        <w:t xml:space="preserve">Although, only a single recent transmission event between a human and porcine </w:t>
      </w:r>
      <w:r w:rsidRPr="001D4DFC">
        <w:rPr>
          <w:i/>
        </w:rPr>
        <w:t>E.</w:t>
      </w:r>
      <w:r w:rsidR="001D4DFC" w:rsidRPr="001D4DFC">
        <w:t xml:space="preserve"> </w:t>
      </w:r>
      <w:r w:rsidRPr="001D4DFC">
        <w:rPr>
          <w:i/>
        </w:rPr>
        <w:t xml:space="preserve">coli </w:t>
      </w:r>
      <w:r w:rsidRPr="001D4DFC">
        <w:t xml:space="preserve">isolate was detected on this farm, it remains important to strengthen antibiotic stewardship practices, reduce antibiotic use for growth promotion and </w:t>
      </w:r>
      <w:proofErr w:type="spellStart"/>
      <w:r w:rsidRPr="001D4DFC">
        <w:t>metaphylaxis</w:t>
      </w:r>
      <w:proofErr w:type="spellEnd"/>
      <w:r w:rsidRPr="001D4DFC">
        <w:t xml:space="preserve"> to mitigate the risk of transmission and spread of resistance linked to antibiotic usage. In future, this study can serve as a blue-print to implement One Health antibiotic resistance surveillance </w:t>
      </w:r>
      <w:proofErr w:type="spellStart"/>
      <w:r w:rsidRPr="001D4DFC">
        <w:t>programmes</w:t>
      </w:r>
      <w:proofErr w:type="spellEnd"/>
      <w:r w:rsidRPr="001D4DFC">
        <w:t xml:space="preserve"> in South Africa on a broader scale.</w:t>
      </w:r>
    </w:p>
    <w:p w14:paraId="2EDD6DAE" w14:textId="04E6A761" w:rsidR="006336F4" w:rsidRPr="001D4DFC" w:rsidRDefault="006336F4" w:rsidP="00C325C9">
      <w:pPr>
        <w:pStyle w:val="MDPI41tablecaptionori"/>
        <w:ind w:left="0"/>
      </w:pPr>
      <w:r w:rsidRPr="001D4DFC">
        <w:rPr>
          <w:b/>
        </w:rPr>
        <w:t xml:space="preserve">Supplementary Materials: </w:t>
      </w:r>
      <w:r w:rsidRPr="001D4DFC">
        <w:t xml:space="preserve">The following supporting information are available at the </w:t>
      </w:r>
      <w:r w:rsidR="00C325C9" w:rsidRPr="001D4DFC">
        <w:t>website of this paper posted on Preprints.org,</w:t>
      </w:r>
      <w:r w:rsidRPr="001D4DFC">
        <w:t xml:space="preserve"> T</w:t>
      </w:r>
      <w:r w:rsidRPr="001D4DFC">
        <w:rPr>
          <w:b/>
        </w:rPr>
        <w:t>able S1:</w:t>
      </w:r>
      <w:r w:rsidRPr="001D4DFC">
        <w:t xml:space="preserve"> Other virulence genes detected in human and porcine </w:t>
      </w:r>
      <w:r w:rsidRPr="001D4DFC">
        <w:rPr>
          <w:i/>
        </w:rPr>
        <w:t>E.</w:t>
      </w:r>
      <w:r w:rsidR="001D4DFC" w:rsidRPr="001D4DFC">
        <w:t xml:space="preserve"> </w:t>
      </w:r>
      <w:r w:rsidRPr="001D4DFC">
        <w:rPr>
          <w:i/>
        </w:rPr>
        <w:t>coli</w:t>
      </w:r>
      <w:r w:rsidRPr="001D4DFC">
        <w:t xml:space="preserve"> isolates; </w:t>
      </w:r>
      <w:r w:rsidRPr="001D4DFC">
        <w:rPr>
          <w:b/>
        </w:rPr>
        <w:t>Table S2:</w:t>
      </w:r>
      <w:r w:rsidRPr="001D4DFC">
        <w:t xml:space="preserve"> Sequence type complex composition with the different STs detected in human and porcine </w:t>
      </w:r>
      <w:r w:rsidRPr="001D4DFC">
        <w:rPr>
          <w:i/>
        </w:rPr>
        <w:t>E.</w:t>
      </w:r>
      <w:r w:rsidR="001D4DFC" w:rsidRPr="001D4DFC">
        <w:t xml:space="preserve"> </w:t>
      </w:r>
      <w:r w:rsidRPr="001D4DFC">
        <w:rPr>
          <w:i/>
        </w:rPr>
        <w:t>coli</w:t>
      </w:r>
      <w:r w:rsidRPr="001D4DFC">
        <w:t xml:space="preserve"> isolates</w:t>
      </w:r>
    </w:p>
    <w:p w14:paraId="7FC566E0" w14:textId="77777777" w:rsidR="006336F4" w:rsidRPr="001D4DFC" w:rsidRDefault="006336F4" w:rsidP="00C325C9">
      <w:pPr>
        <w:pStyle w:val="MDPI62BackMatterori"/>
        <w:ind w:left="0"/>
      </w:pPr>
      <w:r w:rsidRPr="001D4DFC">
        <w:rPr>
          <w:b/>
        </w:rPr>
        <w:t>Author Contributions:</w:t>
      </w:r>
      <w:r w:rsidRPr="001D4DFC">
        <w:t xml:space="preserve"> Conceptualization, WS, OP and ECM; methodology, WS, ML, OP and AMS; validation, WS and ML; formal analysis, WS; investigation, WS and ML; resources, OP and AMS; data curation, WS and ML; writing—original draft preparation, WS; writing—review and editing, WS, ML, EMC, AMS and OP; visualization, WS; supervision, OP, AMS and EMC; project administration, WS and ML; funding acquisition, OP and AMS. All authors have read and agreed to the published version of the manuscript.</w:t>
      </w:r>
    </w:p>
    <w:p w14:paraId="5308A831" w14:textId="77777777" w:rsidR="006336F4" w:rsidRPr="001D4DFC" w:rsidRDefault="006336F4" w:rsidP="00C325C9">
      <w:pPr>
        <w:pStyle w:val="MDPI62BackMatterori"/>
        <w:ind w:left="0"/>
      </w:pPr>
      <w:r w:rsidRPr="001D4DFC">
        <w:rPr>
          <w:b/>
        </w:rPr>
        <w:t>Funding:</w:t>
      </w:r>
      <w:r w:rsidRPr="001D4DFC">
        <w:t xml:space="preserve"> The South African Medical Research Council (SAMRC) funded this research</w:t>
      </w:r>
      <w:r w:rsidRPr="001D4DFC">
        <w:rPr>
          <w:rFonts w:eastAsia="TimesNewRomanPSMT"/>
        </w:rPr>
        <w:t xml:space="preserve"> as a sub-grant received from the Bill and Melinda Gates Foundation (Grant number: 96086). The contents and findings reported/ illustrated are the sole deduction, view and responsibility of the researcher and do not reflect the official position and sentiments of the SAMRC or the Bill and Melinda Gates Foundation. </w:t>
      </w:r>
      <w:r w:rsidRPr="001D4DFC">
        <w:rPr>
          <w:rStyle w:val="apple-converted-space"/>
          <w:lang w:val="en-ZA"/>
        </w:rPr>
        <w:t xml:space="preserve">Whole genome sequencing was made possible by support from the SEQAFRICA </w:t>
      </w:r>
      <w:r w:rsidRPr="001D4DFC">
        <w:rPr>
          <w:lang w:val="en-ZA"/>
        </w:rPr>
        <w:t xml:space="preserve">project which is funded by the Department of Health and Social Care’s Fleming Fund using UK aid. The views expressed in this publication are those of the authors and not necessarily those of the UK Department of Health and Social Care or its Management Agent, Mott MacDonald. </w:t>
      </w:r>
      <w:r w:rsidRPr="001D4DFC">
        <w:t>WS was also supported by a Fogarty International Center Global Infectious Disease research-training grant, National Institutes of Health, to the University of Pittsburgh and the National Institute for Communicable Diseases (D43TW011255).</w:t>
      </w:r>
    </w:p>
    <w:p w14:paraId="0E2953B8" w14:textId="1FAFD549" w:rsidR="006336F4" w:rsidRPr="001D4DFC" w:rsidRDefault="006336F4" w:rsidP="00C325C9">
      <w:pPr>
        <w:pStyle w:val="MDPI62BackMatterori"/>
        <w:ind w:left="0"/>
      </w:pPr>
      <w:r w:rsidRPr="001D4DFC">
        <w:rPr>
          <w:b/>
        </w:rPr>
        <w:t>Institutional Review Board Statement:</w:t>
      </w:r>
      <w:r w:rsidRPr="001D4DFC">
        <w:t xml:space="preserve"> The study was conducted in accordance with the Declaration of Helsinki, and approved by different human and animal health research ethics committees (HREC/AREC) from three statutory bodies, namely: </w:t>
      </w:r>
      <w:proofErr w:type="spellStart"/>
      <w:r w:rsidRPr="001D4DFC">
        <w:t>i</w:t>
      </w:r>
      <w:proofErr w:type="spellEnd"/>
      <w:r w:rsidRPr="001D4DFC">
        <w:t>) The University of the Witwatersrand (Medical HREC M190244; 10/05/2019), ii) the University of Pretoria (AREC of Faculty of Veterinary Science REC0055-20; 6/07/2020; REC of Faculty of Humanities HUM027/0620; 25/06/2020 and HREC of Faculty of Health Sciences 406/2020; 12/08/2020) and iii) the National Institute for Communicable Diseases (NICD) (AEC003-19; 23/06/2019). In addition, a Section 20 clearance certificate (project reference number:</w:t>
      </w:r>
      <w:r w:rsidR="001D4DFC" w:rsidRPr="001D4DFC">
        <w:t xml:space="preserve"> </w:t>
      </w:r>
      <w:r w:rsidRPr="001D4DFC">
        <w:t xml:space="preserve">12/11/1/1/13; 23/04/2019) was issued by the Department of Agriculture, Land Reform and Rural Development of the Republic of South Africa. Informed consent was obtained from all subjects involved in the study. </w:t>
      </w:r>
    </w:p>
    <w:p w14:paraId="627D6D3E" w14:textId="77777777" w:rsidR="006336F4" w:rsidRPr="001D4DFC" w:rsidRDefault="006336F4" w:rsidP="00C325C9">
      <w:pPr>
        <w:pStyle w:val="MDPI62BackMatterori"/>
        <w:ind w:left="0"/>
      </w:pPr>
      <w:r w:rsidRPr="001D4DFC">
        <w:rPr>
          <w:b/>
        </w:rPr>
        <w:t xml:space="preserve">Informed Consent Statement: </w:t>
      </w:r>
      <w:r w:rsidRPr="001D4DFC">
        <w:t>Informed consent was obtained from all subjects involved in the study.</w:t>
      </w:r>
    </w:p>
    <w:p w14:paraId="00D4D498" w14:textId="22D05528" w:rsidR="006336F4" w:rsidRPr="001D4DFC" w:rsidRDefault="006336F4" w:rsidP="00C325C9">
      <w:pPr>
        <w:pStyle w:val="MDPI62BackMatterori"/>
        <w:ind w:left="0"/>
      </w:pPr>
      <w:r w:rsidRPr="001D4DFC">
        <w:rPr>
          <w:b/>
        </w:rPr>
        <w:t>Data Availability Statement:</w:t>
      </w:r>
      <w:r w:rsidRPr="001D4DFC">
        <w:t xml:space="preserve"> Sequencing data is available at the NCBI’s GenBank under </w:t>
      </w:r>
      <w:proofErr w:type="spellStart"/>
      <w:r w:rsidRPr="001D4DFC">
        <w:t>Bioproject</w:t>
      </w:r>
      <w:proofErr w:type="spellEnd"/>
      <w:r w:rsidRPr="001D4DFC">
        <w:t xml:space="preserve"> number PRJNA994298 (https://www.ncbi.nlm.nih.gov/sra/PRJNA994298). Additional data generated during this study has been placed in an online repository (https://doi.org/10.6084/m9.figshare.23677266.v2). Accession numbers are listed in the supplementary materials together with the isolate’s unique identifier.</w:t>
      </w:r>
    </w:p>
    <w:p w14:paraId="7FEC825D" w14:textId="77777777" w:rsidR="006336F4" w:rsidRPr="001D4DFC" w:rsidRDefault="006336F4" w:rsidP="00C325C9">
      <w:pPr>
        <w:pStyle w:val="MDPI62BackMatterori"/>
        <w:ind w:left="0"/>
      </w:pPr>
      <w:r w:rsidRPr="001D4DFC">
        <w:rPr>
          <w:b/>
        </w:rPr>
        <w:t>Acknowledgments:</w:t>
      </w:r>
      <w:r w:rsidRPr="001D4DFC">
        <w:t xml:space="preserve"> The authors would hereby like to acknowledge the farmer and his veterinarian in charge, for providing access to the farm. The authors will also like to thank Ashika Singh-Moodley, </w:t>
      </w:r>
      <w:proofErr w:type="spellStart"/>
      <w:r w:rsidRPr="001D4DFC">
        <w:t>Marshagne</w:t>
      </w:r>
      <w:proofErr w:type="spellEnd"/>
      <w:r w:rsidRPr="001D4DFC">
        <w:t xml:space="preserve"> Smith, Naseema </w:t>
      </w:r>
      <w:proofErr w:type="spellStart"/>
      <w:r w:rsidRPr="001D4DFC">
        <w:t>Bulbulia</w:t>
      </w:r>
      <w:proofErr w:type="spellEnd"/>
      <w:r w:rsidRPr="001D4DFC">
        <w:t xml:space="preserve">, </w:t>
      </w:r>
      <w:proofErr w:type="spellStart"/>
      <w:r w:rsidRPr="001D4DFC">
        <w:t>Rosah</w:t>
      </w:r>
      <w:proofErr w:type="spellEnd"/>
      <w:r w:rsidRPr="001D4DFC">
        <w:t xml:space="preserve"> </w:t>
      </w:r>
      <w:proofErr w:type="spellStart"/>
      <w:r w:rsidRPr="001D4DFC">
        <w:t>Mabokachaba</w:t>
      </w:r>
      <w:proofErr w:type="spellEnd"/>
      <w:r w:rsidRPr="001D4DFC">
        <w:t>, Nompumelelo Shezi and Nokuthula Linda for assistance in processing isolates in the laboratory. Else Marais is hereby acknowledged for initiating the overall project idea. The Sequencing Core Facility at the National Institute for Communicable Diseases is also acknowledged for providing whole genome sequencing services.</w:t>
      </w:r>
    </w:p>
    <w:p w14:paraId="2F521E00" w14:textId="77777777" w:rsidR="006336F4" w:rsidRPr="001D4DFC" w:rsidRDefault="006336F4" w:rsidP="00C325C9">
      <w:pPr>
        <w:pStyle w:val="MDPI62BackMatterori"/>
        <w:ind w:left="0"/>
      </w:pPr>
      <w:r w:rsidRPr="001D4DFC">
        <w:rPr>
          <w:b/>
        </w:rPr>
        <w:t>Conflicts of Interest:</w:t>
      </w:r>
      <w:r w:rsidRPr="001D4DFC">
        <w:t xml:space="preserve"> The authors declare no conflict of interest. The funders had no role in the design of the study; in the collection, analyses, or interpretation of data; in the writing of the manuscript; or in the decision to publish the results.</w:t>
      </w:r>
    </w:p>
    <w:p w14:paraId="7C55C0E2" w14:textId="77777777" w:rsidR="006336F4" w:rsidRPr="001D4DFC" w:rsidRDefault="006336F4" w:rsidP="00C325C9">
      <w:pPr>
        <w:pStyle w:val="MDPI21heading1ori"/>
        <w:ind w:left="0"/>
      </w:pPr>
      <w:bookmarkStart w:id="0" w:name="RefSection"/>
      <w:r w:rsidRPr="001D4DFC">
        <w:t>Reference</w:t>
      </w:r>
      <w:bookmarkEnd w:id="0"/>
      <w:r w:rsidRPr="001D4DFC">
        <w:t>s</w:t>
      </w:r>
    </w:p>
    <w:p w14:paraId="00D5AAF9" w14:textId="77777777" w:rsidR="006336F4" w:rsidRPr="001D4DFC" w:rsidRDefault="006336F4" w:rsidP="00C325C9">
      <w:pPr>
        <w:pStyle w:val="MDPI71References"/>
        <w:adjustRightInd w:val="0"/>
        <w:snapToGrid w:val="0"/>
        <w:jc w:val="both"/>
      </w:pPr>
      <w:proofErr w:type="spellStart"/>
      <w:r w:rsidRPr="001D4DFC">
        <w:t>Poirel</w:t>
      </w:r>
      <w:proofErr w:type="spellEnd"/>
      <w:r w:rsidRPr="001D4DFC">
        <w:t xml:space="preserve"> L, Madec JY, Lupo A, Schink AK, Kieffer N, Nordmann P, et al. Antimicrobial resistance in </w:t>
      </w:r>
      <w:r w:rsidRPr="001D4DFC">
        <w:rPr>
          <w:i/>
        </w:rPr>
        <w:t>Escherichia coli</w:t>
      </w:r>
      <w:r w:rsidRPr="001D4DFC">
        <w:t xml:space="preserve">. </w:t>
      </w:r>
      <w:proofErr w:type="spellStart"/>
      <w:r w:rsidRPr="001D4DFC">
        <w:t>Microbiol</w:t>
      </w:r>
      <w:proofErr w:type="spellEnd"/>
      <w:r w:rsidRPr="001D4DFC">
        <w:t xml:space="preserve"> </w:t>
      </w:r>
      <w:proofErr w:type="spellStart"/>
      <w:r w:rsidRPr="001D4DFC">
        <w:t>Spectr</w:t>
      </w:r>
      <w:proofErr w:type="spellEnd"/>
      <w:r w:rsidRPr="001D4DFC">
        <w:t xml:space="preserve">. 2018;6(4). </w:t>
      </w:r>
      <w:proofErr w:type="spellStart"/>
      <w:r w:rsidRPr="001D4DFC">
        <w:t>doi</w:t>
      </w:r>
      <w:proofErr w:type="spellEnd"/>
      <w:r w:rsidRPr="001D4DFC">
        <w:t>: 10.1128/microbiolspec.ARBA-0026-2017.</w:t>
      </w:r>
    </w:p>
    <w:p w14:paraId="200CB227" w14:textId="77777777" w:rsidR="006336F4" w:rsidRPr="001D4DFC" w:rsidRDefault="006336F4" w:rsidP="00C325C9">
      <w:pPr>
        <w:pStyle w:val="MDPI71References"/>
        <w:adjustRightInd w:val="0"/>
        <w:snapToGrid w:val="0"/>
        <w:jc w:val="both"/>
      </w:pPr>
      <w:r w:rsidRPr="001D4DFC">
        <w:t xml:space="preserve">Braz VS, Melchior K, Moreira CG. </w:t>
      </w:r>
      <w:r w:rsidRPr="001D4DFC">
        <w:rPr>
          <w:i/>
        </w:rPr>
        <w:t>Escherichia coli</w:t>
      </w:r>
      <w:r w:rsidRPr="001D4DFC">
        <w:t xml:space="preserve"> as a multifaceted pathogenic and versatile bacterium. Front Cell Infect </w:t>
      </w:r>
      <w:proofErr w:type="spellStart"/>
      <w:r w:rsidRPr="001D4DFC">
        <w:t>Microbiol</w:t>
      </w:r>
      <w:proofErr w:type="spellEnd"/>
      <w:r w:rsidRPr="001D4DFC">
        <w:t xml:space="preserve">. 2020;10:548492. </w:t>
      </w:r>
      <w:proofErr w:type="spellStart"/>
      <w:r w:rsidRPr="001D4DFC">
        <w:t>doi</w:t>
      </w:r>
      <w:proofErr w:type="spellEnd"/>
      <w:r w:rsidRPr="001D4DFC">
        <w:t>: 10.3389/fcimb.2020.548492.</w:t>
      </w:r>
    </w:p>
    <w:p w14:paraId="221B55A4" w14:textId="77777777" w:rsidR="006336F4" w:rsidRPr="001D4DFC" w:rsidRDefault="006336F4" w:rsidP="00C325C9">
      <w:pPr>
        <w:pStyle w:val="MDPI71References"/>
        <w:adjustRightInd w:val="0"/>
        <w:snapToGrid w:val="0"/>
        <w:jc w:val="both"/>
      </w:pPr>
      <w:r w:rsidRPr="001D4DFC">
        <w:t xml:space="preserve">Hesp A, Veldman K, van der Goot J, Mevius D, van Schaik G. Monitoring antimicrobial resistance trends in commensal </w:t>
      </w:r>
      <w:r w:rsidRPr="001D4DFC">
        <w:rPr>
          <w:i/>
        </w:rPr>
        <w:t xml:space="preserve">Escherichia coli </w:t>
      </w:r>
      <w:r w:rsidRPr="001D4DFC">
        <w:t xml:space="preserve">from livestock, the Netherlands, 1998 to 2016. Euro </w:t>
      </w:r>
      <w:proofErr w:type="spellStart"/>
      <w:r w:rsidRPr="001D4DFC">
        <w:t>Surveill</w:t>
      </w:r>
      <w:proofErr w:type="spellEnd"/>
      <w:r w:rsidRPr="001D4DFC">
        <w:t xml:space="preserve">. 2019;24(25). </w:t>
      </w:r>
      <w:proofErr w:type="spellStart"/>
      <w:r w:rsidRPr="001D4DFC">
        <w:t>doi</w:t>
      </w:r>
      <w:proofErr w:type="spellEnd"/>
      <w:r w:rsidRPr="001D4DFC">
        <w:t>: 10.2807/1560-7917.ES.2019.24.25.1800438.</w:t>
      </w:r>
    </w:p>
    <w:p w14:paraId="0DB140E5" w14:textId="4901A099" w:rsidR="006336F4" w:rsidRPr="001D4DFC" w:rsidRDefault="006336F4" w:rsidP="00C325C9">
      <w:pPr>
        <w:pStyle w:val="MDPI71References"/>
        <w:adjustRightInd w:val="0"/>
        <w:snapToGrid w:val="0"/>
        <w:jc w:val="both"/>
      </w:pPr>
      <w:r w:rsidRPr="001D4DFC">
        <w:lastRenderedPageBreak/>
        <w:t>WHO. Integrated surveillance of antimicrobial resistance in foodborne bacteria: Application of a one health approach Geneva 2017 [May 25, 2021]. Available from: https://apps.who.int/iris/bitstream/handle/10665/255747/9789241512411-eng.pdf?sequence=1.</w:t>
      </w:r>
    </w:p>
    <w:p w14:paraId="641357E2" w14:textId="77777777" w:rsidR="006336F4" w:rsidRPr="001D4DFC" w:rsidRDefault="006336F4" w:rsidP="00C325C9">
      <w:pPr>
        <w:pStyle w:val="MDPI71References"/>
        <w:adjustRightInd w:val="0"/>
        <w:snapToGrid w:val="0"/>
        <w:jc w:val="both"/>
      </w:pPr>
      <w:r w:rsidRPr="001D4DFC">
        <w:t xml:space="preserve">Croxen MA, Finlay BB. Molecular mechanisms of </w:t>
      </w:r>
      <w:r w:rsidRPr="001D4DFC">
        <w:rPr>
          <w:i/>
        </w:rPr>
        <w:t xml:space="preserve">Escherichia coli </w:t>
      </w:r>
      <w:r w:rsidRPr="001D4DFC">
        <w:t xml:space="preserve">pathogenicity. Nat Rev </w:t>
      </w:r>
      <w:proofErr w:type="spellStart"/>
      <w:r w:rsidRPr="001D4DFC">
        <w:t>Microbiol</w:t>
      </w:r>
      <w:proofErr w:type="spellEnd"/>
      <w:r w:rsidRPr="001D4DFC">
        <w:t xml:space="preserve">. 2010;8(1):26-38. </w:t>
      </w:r>
      <w:proofErr w:type="spellStart"/>
      <w:r w:rsidRPr="001D4DFC">
        <w:t>doi</w:t>
      </w:r>
      <w:proofErr w:type="spellEnd"/>
      <w:r w:rsidRPr="001D4DFC">
        <w:t>: 10.1038/nrmicro2265.</w:t>
      </w:r>
    </w:p>
    <w:p w14:paraId="551F749F" w14:textId="77777777" w:rsidR="006336F4" w:rsidRPr="001D4DFC" w:rsidRDefault="006336F4" w:rsidP="00C325C9">
      <w:pPr>
        <w:pStyle w:val="MDPI71References"/>
        <w:adjustRightInd w:val="0"/>
        <w:snapToGrid w:val="0"/>
        <w:jc w:val="both"/>
      </w:pPr>
      <w:r w:rsidRPr="001D4DFC">
        <w:t xml:space="preserve">Robins-Browne RM, Holt KE, Ingle DJ, Hocking DM, Yang J, Tauschek M. Are </w:t>
      </w:r>
      <w:r w:rsidRPr="001D4DFC">
        <w:rPr>
          <w:i/>
        </w:rPr>
        <w:t>Escherichia coli</w:t>
      </w:r>
      <w:r w:rsidRPr="001D4DFC">
        <w:t xml:space="preserve"> pathotypes still relevant in the era of whole-genome sequencing? Front Cell Infect </w:t>
      </w:r>
      <w:proofErr w:type="spellStart"/>
      <w:r w:rsidRPr="001D4DFC">
        <w:t>Microbiol</w:t>
      </w:r>
      <w:proofErr w:type="spellEnd"/>
      <w:r w:rsidRPr="001D4DFC">
        <w:t xml:space="preserve">. 2016;6:141. </w:t>
      </w:r>
      <w:proofErr w:type="spellStart"/>
      <w:r w:rsidRPr="001D4DFC">
        <w:t>doi</w:t>
      </w:r>
      <w:proofErr w:type="spellEnd"/>
      <w:r w:rsidRPr="001D4DFC">
        <w:t>: 10.3389/fcimb.2016.00141.</w:t>
      </w:r>
    </w:p>
    <w:p w14:paraId="32C9CF21" w14:textId="77777777" w:rsidR="006336F4" w:rsidRPr="001D4DFC" w:rsidRDefault="006336F4" w:rsidP="00C325C9">
      <w:pPr>
        <w:pStyle w:val="MDPI71References"/>
        <w:adjustRightInd w:val="0"/>
        <w:snapToGrid w:val="0"/>
        <w:jc w:val="both"/>
      </w:pPr>
      <w:r w:rsidRPr="001D4DFC">
        <w:t xml:space="preserve">Van Boeckel TP, Brower C, Gilbert M, Grenfell BT, Levin SA, Robinson TP, et al. Global trends in antimicrobial use in food animals. Proc Natl </w:t>
      </w:r>
      <w:proofErr w:type="spellStart"/>
      <w:r w:rsidRPr="001D4DFC">
        <w:t>Acad</w:t>
      </w:r>
      <w:proofErr w:type="spellEnd"/>
      <w:r w:rsidRPr="001D4DFC">
        <w:t xml:space="preserve"> Sci U S A. 2015;112(18):5649-54. </w:t>
      </w:r>
      <w:proofErr w:type="spellStart"/>
      <w:r w:rsidRPr="001D4DFC">
        <w:t>doi</w:t>
      </w:r>
      <w:proofErr w:type="spellEnd"/>
      <w:r w:rsidRPr="001D4DFC">
        <w:t>: 10.1073/pnas.1503141112.</w:t>
      </w:r>
    </w:p>
    <w:p w14:paraId="031BF6E4" w14:textId="77777777" w:rsidR="006336F4" w:rsidRPr="001D4DFC" w:rsidRDefault="006336F4" w:rsidP="00C325C9">
      <w:pPr>
        <w:pStyle w:val="MDPI71References"/>
        <w:adjustRightInd w:val="0"/>
        <w:snapToGrid w:val="0"/>
        <w:jc w:val="both"/>
      </w:pPr>
      <w:r w:rsidRPr="001D4DFC">
        <w:t xml:space="preserve">Denamur E, Clermont O, Bonacorsi S, Gordon D. The population genetics of pathogenic </w:t>
      </w:r>
      <w:r w:rsidRPr="001D4DFC">
        <w:rPr>
          <w:i/>
        </w:rPr>
        <w:t>Escherichia coli</w:t>
      </w:r>
      <w:r w:rsidRPr="001D4DFC">
        <w:t xml:space="preserve">. Nat Rev </w:t>
      </w:r>
      <w:proofErr w:type="spellStart"/>
      <w:r w:rsidRPr="001D4DFC">
        <w:t>Microbiol</w:t>
      </w:r>
      <w:proofErr w:type="spellEnd"/>
      <w:r w:rsidRPr="001D4DFC">
        <w:t xml:space="preserve">. 2021;19(1):37-54. </w:t>
      </w:r>
      <w:proofErr w:type="spellStart"/>
      <w:r w:rsidRPr="001D4DFC">
        <w:t>doi</w:t>
      </w:r>
      <w:proofErr w:type="spellEnd"/>
      <w:r w:rsidRPr="001D4DFC">
        <w:t>: 10.1038/s41579-020-0416-x.</w:t>
      </w:r>
    </w:p>
    <w:p w14:paraId="62DB2A65" w14:textId="77777777" w:rsidR="006336F4" w:rsidRPr="001D4DFC" w:rsidRDefault="006336F4" w:rsidP="00C325C9">
      <w:pPr>
        <w:pStyle w:val="MDPI71References"/>
        <w:adjustRightInd w:val="0"/>
        <w:snapToGrid w:val="0"/>
        <w:jc w:val="both"/>
      </w:pPr>
      <w:r w:rsidRPr="001D4DFC">
        <w:t xml:space="preserve">Riley LW. Distinguishing pathovars from </w:t>
      </w:r>
      <w:proofErr w:type="spellStart"/>
      <w:r w:rsidRPr="001D4DFC">
        <w:t>nonpathovars</w:t>
      </w:r>
      <w:proofErr w:type="spellEnd"/>
      <w:r w:rsidRPr="001D4DFC">
        <w:t xml:space="preserve">: </w:t>
      </w:r>
      <w:r w:rsidRPr="001D4DFC">
        <w:rPr>
          <w:i/>
        </w:rPr>
        <w:t>Escherichia coli</w:t>
      </w:r>
      <w:r w:rsidRPr="001D4DFC">
        <w:t xml:space="preserve">. </w:t>
      </w:r>
      <w:proofErr w:type="spellStart"/>
      <w:r w:rsidRPr="001D4DFC">
        <w:t>Microbiol</w:t>
      </w:r>
      <w:proofErr w:type="spellEnd"/>
      <w:r w:rsidRPr="001D4DFC">
        <w:t xml:space="preserve"> </w:t>
      </w:r>
      <w:proofErr w:type="spellStart"/>
      <w:r w:rsidRPr="001D4DFC">
        <w:t>Spectr</w:t>
      </w:r>
      <w:proofErr w:type="spellEnd"/>
      <w:r w:rsidRPr="001D4DFC">
        <w:t xml:space="preserve">. 2020;8(4). </w:t>
      </w:r>
      <w:proofErr w:type="spellStart"/>
      <w:r w:rsidRPr="001D4DFC">
        <w:t>doi</w:t>
      </w:r>
      <w:proofErr w:type="spellEnd"/>
      <w:r w:rsidRPr="001D4DFC">
        <w:t>: 10.1128/microbiolspec.AME-0014-2020.</w:t>
      </w:r>
    </w:p>
    <w:p w14:paraId="0CF64CEC" w14:textId="77777777" w:rsidR="006336F4" w:rsidRPr="001D4DFC" w:rsidRDefault="006336F4" w:rsidP="00C325C9">
      <w:pPr>
        <w:pStyle w:val="MDPI71References"/>
        <w:adjustRightInd w:val="0"/>
        <w:snapToGrid w:val="0"/>
        <w:jc w:val="both"/>
      </w:pPr>
      <w:r w:rsidRPr="001D4DFC">
        <w:t xml:space="preserve">Tenaillon O, </w:t>
      </w:r>
      <w:proofErr w:type="spellStart"/>
      <w:r w:rsidRPr="001D4DFC">
        <w:t>Skurnik</w:t>
      </w:r>
      <w:proofErr w:type="spellEnd"/>
      <w:r w:rsidRPr="001D4DFC">
        <w:t xml:space="preserve"> D, Picard B, Denamur E. The population genetics of commensal </w:t>
      </w:r>
      <w:r w:rsidRPr="001D4DFC">
        <w:rPr>
          <w:i/>
        </w:rPr>
        <w:t>Escherichia coli</w:t>
      </w:r>
      <w:r w:rsidRPr="001D4DFC">
        <w:t xml:space="preserve">. Nat Rev </w:t>
      </w:r>
      <w:proofErr w:type="spellStart"/>
      <w:r w:rsidRPr="001D4DFC">
        <w:t>Microbiol</w:t>
      </w:r>
      <w:proofErr w:type="spellEnd"/>
      <w:r w:rsidRPr="001D4DFC">
        <w:t xml:space="preserve">. 2010;8(3):207-17. </w:t>
      </w:r>
      <w:proofErr w:type="spellStart"/>
      <w:r w:rsidRPr="001D4DFC">
        <w:t>doi</w:t>
      </w:r>
      <w:proofErr w:type="spellEnd"/>
      <w:r w:rsidRPr="001D4DFC">
        <w:t>: 10.1038/nrmicro2298.</w:t>
      </w:r>
    </w:p>
    <w:p w14:paraId="5FF1B740" w14:textId="77777777" w:rsidR="006336F4" w:rsidRPr="001D4DFC" w:rsidRDefault="006336F4" w:rsidP="00C325C9">
      <w:pPr>
        <w:pStyle w:val="MDPI71References"/>
        <w:adjustRightInd w:val="0"/>
        <w:snapToGrid w:val="0"/>
        <w:jc w:val="both"/>
      </w:pPr>
      <w:r w:rsidRPr="001D4DFC">
        <w:t xml:space="preserve">Jang J, Hur HG, Sadowsky M, </w:t>
      </w:r>
      <w:proofErr w:type="spellStart"/>
      <w:r w:rsidRPr="001D4DFC">
        <w:t>Byappanahalli</w:t>
      </w:r>
      <w:proofErr w:type="spellEnd"/>
      <w:r w:rsidRPr="001D4DFC">
        <w:t xml:space="preserve"> M, Yan T, Ishii S. Environmental </w:t>
      </w:r>
      <w:r w:rsidRPr="001D4DFC">
        <w:rPr>
          <w:i/>
        </w:rPr>
        <w:t>Escherichia coli</w:t>
      </w:r>
      <w:r w:rsidRPr="001D4DFC">
        <w:t xml:space="preserve">: Ecology and public health implications—A review. J App </w:t>
      </w:r>
      <w:proofErr w:type="spellStart"/>
      <w:r w:rsidRPr="001D4DFC">
        <w:t>Microbiol</w:t>
      </w:r>
      <w:proofErr w:type="spellEnd"/>
      <w:r w:rsidRPr="001D4DFC">
        <w:t xml:space="preserve">. 2017;123:570-81. </w:t>
      </w:r>
      <w:proofErr w:type="spellStart"/>
      <w:r w:rsidRPr="001D4DFC">
        <w:t>doi</w:t>
      </w:r>
      <w:proofErr w:type="spellEnd"/>
      <w:r w:rsidRPr="001D4DFC">
        <w:t>: 10.1111/jam.13468.</w:t>
      </w:r>
    </w:p>
    <w:p w14:paraId="570FF0F5" w14:textId="77777777" w:rsidR="006336F4" w:rsidRPr="001D4DFC" w:rsidRDefault="006336F4" w:rsidP="00C325C9">
      <w:pPr>
        <w:pStyle w:val="MDPI71References"/>
        <w:adjustRightInd w:val="0"/>
        <w:snapToGrid w:val="0"/>
        <w:jc w:val="both"/>
      </w:pPr>
      <w:proofErr w:type="spellStart"/>
      <w:r w:rsidRPr="001D4DFC">
        <w:t>Brisola</w:t>
      </w:r>
      <w:proofErr w:type="spellEnd"/>
      <w:r w:rsidRPr="001D4DFC">
        <w:t xml:space="preserve"> MC, Crecencio RB, Bitner DS, Frigo A, Rampazzo L, Stefani LM, et al. </w:t>
      </w:r>
      <w:r w:rsidRPr="001D4DFC">
        <w:rPr>
          <w:i/>
        </w:rPr>
        <w:t xml:space="preserve">Escherichia coli </w:t>
      </w:r>
      <w:r w:rsidRPr="001D4DFC">
        <w:t xml:space="preserve">used as a biomarker of antimicrobial resistance in pig farms of Southern Brazil. Sci Total Environ. 2019;647:362-8. </w:t>
      </w:r>
      <w:proofErr w:type="spellStart"/>
      <w:r w:rsidRPr="001D4DFC">
        <w:t>doi</w:t>
      </w:r>
      <w:proofErr w:type="spellEnd"/>
      <w:r w:rsidRPr="001D4DFC">
        <w:t>: 10.1016/j.scitotenv.2018.07.438.</w:t>
      </w:r>
    </w:p>
    <w:p w14:paraId="199BD7A0" w14:textId="77777777" w:rsidR="006336F4" w:rsidRPr="001D4DFC" w:rsidRDefault="006336F4" w:rsidP="00C325C9">
      <w:pPr>
        <w:pStyle w:val="MDPI71References"/>
        <w:adjustRightInd w:val="0"/>
        <w:snapToGrid w:val="0"/>
        <w:jc w:val="both"/>
      </w:pPr>
      <w:r w:rsidRPr="001D4DFC">
        <w:t xml:space="preserve">Wee BA, </w:t>
      </w:r>
      <w:proofErr w:type="spellStart"/>
      <w:r w:rsidRPr="001D4DFC">
        <w:t>Muloi</w:t>
      </w:r>
      <w:proofErr w:type="spellEnd"/>
      <w:r w:rsidRPr="001D4DFC">
        <w:t xml:space="preserve"> DM, van </w:t>
      </w:r>
      <w:proofErr w:type="spellStart"/>
      <w:r w:rsidRPr="001D4DFC">
        <w:t>Bunnik</w:t>
      </w:r>
      <w:proofErr w:type="spellEnd"/>
      <w:r w:rsidRPr="001D4DFC">
        <w:t xml:space="preserve"> BAD. Quantifying the transmission of antimicrobial resistance at the human and livestock interface with genomics. Clin </w:t>
      </w:r>
      <w:proofErr w:type="spellStart"/>
      <w:r w:rsidRPr="001D4DFC">
        <w:t>Microbiol</w:t>
      </w:r>
      <w:proofErr w:type="spellEnd"/>
      <w:r w:rsidRPr="001D4DFC">
        <w:t xml:space="preserve"> Infect. 2020;26(12):1612-6. </w:t>
      </w:r>
      <w:proofErr w:type="spellStart"/>
      <w:r w:rsidRPr="001D4DFC">
        <w:t>doi</w:t>
      </w:r>
      <w:proofErr w:type="spellEnd"/>
      <w:r w:rsidRPr="001D4DFC">
        <w:t>: 10.1016/j.cmi.2020.09.019.</w:t>
      </w:r>
    </w:p>
    <w:p w14:paraId="0AABC8D4" w14:textId="77777777" w:rsidR="006336F4" w:rsidRPr="001D4DFC" w:rsidRDefault="006336F4" w:rsidP="00C325C9">
      <w:pPr>
        <w:pStyle w:val="MDPI71References"/>
        <w:adjustRightInd w:val="0"/>
        <w:snapToGrid w:val="0"/>
        <w:jc w:val="both"/>
      </w:pPr>
      <w:proofErr w:type="spellStart"/>
      <w:r w:rsidRPr="001D4DFC">
        <w:t>Hanage</w:t>
      </w:r>
      <w:proofErr w:type="spellEnd"/>
      <w:r w:rsidRPr="001D4DFC">
        <w:t xml:space="preserve"> WP. Two health or not two health? That is the question. mBio. 2019;10(2). </w:t>
      </w:r>
      <w:proofErr w:type="spellStart"/>
      <w:r w:rsidRPr="001D4DFC">
        <w:t>doi</w:t>
      </w:r>
      <w:proofErr w:type="spellEnd"/>
      <w:r w:rsidRPr="001D4DFC">
        <w:t xml:space="preserve">: 10.1128/mBio.00550-19. </w:t>
      </w:r>
    </w:p>
    <w:p w14:paraId="7B442D3A" w14:textId="77777777" w:rsidR="006336F4" w:rsidRPr="001D4DFC" w:rsidRDefault="006336F4" w:rsidP="00C325C9">
      <w:pPr>
        <w:pStyle w:val="MDPI71References"/>
        <w:adjustRightInd w:val="0"/>
        <w:snapToGrid w:val="0"/>
        <w:jc w:val="both"/>
      </w:pPr>
      <w:r w:rsidRPr="001D4DFC">
        <w:t xml:space="preserve">Hammerum AM, Larsen J, Andersen VD, Lester CH, Skovgaard Skytte TS, Hansen F, et al. Characterization of extended-spectrum beta-lactamase (ESBL)-producing </w:t>
      </w:r>
      <w:r w:rsidRPr="001D4DFC">
        <w:rPr>
          <w:i/>
        </w:rPr>
        <w:t xml:space="preserve">Escherichia coli </w:t>
      </w:r>
      <w:r w:rsidRPr="001D4DFC">
        <w:t xml:space="preserve">obtained from Danish pigs, pig farmers and their families from farms with high or no consumption of third- or fourth-generation cephalosporins. J </w:t>
      </w:r>
      <w:proofErr w:type="spellStart"/>
      <w:r w:rsidRPr="001D4DFC">
        <w:t>Antimicrob</w:t>
      </w:r>
      <w:proofErr w:type="spellEnd"/>
      <w:r w:rsidRPr="001D4DFC">
        <w:t xml:space="preserve"> </w:t>
      </w:r>
      <w:proofErr w:type="spellStart"/>
      <w:r w:rsidRPr="001D4DFC">
        <w:t>Chemother</w:t>
      </w:r>
      <w:proofErr w:type="spellEnd"/>
      <w:r w:rsidRPr="001D4DFC">
        <w:t xml:space="preserve">. 2014;69(10):2650-7. </w:t>
      </w:r>
      <w:proofErr w:type="spellStart"/>
      <w:r w:rsidRPr="001D4DFC">
        <w:t>doi</w:t>
      </w:r>
      <w:proofErr w:type="spellEnd"/>
      <w:r w:rsidRPr="001D4DFC">
        <w:t>: 10.1093/</w:t>
      </w:r>
      <w:proofErr w:type="spellStart"/>
      <w:r w:rsidRPr="001D4DFC">
        <w:t>jac</w:t>
      </w:r>
      <w:proofErr w:type="spellEnd"/>
      <w:r w:rsidRPr="001D4DFC">
        <w:t xml:space="preserve">/dku180. </w:t>
      </w:r>
    </w:p>
    <w:p w14:paraId="0187FD77" w14:textId="77777777" w:rsidR="006336F4" w:rsidRPr="001D4DFC" w:rsidRDefault="006336F4" w:rsidP="00C325C9">
      <w:pPr>
        <w:pStyle w:val="MDPI71References"/>
        <w:adjustRightInd w:val="0"/>
        <w:snapToGrid w:val="0"/>
        <w:jc w:val="both"/>
      </w:pPr>
      <w:proofErr w:type="spellStart"/>
      <w:r w:rsidRPr="001D4DFC">
        <w:t>Uelze</w:t>
      </w:r>
      <w:proofErr w:type="spellEnd"/>
      <w:r w:rsidRPr="001D4DFC">
        <w:t xml:space="preserve"> L, </w:t>
      </w:r>
      <w:proofErr w:type="spellStart"/>
      <w:r w:rsidRPr="001D4DFC">
        <w:t>Grutzke</w:t>
      </w:r>
      <w:proofErr w:type="spellEnd"/>
      <w:r w:rsidRPr="001D4DFC">
        <w:t xml:space="preserve"> J, Borowiak M, Hammerl JA, </w:t>
      </w:r>
      <w:proofErr w:type="spellStart"/>
      <w:r w:rsidRPr="001D4DFC">
        <w:t>Juraschek</w:t>
      </w:r>
      <w:proofErr w:type="spellEnd"/>
      <w:r w:rsidRPr="001D4DFC">
        <w:t xml:space="preserve"> K, Deneke C, et al. Typing methods based on whole genome sequencing data. One Health Outlook. 2020;2:3. </w:t>
      </w:r>
      <w:proofErr w:type="spellStart"/>
      <w:r w:rsidRPr="001D4DFC">
        <w:t>doi</w:t>
      </w:r>
      <w:proofErr w:type="spellEnd"/>
      <w:r w:rsidRPr="001D4DFC">
        <w:t xml:space="preserve">: 10.1186/s42522-020-0010-1. </w:t>
      </w:r>
    </w:p>
    <w:p w14:paraId="59136737" w14:textId="11E2D575" w:rsidR="006336F4" w:rsidRPr="001D4DFC" w:rsidRDefault="006336F4" w:rsidP="00C325C9">
      <w:pPr>
        <w:pStyle w:val="MDPI71References"/>
        <w:adjustRightInd w:val="0"/>
        <w:snapToGrid w:val="0"/>
        <w:jc w:val="both"/>
      </w:pPr>
      <w:r w:rsidRPr="001D4DFC">
        <w:t xml:space="preserve">Ramatla T, Tawana M, Lekota KE, </w:t>
      </w:r>
      <w:proofErr w:type="spellStart"/>
      <w:r w:rsidRPr="001D4DFC">
        <w:t>Thekisoe</w:t>
      </w:r>
      <w:proofErr w:type="spellEnd"/>
      <w:r w:rsidRPr="001D4DFC">
        <w:t xml:space="preserve"> O. Antimicrobial resistance genes of </w:t>
      </w:r>
      <w:r w:rsidRPr="001D4DFC">
        <w:rPr>
          <w:i/>
        </w:rPr>
        <w:t>Escherichia coli</w:t>
      </w:r>
      <w:r w:rsidRPr="001D4DFC">
        <w:t xml:space="preserve">, a bacterium of </w:t>
      </w:r>
      <w:r w:rsidR="001D4DFC" w:rsidRPr="001D4DFC">
        <w:t>“</w:t>
      </w:r>
      <w:r w:rsidRPr="001D4DFC">
        <w:t>One Health</w:t>
      </w:r>
      <w:r w:rsidR="001D4DFC" w:rsidRPr="001D4DFC">
        <w:t>”</w:t>
      </w:r>
      <w:r w:rsidRPr="001D4DFC">
        <w:t xml:space="preserve"> importance in South Africa: Systematic review and meta-analysis. AIMS </w:t>
      </w:r>
      <w:proofErr w:type="spellStart"/>
      <w:r w:rsidRPr="001D4DFC">
        <w:t>Microbiol</w:t>
      </w:r>
      <w:proofErr w:type="spellEnd"/>
      <w:r w:rsidRPr="001D4DFC">
        <w:t xml:space="preserve">. 2023;9(1):75-89. </w:t>
      </w:r>
      <w:proofErr w:type="spellStart"/>
      <w:r w:rsidRPr="001D4DFC">
        <w:t>doi</w:t>
      </w:r>
      <w:proofErr w:type="spellEnd"/>
      <w:r w:rsidRPr="001D4DFC">
        <w:t>: 10.3934/microbiol.2023005.</w:t>
      </w:r>
    </w:p>
    <w:p w14:paraId="586B9088" w14:textId="77777777" w:rsidR="006336F4" w:rsidRPr="001D4DFC" w:rsidRDefault="006336F4" w:rsidP="00C325C9">
      <w:pPr>
        <w:pStyle w:val="MDPI71References"/>
        <w:adjustRightInd w:val="0"/>
        <w:snapToGrid w:val="0"/>
        <w:jc w:val="both"/>
      </w:pPr>
      <w:r w:rsidRPr="001D4DFC">
        <w:t xml:space="preserve">Strasheim W, Etter EMC, Lowe M, Perovic O. Method to assess farm-level vaccine and antibiotic usage utilizing financial documentation: A pilot study in a commercial pig farm in South Africa from 2016 to 2018. Front Vet Sci. 2022;9:856729. </w:t>
      </w:r>
      <w:proofErr w:type="spellStart"/>
      <w:r w:rsidRPr="001D4DFC">
        <w:t>doi</w:t>
      </w:r>
      <w:proofErr w:type="spellEnd"/>
      <w:r w:rsidRPr="001D4DFC">
        <w:t>: 10.3389/fvets.2022.856729.</w:t>
      </w:r>
    </w:p>
    <w:p w14:paraId="319497C2" w14:textId="2A1302AB" w:rsidR="006336F4" w:rsidRPr="001D4DFC" w:rsidRDefault="006336F4" w:rsidP="00C325C9">
      <w:pPr>
        <w:pStyle w:val="MDPI71References"/>
        <w:adjustRightInd w:val="0"/>
        <w:snapToGrid w:val="0"/>
        <w:jc w:val="both"/>
      </w:pPr>
      <w:r w:rsidRPr="001D4DFC">
        <w:t xml:space="preserve">The European Committee on Antimicrobial Susceptibility Testing. Breakpoint tables for interpretation of MICs and zone diameters. Version 13.0, 2023. 2023 [cited 2023 8 May]. Available from: http://eucast.org. </w:t>
      </w:r>
    </w:p>
    <w:p w14:paraId="2C8ECBF6" w14:textId="3CECFD06" w:rsidR="006336F4" w:rsidRPr="001D4DFC" w:rsidRDefault="006336F4" w:rsidP="00C325C9">
      <w:pPr>
        <w:pStyle w:val="MDPI71References"/>
        <w:adjustRightInd w:val="0"/>
        <w:snapToGrid w:val="0"/>
        <w:jc w:val="both"/>
        <w:rPr>
          <w:szCs w:val="16"/>
        </w:rPr>
      </w:pPr>
      <w:r w:rsidRPr="001D4DFC">
        <w:t xml:space="preserve">National Antimicrobial Resistance Monitoring System for Enteric Bacteria (NARMS). Antimicrobial agents used for susceptibility testing for </w:t>
      </w:r>
      <w:r w:rsidRPr="001D4DFC">
        <w:rPr>
          <w:i/>
        </w:rPr>
        <w:t>E. coli</w:t>
      </w:r>
      <w:r w:rsidRPr="001D4DFC">
        <w:t xml:space="preserve"> isolates. Centers for Disease Control and Prevention; 2023. Available from: </w:t>
      </w:r>
      <w:r w:rsidRPr="001D4DFC">
        <w:rPr>
          <w:rFonts w:eastAsiaTheme="minorHAnsi" w:cs="Segoe UI"/>
          <w:lang w:val="en-ZA" w:eastAsia="en-US"/>
        </w:rPr>
        <w:t>https://www.cdc.gov/narms/antibiotics-tested.html</w:t>
      </w:r>
      <w:r w:rsidRPr="001D4DFC">
        <w:rPr>
          <w:rFonts w:eastAsiaTheme="minorHAnsi" w:cs="Segoe UI"/>
          <w:color w:val="auto"/>
          <w:lang w:val="en-ZA" w:eastAsia="en-US"/>
        </w:rPr>
        <w:t>.</w:t>
      </w:r>
      <w:r w:rsidRPr="001D4DFC">
        <w:rPr>
          <w:rFonts w:eastAsiaTheme="minorHAnsi" w:cs="Segoe UI"/>
          <w:color w:val="auto"/>
          <w:szCs w:val="16"/>
          <w:lang w:val="en-ZA" w:eastAsia="en-US"/>
        </w:rPr>
        <w:t xml:space="preserve"> </w:t>
      </w:r>
    </w:p>
    <w:p w14:paraId="7D337813" w14:textId="08318476" w:rsidR="006336F4" w:rsidRPr="001D4DFC" w:rsidRDefault="006336F4" w:rsidP="00C325C9">
      <w:pPr>
        <w:pStyle w:val="MDPI71References"/>
        <w:adjustRightInd w:val="0"/>
        <w:snapToGrid w:val="0"/>
        <w:jc w:val="both"/>
      </w:pPr>
      <w:r w:rsidRPr="001D4DFC">
        <w:t xml:space="preserve">Kwenda S, Allam M, </w:t>
      </w:r>
      <w:proofErr w:type="spellStart"/>
      <w:r w:rsidRPr="001D4DFC">
        <w:t>Khumualo</w:t>
      </w:r>
      <w:proofErr w:type="spellEnd"/>
      <w:r w:rsidRPr="001D4DFC">
        <w:t xml:space="preserve"> ZTH, Mtshali S, </w:t>
      </w:r>
      <w:proofErr w:type="spellStart"/>
      <w:r w:rsidRPr="001D4DFC">
        <w:t>Mnyameni</w:t>
      </w:r>
      <w:proofErr w:type="spellEnd"/>
      <w:r w:rsidRPr="001D4DFC">
        <w:t xml:space="preserve"> F, Ismail A. </w:t>
      </w:r>
      <w:proofErr w:type="spellStart"/>
      <w:r w:rsidRPr="001D4DFC">
        <w:t>Jekesa</w:t>
      </w:r>
      <w:proofErr w:type="spellEnd"/>
      <w:r w:rsidRPr="001D4DFC">
        <w:t xml:space="preserve">: an automated easy-to-use pipeline for bacterial whole genome typing. Available from: </w:t>
      </w:r>
      <w:r w:rsidRPr="001D4DFC">
        <w:rPr>
          <w:rFonts w:eastAsiaTheme="minorHAnsi" w:cs="Segoe UI"/>
          <w:lang w:val="en-ZA" w:eastAsia="en-US"/>
        </w:rPr>
        <w:t>https://github.com/stanikae/jekesa</w:t>
      </w:r>
      <w:r w:rsidRPr="001D4DFC">
        <w:rPr>
          <w:rFonts w:eastAsiaTheme="minorHAnsi" w:cs="Segoe UI"/>
          <w:color w:val="auto"/>
          <w:lang w:val="en-ZA" w:eastAsia="en-US"/>
        </w:rPr>
        <w:t xml:space="preserve">. </w:t>
      </w:r>
    </w:p>
    <w:p w14:paraId="3A927DB1" w14:textId="77777777" w:rsidR="006336F4" w:rsidRPr="001D4DFC" w:rsidRDefault="006336F4" w:rsidP="00C325C9">
      <w:pPr>
        <w:pStyle w:val="MDPI71References"/>
        <w:adjustRightInd w:val="0"/>
        <w:snapToGrid w:val="0"/>
        <w:jc w:val="both"/>
      </w:pPr>
      <w:r w:rsidRPr="001D4DFC">
        <w:t xml:space="preserve">Wood DE, Salzberg SL. Kraken: ultrafast metagenomic sequence classification using exact alignments. Genome Biol. 2014;15(3):R46. </w:t>
      </w:r>
      <w:proofErr w:type="spellStart"/>
      <w:r w:rsidRPr="001D4DFC">
        <w:t>doi</w:t>
      </w:r>
      <w:proofErr w:type="spellEnd"/>
      <w:r w:rsidRPr="001D4DFC">
        <w:t>: 10.1186/gb-2014-15-3-r46.</w:t>
      </w:r>
    </w:p>
    <w:p w14:paraId="20ECD4D5" w14:textId="77777777" w:rsidR="006336F4" w:rsidRPr="001D4DFC" w:rsidRDefault="006336F4" w:rsidP="00C325C9">
      <w:pPr>
        <w:pStyle w:val="MDPI71References"/>
        <w:adjustRightInd w:val="0"/>
        <w:snapToGrid w:val="0"/>
        <w:jc w:val="both"/>
      </w:pPr>
      <w:proofErr w:type="spellStart"/>
      <w:r w:rsidRPr="001D4DFC">
        <w:t>Bankevich</w:t>
      </w:r>
      <w:proofErr w:type="spellEnd"/>
      <w:r w:rsidRPr="001D4DFC">
        <w:t xml:space="preserve"> A, Nurk S, Antipov D, Gurevich AA, Dvorkin M, Kulikov AS, et al. </w:t>
      </w:r>
      <w:proofErr w:type="spellStart"/>
      <w:r w:rsidRPr="001D4DFC">
        <w:t>SPAdes</w:t>
      </w:r>
      <w:proofErr w:type="spellEnd"/>
      <w:r w:rsidRPr="001D4DFC">
        <w:t xml:space="preserve">: a new genome assembly algorithm and its applications to single-cell sequencing. J </w:t>
      </w:r>
      <w:proofErr w:type="spellStart"/>
      <w:r w:rsidRPr="001D4DFC">
        <w:t>Comput</w:t>
      </w:r>
      <w:proofErr w:type="spellEnd"/>
      <w:r w:rsidRPr="001D4DFC">
        <w:t xml:space="preserve"> Biol. 2012;19(5):455-77. </w:t>
      </w:r>
      <w:proofErr w:type="spellStart"/>
      <w:r w:rsidRPr="001D4DFC">
        <w:t>doi</w:t>
      </w:r>
      <w:proofErr w:type="spellEnd"/>
      <w:r w:rsidRPr="001D4DFC">
        <w:t>: 10.1089/cmb.2012.0021.</w:t>
      </w:r>
    </w:p>
    <w:p w14:paraId="38ADA793" w14:textId="77777777" w:rsidR="006336F4" w:rsidRPr="001D4DFC" w:rsidRDefault="006336F4" w:rsidP="00C325C9">
      <w:pPr>
        <w:pStyle w:val="MDPI71References"/>
        <w:adjustRightInd w:val="0"/>
        <w:snapToGrid w:val="0"/>
        <w:jc w:val="both"/>
      </w:pPr>
      <w:r w:rsidRPr="001D4DFC">
        <w:t xml:space="preserve">Gurevich A, Saveliev V, </w:t>
      </w:r>
      <w:proofErr w:type="spellStart"/>
      <w:r w:rsidRPr="001D4DFC">
        <w:t>Vyahhi</w:t>
      </w:r>
      <w:proofErr w:type="spellEnd"/>
      <w:r w:rsidRPr="001D4DFC">
        <w:t xml:space="preserve"> N, Tesler G. QUAST: quality assessment tool for genome assemblies. Bioinformatics. 2013;29(8):1072-5. </w:t>
      </w:r>
      <w:proofErr w:type="spellStart"/>
      <w:r w:rsidRPr="001D4DFC">
        <w:t>Epub</w:t>
      </w:r>
      <w:proofErr w:type="spellEnd"/>
      <w:r w:rsidRPr="001D4DFC">
        <w:t xml:space="preserve"> 20130219. </w:t>
      </w:r>
      <w:proofErr w:type="spellStart"/>
      <w:r w:rsidRPr="001D4DFC">
        <w:t>doi</w:t>
      </w:r>
      <w:proofErr w:type="spellEnd"/>
      <w:r w:rsidRPr="001D4DFC">
        <w:t xml:space="preserve">: 10.1093/bioinformatics/btt086. </w:t>
      </w:r>
    </w:p>
    <w:p w14:paraId="79029514" w14:textId="77777777" w:rsidR="006336F4" w:rsidRPr="001D4DFC" w:rsidRDefault="006336F4" w:rsidP="00C325C9">
      <w:pPr>
        <w:pStyle w:val="MDPI71References"/>
        <w:adjustRightInd w:val="0"/>
        <w:snapToGrid w:val="0"/>
        <w:jc w:val="both"/>
      </w:pPr>
      <w:r w:rsidRPr="001D4DFC">
        <w:t xml:space="preserve">Joensen KG, Scheutz F, Lund O, Hasman H, Kaas RS, Nielsen EM, et al. Real-time whole-genome sequencing for routine typing, surveillance, and outbreak detection of verotoxigenic </w:t>
      </w:r>
      <w:r w:rsidRPr="001D4DFC">
        <w:rPr>
          <w:i/>
        </w:rPr>
        <w:t>Escherichia coli</w:t>
      </w:r>
      <w:r w:rsidRPr="001D4DFC">
        <w:t xml:space="preserve">. J Clin </w:t>
      </w:r>
      <w:proofErr w:type="spellStart"/>
      <w:r w:rsidRPr="001D4DFC">
        <w:t>Microbiol</w:t>
      </w:r>
      <w:proofErr w:type="spellEnd"/>
      <w:r w:rsidRPr="001D4DFC">
        <w:t xml:space="preserve">. 2014;52(5):1501-10. </w:t>
      </w:r>
      <w:proofErr w:type="spellStart"/>
      <w:r w:rsidRPr="001D4DFC">
        <w:t>doi</w:t>
      </w:r>
      <w:proofErr w:type="spellEnd"/>
      <w:r w:rsidRPr="001D4DFC">
        <w:t>: 10.1128/JCM.03617-13.</w:t>
      </w:r>
    </w:p>
    <w:p w14:paraId="731E28EF" w14:textId="77777777" w:rsidR="006336F4" w:rsidRPr="001D4DFC" w:rsidRDefault="006336F4" w:rsidP="00C325C9">
      <w:pPr>
        <w:pStyle w:val="MDPI71References"/>
        <w:adjustRightInd w:val="0"/>
        <w:snapToGrid w:val="0"/>
        <w:jc w:val="both"/>
      </w:pPr>
      <w:r w:rsidRPr="001D4DFC">
        <w:t xml:space="preserve">Malberg Tetzschner AM, Johnson JR, Johnston BD, Lund O, Scheutz F. In silico genotyping of </w:t>
      </w:r>
      <w:r w:rsidRPr="001D4DFC">
        <w:rPr>
          <w:i/>
        </w:rPr>
        <w:t>Escherichia coli</w:t>
      </w:r>
      <w:r w:rsidRPr="001D4DFC">
        <w:t xml:space="preserve"> isolates for extraintestinal virulence genes by use of whole genome sequencing data. J Clin </w:t>
      </w:r>
      <w:proofErr w:type="spellStart"/>
      <w:r w:rsidRPr="001D4DFC">
        <w:t>Microbiol</w:t>
      </w:r>
      <w:proofErr w:type="spellEnd"/>
      <w:r w:rsidRPr="001D4DFC">
        <w:t xml:space="preserve">. 2020;58(10). </w:t>
      </w:r>
      <w:proofErr w:type="spellStart"/>
      <w:r w:rsidRPr="001D4DFC">
        <w:t>doi</w:t>
      </w:r>
      <w:proofErr w:type="spellEnd"/>
      <w:r w:rsidRPr="001D4DFC">
        <w:t>: 10.1128/JCM.01269-20.</w:t>
      </w:r>
    </w:p>
    <w:p w14:paraId="67153EA6" w14:textId="77777777" w:rsidR="006336F4" w:rsidRPr="001D4DFC" w:rsidRDefault="006336F4" w:rsidP="00C325C9">
      <w:pPr>
        <w:pStyle w:val="MDPI71References"/>
        <w:adjustRightInd w:val="0"/>
        <w:snapToGrid w:val="0"/>
        <w:jc w:val="both"/>
      </w:pPr>
      <w:r w:rsidRPr="001D4DFC">
        <w:t xml:space="preserve">Camacho C, </w:t>
      </w:r>
      <w:proofErr w:type="spellStart"/>
      <w:r w:rsidRPr="001D4DFC">
        <w:t>Coulouris</w:t>
      </w:r>
      <w:proofErr w:type="spellEnd"/>
      <w:r w:rsidRPr="001D4DFC">
        <w:t xml:space="preserve"> G, Avagyan V, Ma N, Papadopoulos J, Bealer K, et al. BLAST+: architecture and applications. BMC Bioinformatics. 2009;10:421. </w:t>
      </w:r>
      <w:proofErr w:type="spellStart"/>
      <w:r w:rsidRPr="001D4DFC">
        <w:t>Epub</w:t>
      </w:r>
      <w:proofErr w:type="spellEnd"/>
      <w:r w:rsidRPr="001D4DFC">
        <w:t xml:space="preserve"> 20091215. </w:t>
      </w:r>
      <w:proofErr w:type="spellStart"/>
      <w:r w:rsidRPr="001D4DFC">
        <w:t>doi</w:t>
      </w:r>
      <w:proofErr w:type="spellEnd"/>
      <w:r w:rsidRPr="001D4DFC">
        <w:t xml:space="preserve">: 10.1186/1471-2105-10-421. </w:t>
      </w:r>
    </w:p>
    <w:p w14:paraId="351160D0" w14:textId="77777777" w:rsidR="006336F4" w:rsidRPr="001D4DFC" w:rsidRDefault="006336F4" w:rsidP="00C325C9">
      <w:pPr>
        <w:pStyle w:val="MDPI71References"/>
        <w:adjustRightInd w:val="0"/>
        <w:snapToGrid w:val="0"/>
        <w:jc w:val="both"/>
      </w:pPr>
      <w:proofErr w:type="spellStart"/>
      <w:r w:rsidRPr="001D4DFC">
        <w:lastRenderedPageBreak/>
        <w:t>Zankari</w:t>
      </w:r>
      <w:proofErr w:type="spellEnd"/>
      <w:r w:rsidRPr="001D4DFC">
        <w:t xml:space="preserve"> E, </w:t>
      </w:r>
      <w:proofErr w:type="spellStart"/>
      <w:r w:rsidRPr="001D4DFC">
        <w:t>Allesoe</w:t>
      </w:r>
      <w:proofErr w:type="spellEnd"/>
      <w:r w:rsidRPr="001D4DFC">
        <w:t xml:space="preserve"> R, Joensen KG, Cavaco LM, Lund O, Aarestrup FM. </w:t>
      </w:r>
      <w:proofErr w:type="spellStart"/>
      <w:r w:rsidRPr="001D4DFC">
        <w:t>PointFinder</w:t>
      </w:r>
      <w:proofErr w:type="spellEnd"/>
      <w:r w:rsidRPr="001D4DFC">
        <w:t xml:space="preserve">: A novel web tool for WGS-based detection of antimicrobial resistance associated with chromosomal point mutations in bacterial pathogens. J </w:t>
      </w:r>
      <w:proofErr w:type="spellStart"/>
      <w:r w:rsidRPr="001D4DFC">
        <w:t>Antimicrob</w:t>
      </w:r>
      <w:proofErr w:type="spellEnd"/>
      <w:r w:rsidRPr="001D4DFC">
        <w:t xml:space="preserve"> </w:t>
      </w:r>
      <w:proofErr w:type="spellStart"/>
      <w:r w:rsidRPr="001D4DFC">
        <w:t>Chemother</w:t>
      </w:r>
      <w:proofErr w:type="spellEnd"/>
      <w:r w:rsidRPr="001D4DFC">
        <w:t xml:space="preserve">. 2017;72(10):2764-8. </w:t>
      </w:r>
      <w:proofErr w:type="spellStart"/>
      <w:r w:rsidRPr="001D4DFC">
        <w:t>doi</w:t>
      </w:r>
      <w:proofErr w:type="spellEnd"/>
      <w:r w:rsidRPr="001D4DFC">
        <w:t>: 10.1093/</w:t>
      </w:r>
      <w:proofErr w:type="spellStart"/>
      <w:r w:rsidRPr="001D4DFC">
        <w:t>jac</w:t>
      </w:r>
      <w:proofErr w:type="spellEnd"/>
      <w:r w:rsidRPr="001D4DFC">
        <w:t xml:space="preserve">/dkx217. </w:t>
      </w:r>
    </w:p>
    <w:p w14:paraId="76BBE4B9" w14:textId="77777777" w:rsidR="006336F4" w:rsidRPr="001D4DFC" w:rsidRDefault="006336F4" w:rsidP="00C325C9">
      <w:pPr>
        <w:pStyle w:val="MDPI71References"/>
        <w:adjustRightInd w:val="0"/>
        <w:snapToGrid w:val="0"/>
        <w:jc w:val="both"/>
      </w:pPr>
      <w:proofErr w:type="spellStart"/>
      <w:r w:rsidRPr="001D4DFC">
        <w:t>Bortolaia</w:t>
      </w:r>
      <w:proofErr w:type="spellEnd"/>
      <w:r w:rsidRPr="001D4DFC">
        <w:t xml:space="preserve"> V, Kaas RS, Ruppe E, Roberts MC, Schwarz S, </w:t>
      </w:r>
      <w:proofErr w:type="spellStart"/>
      <w:r w:rsidRPr="001D4DFC">
        <w:t>Cattoir</w:t>
      </w:r>
      <w:proofErr w:type="spellEnd"/>
      <w:r w:rsidRPr="001D4DFC">
        <w:t xml:space="preserve"> V, et al. </w:t>
      </w:r>
      <w:proofErr w:type="spellStart"/>
      <w:r w:rsidRPr="001D4DFC">
        <w:t>ResFinder</w:t>
      </w:r>
      <w:proofErr w:type="spellEnd"/>
      <w:r w:rsidRPr="001D4DFC">
        <w:t xml:space="preserve"> 4.0 for predictions of phenotypes from genotypes. J </w:t>
      </w:r>
      <w:proofErr w:type="spellStart"/>
      <w:r w:rsidRPr="001D4DFC">
        <w:t>Antimicrob</w:t>
      </w:r>
      <w:proofErr w:type="spellEnd"/>
      <w:r w:rsidRPr="001D4DFC">
        <w:t xml:space="preserve"> </w:t>
      </w:r>
      <w:proofErr w:type="spellStart"/>
      <w:r w:rsidRPr="001D4DFC">
        <w:t>Chemother</w:t>
      </w:r>
      <w:proofErr w:type="spellEnd"/>
      <w:r w:rsidRPr="001D4DFC">
        <w:t xml:space="preserve">. 2020;75(12):3491-500. </w:t>
      </w:r>
      <w:proofErr w:type="spellStart"/>
      <w:r w:rsidRPr="001D4DFC">
        <w:t>doi</w:t>
      </w:r>
      <w:proofErr w:type="spellEnd"/>
      <w:r w:rsidRPr="001D4DFC">
        <w:t>: 10.1093/</w:t>
      </w:r>
      <w:proofErr w:type="spellStart"/>
      <w:r w:rsidRPr="001D4DFC">
        <w:t>jac</w:t>
      </w:r>
      <w:proofErr w:type="spellEnd"/>
      <w:r w:rsidRPr="001D4DFC">
        <w:t xml:space="preserve">/dkaa345. </w:t>
      </w:r>
    </w:p>
    <w:p w14:paraId="21429342" w14:textId="77777777" w:rsidR="006336F4" w:rsidRPr="001D4DFC" w:rsidRDefault="006336F4" w:rsidP="00C325C9">
      <w:pPr>
        <w:pStyle w:val="MDPI71References"/>
        <w:adjustRightInd w:val="0"/>
        <w:snapToGrid w:val="0"/>
        <w:jc w:val="both"/>
      </w:pPr>
      <w:r w:rsidRPr="001D4DFC">
        <w:t xml:space="preserve">Boisen N, Osterlund MT, Joensen KG, Santiago AE, </w:t>
      </w:r>
      <w:proofErr w:type="spellStart"/>
      <w:r w:rsidRPr="001D4DFC">
        <w:t>Mandomando</w:t>
      </w:r>
      <w:proofErr w:type="spellEnd"/>
      <w:r w:rsidRPr="001D4DFC">
        <w:t xml:space="preserve"> I, </w:t>
      </w:r>
      <w:proofErr w:type="spellStart"/>
      <w:r w:rsidRPr="001D4DFC">
        <w:t>Cravioto</w:t>
      </w:r>
      <w:proofErr w:type="spellEnd"/>
      <w:r w:rsidRPr="001D4DFC">
        <w:t xml:space="preserve"> A, et al. Redefining enteroaggregative </w:t>
      </w:r>
      <w:r w:rsidRPr="001D4DFC">
        <w:rPr>
          <w:i/>
        </w:rPr>
        <w:t xml:space="preserve">Escherichia coli </w:t>
      </w:r>
      <w:r w:rsidRPr="001D4DFC">
        <w:t xml:space="preserve">(EAEC): Genomic characterization of epidemiological EAEC strains. </w:t>
      </w:r>
      <w:proofErr w:type="spellStart"/>
      <w:r w:rsidRPr="001D4DFC">
        <w:t>PLoS</w:t>
      </w:r>
      <w:proofErr w:type="spellEnd"/>
      <w:r w:rsidRPr="001D4DFC">
        <w:t xml:space="preserve"> </w:t>
      </w:r>
      <w:proofErr w:type="spellStart"/>
      <w:r w:rsidRPr="001D4DFC">
        <w:t>Negl</w:t>
      </w:r>
      <w:proofErr w:type="spellEnd"/>
      <w:r w:rsidRPr="001D4DFC">
        <w:t xml:space="preserve"> Trop Dis. 2020;14(9):e0008613. </w:t>
      </w:r>
      <w:proofErr w:type="spellStart"/>
      <w:r w:rsidRPr="001D4DFC">
        <w:t>doi</w:t>
      </w:r>
      <w:proofErr w:type="spellEnd"/>
      <w:r w:rsidRPr="001D4DFC">
        <w:t xml:space="preserve">: 10.1371/journal.pntd.0008613. </w:t>
      </w:r>
    </w:p>
    <w:p w14:paraId="1217FCCF" w14:textId="77777777" w:rsidR="006336F4" w:rsidRPr="001D4DFC" w:rsidRDefault="006336F4" w:rsidP="00C325C9">
      <w:pPr>
        <w:pStyle w:val="MDPI71References"/>
        <w:adjustRightInd w:val="0"/>
        <w:snapToGrid w:val="0"/>
        <w:jc w:val="both"/>
      </w:pPr>
      <w:r w:rsidRPr="001D4DFC">
        <w:t>Gaytan MO, Martinez-Santos VI, Soto E, Gonzalez-</w:t>
      </w:r>
      <w:proofErr w:type="spellStart"/>
      <w:r w:rsidRPr="001D4DFC">
        <w:t>Pedrajo</w:t>
      </w:r>
      <w:proofErr w:type="spellEnd"/>
      <w:r w:rsidRPr="001D4DFC">
        <w:t xml:space="preserve"> B. Type three secretion system in attaching and effacing pathogens. Front Cell Infect </w:t>
      </w:r>
      <w:proofErr w:type="spellStart"/>
      <w:r w:rsidRPr="001D4DFC">
        <w:t>Microbiol</w:t>
      </w:r>
      <w:proofErr w:type="spellEnd"/>
      <w:r w:rsidRPr="001D4DFC">
        <w:t xml:space="preserve">. 2016;6:129. </w:t>
      </w:r>
      <w:proofErr w:type="spellStart"/>
      <w:r w:rsidRPr="001D4DFC">
        <w:t>doi</w:t>
      </w:r>
      <w:proofErr w:type="spellEnd"/>
      <w:r w:rsidRPr="001D4DFC">
        <w:t xml:space="preserve">: 10.3389/fcimb.2016.00129. </w:t>
      </w:r>
    </w:p>
    <w:p w14:paraId="3D4A3CA8" w14:textId="77777777" w:rsidR="006336F4" w:rsidRPr="001D4DFC" w:rsidRDefault="006336F4" w:rsidP="00C325C9">
      <w:pPr>
        <w:pStyle w:val="MDPI71References"/>
        <w:adjustRightInd w:val="0"/>
        <w:snapToGrid w:val="0"/>
        <w:jc w:val="both"/>
      </w:pPr>
      <w:r w:rsidRPr="001D4DFC">
        <w:t xml:space="preserve">Duan Q, Yao F, Zhu G. Major virulence factors of enterotoxigenic </w:t>
      </w:r>
      <w:r w:rsidRPr="001D4DFC">
        <w:rPr>
          <w:i/>
        </w:rPr>
        <w:t xml:space="preserve">Escherichia coli </w:t>
      </w:r>
      <w:r w:rsidRPr="001D4DFC">
        <w:t xml:space="preserve">in pigs. Annals of Microbiology. 2011;62(1):7-14. </w:t>
      </w:r>
      <w:proofErr w:type="spellStart"/>
      <w:r w:rsidRPr="001D4DFC">
        <w:t>doi</w:t>
      </w:r>
      <w:proofErr w:type="spellEnd"/>
      <w:r w:rsidRPr="001D4DFC">
        <w:t>: 10.1007/s13213-011-0279-5.</w:t>
      </w:r>
    </w:p>
    <w:p w14:paraId="6405E05B" w14:textId="77777777" w:rsidR="006336F4" w:rsidRPr="001D4DFC" w:rsidRDefault="006336F4" w:rsidP="00C325C9">
      <w:pPr>
        <w:pStyle w:val="MDPI71References"/>
        <w:adjustRightInd w:val="0"/>
        <w:snapToGrid w:val="0"/>
        <w:jc w:val="both"/>
      </w:pPr>
      <w:proofErr w:type="spellStart"/>
      <w:r w:rsidRPr="001D4DFC">
        <w:t>Pakbin</w:t>
      </w:r>
      <w:proofErr w:type="spellEnd"/>
      <w:r w:rsidRPr="001D4DFC">
        <w:t xml:space="preserve"> B, Bruck WM, Rossen JWA. Virulence factors of enteric pathogenic </w:t>
      </w:r>
      <w:r w:rsidRPr="001D4DFC">
        <w:rPr>
          <w:i/>
        </w:rPr>
        <w:t>Escherichia coli</w:t>
      </w:r>
      <w:r w:rsidRPr="001D4DFC">
        <w:t xml:space="preserve">: A review. Int J Mol Sci. 2021;22(18). </w:t>
      </w:r>
      <w:proofErr w:type="spellStart"/>
      <w:r w:rsidRPr="001D4DFC">
        <w:t>doi</w:t>
      </w:r>
      <w:proofErr w:type="spellEnd"/>
      <w:r w:rsidRPr="001D4DFC">
        <w:t xml:space="preserve">: 10.3390/ijms22189922. </w:t>
      </w:r>
    </w:p>
    <w:p w14:paraId="507CEF67" w14:textId="4623A84B" w:rsidR="006336F4" w:rsidRPr="001D4DFC" w:rsidRDefault="006336F4" w:rsidP="00C325C9">
      <w:pPr>
        <w:pStyle w:val="MDPI71References"/>
        <w:adjustRightInd w:val="0"/>
        <w:snapToGrid w:val="0"/>
        <w:jc w:val="both"/>
      </w:pPr>
      <w:r w:rsidRPr="001D4DFC">
        <w:t xml:space="preserve">Johnson JR, </w:t>
      </w:r>
      <w:r w:rsidR="001D4DFC" w:rsidRPr="001D4DFC">
        <w:t>O’</w:t>
      </w:r>
      <w:r w:rsidRPr="001D4DFC">
        <w:t xml:space="preserve">Bryan TT. Detection of the </w:t>
      </w:r>
      <w:r w:rsidRPr="001D4DFC">
        <w:rPr>
          <w:i/>
        </w:rPr>
        <w:t>Escherichia coli</w:t>
      </w:r>
      <w:r w:rsidRPr="001D4DFC">
        <w:t xml:space="preserve"> group 2 polysaccharide capsule synthesis gene </w:t>
      </w:r>
      <w:proofErr w:type="spellStart"/>
      <w:r w:rsidRPr="001D4DFC">
        <w:rPr>
          <w:i/>
        </w:rPr>
        <w:t>kps</w:t>
      </w:r>
      <w:r w:rsidRPr="001D4DFC">
        <w:t>M</w:t>
      </w:r>
      <w:proofErr w:type="spellEnd"/>
      <w:r w:rsidRPr="001D4DFC">
        <w:t xml:space="preserve"> by a rapid and specific PCR-based assay. J Clin </w:t>
      </w:r>
      <w:proofErr w:type="spellStart"/>
      <w:r w:rsidRPr="001D4DFC">
        <w:t>Microbiol</w:t>
      </w:r>
      <w:proofErr w:type="spellEnd"/>
      <w:r w:rsidRPr="001D4DFC">
        <w:t xml:space="preserve">. 2004;42(4):1773-6. </w:t>
      </w:r>
      <w:proofErr w:type="spellStart"/>
      <w:r w:rsidRPr="001D4DFC">
        <w:t>doi</w:t>
      </w:r>
      <w:proofErr w:type="spellEnd"/>
      <w:r w:rsidRPr="001D4DFC">
        <w:t xml:space="preserve">: 10.1128/JCM.42.4.1773-1776.2004. </w:t>
      </w:r>
    </w:p>
    <w:p w14:paraId="63F93548" w14:textId="77777777" w:rsidR="006336F4" w:rsidRPr="001D4DFC" w:rsidRDefault="006336F4" w:rsidP="00C325C9">
      <w:pPr>
        <w:pStyle w:val="MDPI71References"/>
        <w:adjustRightInd w:val="0"/>
        <w:snapToGrid w:val="0"/>
        <w:jc w:val="both"/>
      </w:pPr>
      <w:proofErr w:type="spellStart"/>
      <w:r w:rsidRPr="001D4DFC">
        <w:t>Aldawood</w:t>
      </w:r>
      <w:proofErr w:type="spellEnd"/>
      <w:r w:rsidRPr="001D4DFC">
        <w:t xml:space="preserve"> E, Roberts IS. Regulation of </w:t>
      </w:r>
      <w:r w:rsidRPr="001D4DFC">
        <w:rPr>
          <w:i/>
        </w:rPr>
        <w:t>Escherichia coli</w:t>
      </w:r>
      <w:r w:rsidRPr="001D4DFC">
        <w:t xml:space="preserve"> group 2 capsule gene expression: A mini review and update. Front </w:t>
      </w:r>
      <w:proofErr w:type="spellStart"/>
      <w:r w:rsidRPr="001D4DFC">
        <w:t>Microbiol</w:t>
      </w:r>
      <w:proofErr w:type="spellEnd"/>
      <w:r w:rsidRPr="001D4DFC">
        <w:t xml:space="preserve">. 2022;13:858767. </w:t>
      </w:r>
      <w:proofErr w:type="spellStart"/>
      <w:r w:rsidRPr="001D4DFC">
        <w:t>doi</w:t>
      </w:r>
      <w:proofErr w:type="spellEnd"/>
      <w:r w:rsidRPr="001D4DFC">
        <w:t xml:space="preserve">: 10.3389/fmicb.2022.858767. </w:t>
      </w:r>
    </w:p>
    <w:p w14:paraId="6A7DF674" w14:textId="77777777" w:rsidR="006336F4" w:rsidRPr="001D4DFC" w:rsidRDefault="006336F4" w:rsidP="00C325C9">
      <w:pPr>
        <w:pStyle w:val="MDPI71References"/>
        <w:adjustRightInd w:val="0"/>
        <w:snapToGrid w:val="0"/>
        <w:jc w:val="both"/>
      </w:pPr>
      <w:r w:rsidRPr="001D4DFC">
        <w:t xml:space="preserve">Roer L, </w:t>
      </w:r>
      <w:proofErr w:type="spellStart"/>
      <w:r w:rsidRPr="001D4DFC">
        <w:t>Tchesnokova</w:t>
      </w:r>
      <w:proofErr w:type="spellEnd"/>
      <w:r w:rsidRPr="001D4DFC">
        <w:t xml:space="preserve"> V, </w:t>
      </w:r>
      <w:proofErr w:type="spellStart"/>
      <w:r w:rsidRPr="001D4DFC">
        <w:t>Allesoe</w:t>
      </w:r>
      <w:proofErr w:type="spellEnd"/>
      <w:r w:rsidRPr="001D4DFC">
        <w:t xml:space="preserve"> R, Muradova M, Chattopadhyay S, Ahrenfeldt J, et al. Development of a web tool for </w:t>
      </w:r>
      <w:r w:rsidRPr="001D4DFC">
        <w:rPr>
          <w:i/>
        </w:rPr>
        <w:t xml:space="preserve">Escherichia coli </w:t>
      </w:r>
      <w:r w:rsidRPr="001D4DFC">
        <w:t xml:space="preserve">subtyping based on </w:t>
      </w:r>
      <w:proofErr w:type="spellStart"/>
      <w:r w:rsidRPr="001D4DFC">
        <w:rPr>
          <w:i/>
        </w:rPr>
        <w:t>fim</w:t>
      </w:r>
      <w:r w:rsidRPr="001D4DFC">
        <w:t>H</w:t>
      </w:r>
      <w:proofErr w:type="spellEnd"/>
      <w:r w:rsidRPr="001D4DFC">
        <w:t xml:space="preserve"> alleles. J Clin </w:t>
      </w:r>
      <w:proofErr w:type="spellStart"/>
      <w:r w:rsidRPr="001D4DFC">
        <w:t>Microbiol</w:t>
      </w:r>
      <w:proofErr w:type="spellEnd"/>
      <w:r w:rsidRPr="001D4DFC">
        <w:t xml:space="preserve">. 2017;55(8):2538-43. </w:t>
      </w:r>
      <w:proofErr w:type="spellStart"/>
      <w:r w:rsidRPr="001D4DFC">
        <w:t>doi</w:t>
      </w:r>
      <w:proofErr w:type="spellEnd"/>
      <w:r w:rsidRPr="001D4DFC">
        <w:t xml:space="preserve">: 10.1128/JCM.00737-17. </w:t>
      </w:r>
    </w:p>
    <w:p w14:paraId="7D649E2C" w14:textId="77777777" w:rsidR="006336F4" w:rsidRPr="001D4DFC" w:rsidRDefault="006336F4" w:rsidP="00C325C9">
      <w:pPr>
        <w:pStyle w:val="MDPI71References"/>
        <w:adjustRightInd w:val="0"/>
        <w:snapToGrid w:val="0"/>
        <w:jc w:val="both"/>
      </w:pPr>
      <w:proofErr w:type="spellStart"/>
      <w:r w:rsidRPr="001D4DFC">
        <w:t>Beghain</w:t>
      </w:r>
      <w:proofErr w:type="spellEnd"/>
      <w:r w:rsidRPr="001D4DFC">
        <w:t xml:space="preserve"> J, </w:t>
      </w:r>
      <w:proofErr w:type="spellStart"/>
      <w:r w:rsidRPr="001D4DFC">
        <w:t>Bridier</w:t>
      </w:r>
      <w:proofErr w:type="spellEnd"/>
      <w:r w:rsidRPr="001D4DFC">
        <w:t xml:space="preserve">-Nahmias A, Le </w:t>
      </w:r>
      <w:proofErr w:type="spellStart"/>
      <w:r w:rsidRPr="001D4DFC">
        <w:t>Nagard</w:t>
      </w:r>
      <w:proofErr w:type="spellEnd"/>
      <w:r w:rsidRPr="001D4DFC">
        <w:t xml:space="preserve"> H, Denamur E, Clermont O. </w:t>
      </w:r>
      <w:proofErr w:type="spellStart"/>
      <w:r w:rsidRPr="001D4DFC">
        <w:t>ClermonTyping</w:t>
      </w:r>
      <w:proofErr w:type="spellEnd"/>
      <w:r w:rsidRPr="001D4DFC">
        <w:t xml:space="preserve">: an easy-to-use and accurate in silico method for </w:t>
      </w:r>
      <w:r w:rsidRPr="001D4DFC">
        <w:rPr>
          <w:i/>
        </w:rPr>
        <w:t>Escherichia</w:t>
      </w:r>
      <w:r w:rsidRPr="001D4DFC">
        <w:t xml:space="preserve"> genus strain </w:t>
      </w:r>
      <w:proofErr w:type="spellStart"/>
      <w:r w:rsidRPr="001D4DFC">
        <w:t>phylotyping</w:t>
      </w:r>
      <w:proofErr w:type="spellEnd"/>
      <w:r w:rsidRPr="001D4DFC">
        <w:t xml:space="preserve">. </w:t>
      </w:r>
      <w:proofErr w:type="spellStart"/>
      <w:r w:rsidRPr="001D4DFC">
        <w:t>Microb</w:t>
      </w:r>
      <w:proofErr w:type="spellEnd"/>
      <w:r w:rsidRPr="001D4DFC">
        <w:t xml:space="preserve"> </w:t>
      </w:r>
      <w:proofErr w:type="spellStart"/>
      <w:r w:rsidRPr="001D4DFC">
        <w:t>Genom</w:t>
      </w:r>
      <w:proofErr w:type="spellEnd"/>
      <w:r w:rsidRPr="001D4DFC">
        <w:t xml:space="preserve">. 2018;4(7). </w:t>
      </w:r>
      <w:proofErr w:type="spellStart"/>
      <w:r w:rsidRPr="001D4DFC">
        <w:t>doi</w:t>
      </w:r>
      <w:proofErr w:type="spellEnd"/>
      <w:r w:rsidRPr="001D4DFC">
        <w:t>: 10.1099/mgen.0.000192.</w:t>
      </w:r>
    </w:p>
    <w:p w14:paraId="1814FC9E" w14:textId="77777777" w:rsidR="006336F4" w:rsidRPr="001D4DFC" w:rsidRDefault="006336F4" w:rsidP="00C325C9">
      <w:pPr>
        <w:pStyle w:val="MDPI71References"/>
        <w:adjustRightInd w:val="0"/>
        <w:snapToGrid w:val="0"/>
        <w:jc w:val="both"/>
      </w:pPr>
      <w:r w:rsidRPr="001D4DFC">
        <w:t xml:space="preserve">Waters NR, Abram F, Brennan F, Holmes A, Pritchard L. Easy </w:t>
      </w:r>
      <w:proofErr w:type="spellStart"/>
      <w:r w:rsidRPr="001D4DFC">
        <w:t>phylotyping</w:t>
      </w:r>
      <w:proofErr w:type="spellEnd"/>
      <w:r w:rsidRPr="001D4DFC">
        <w:t xml:space="preserve"> of </w:t>
      </w:r>
      <w:r w:rsidRPr="001D4DFC">
        <w:rPr>
          <w:i/>
        </w:rPr>
        <w:t xml:space="preserve">Escherichia coli </w:t>
      </w:r>
      <w:r w:rsidRPr="001D4DFC">
        <w:t xml:space="preserve">via the </w:t>
      </w:r>
      <w:proofErr w:type="spellStart"/>
      <w:r w:rsidRPr="001D4DFC">
        <w:t>EzClermont</w:t>
      </w:r>
      <w:proofErr w:type="spellEnd"/>
      <w:r w:rsidRPr="001D4DFC">
        <w:t xml:space="preserve"> web app and command-line tool. Access </w:t>
      </w:r>
      <w:proofErr w:type="spellStart"/>
      <w:r w:rsidRPr="001D4DFC">
        <w:t>Microbiol</w:t>
      </w:r>
      <w:proofErr w:type="spellEnd"/>
      <w:r w:rsidRPr="001D4DFC">
        <w:t xml:space="preserve">. 2020;2(9):acmi000143. </w:t>
      </w:r>
      <w:proofErr w:type="spellStart"/>
      <w:r w:rsidRPr="001D4DFC">
        <w:t>doi</w:t>
      </w:r>
      <w:proofErr w:type="spellEnd"/>
      <w:r w:rsidRPr="001D4DFC">
        <w:t>: 10.1099/acmi.0.000143.</w:t>
      </w:r>
    </w:p>
    <w:p w14:paraId="782BEBF9" w14:textId="60FC2753" w:rsidR="006336F4" w:rsidRPr="001D4DFC" w:rsidRDefault="006336F4" w:rsidP="00C325C9">
      <w:pPr>
        <w:pStyle w:val="MDPI71References"/>
        <w:adjustRightInd w:val="0"/>
        <w:snapToGrid w:val="0"/>
        <w:jc w:val="both"/>
      </w:pPr>
      <w:r w:rsidRPr="001D4DFC">
        <w:t xml:space="preserve">Zhou Z, Alikhan NF, Mohamed K, Fan Y, Agama Study G, </w:t>
      </w:r>
      <w:proofErr w:type="spellStart"/>
      <w:r w:rsidRPr="001D4DFC">
        <w:t>Achtman</w:t>
      </w:r>
      <w:proofErr w:type="spellEnd"/>
      <w:r w:rsidRPr="001D4DFC">
        <w:t xml:space="preserve"> M. The </w:t>
      </w:r>
      <w:proofErr w:type="spellStart"/>
      <w:r w:rsidRPr="001D4DFC">
        <w:t>EnteroBase</w:t>
      </w:r>
      <w:proofErr w:type="spellEnd"/>
      <w:r w:rsidRPr="001D4DFC">
        <w:t xml:space="preserve"> use</w:t>
      </w:r>
      <w:r w:rsidR="001D4DFC" w:rsidRPr="001D4DFC">
        <w:t>r’</w:t>
      </w:r>
      <w:r w:rsidRPr="001D4DFC">
        <w:t xml:space="preserve">s guide, with case studies on </w:t>
      </w:r>
      <w:r w:rsidRPr="001D4DFC">
        <w:rPr>
          <w:i/>
        </w:rPr>
        <w:t>Salmonella</w:t>
      </w:r>
      <w:r w:rsidRPr="001D4DFC">
        <w:t xml:space="preserve"> transmissions, </w:t>
      </w:r>
      <w:r w:rsidRPr="001D4DFC">
        <w:rPr>
          <w:i/>
        </w:rPr>
        <w:t xml:space="preserve">Yersinia pestis </w:t>
      </w:r>
      <w:r w:rsidRPr="001D4DFC">
        <w:t xml:space="preserve">phylogeny, and </w:t>
      </w:r>
      <w:r w:rsidRPr="001D4DFC">
        <w:rPr>
          <w:i/>
        </w:rPr>
        <w:t xml:space="preserve">Escherichia </w:t>
      </w:r>
      <w:r w:rsidRPr="001D4DFC">
        <w:t xml:space="preserve">core genomic diversity. Genome Res. 2020;30(1):138-52. </w:t>
      </w:r>
      <w:proofErr w:type="spellStart"/>
      <w:r w:rsidRPr="001D4DFC">
        <w:t>doi</w:t>
      </w:r>
      <w:proofErr w:type="spellEnd"/>
      <w:r w:rsidRPr="001D4DFC">
        <w:t xml:space="preserve">: 10.1101/gr.251678.119. </w:t>
      </w:r>
    </w:p>
    <w:p w14:paraId="4808A099" w14:textId="77777777" w:rsidR="006336F4" w:rsidRPr="001D4DFC" w:rsidRDefault="006336F4" w:rsidP="00C325C9">
      <w:pPr>
        <w:pStyle w:val="MDPI71References"/>
        <w:adjustRightInd w:val="0"/>
        <w:snapToGrid w:val="0"/>
        <w:jc w:val="both"/>
      </w:pPr>
      <w:r w:rsidRPr="001D4DFC">
        <w:t xml:space="preserve">Zhou Z, Alikhan NF, Sergeant MJ, Luhmann N, Vaz C, Francisco AP, et al. </w:t>
      </w:r>
      <w:proofErr w:type="spellStart"/>
      <w:r w:rsidRPr="001D4DFC">
        <w:t>GrapeTree</w:t>
      </w:r>
      <w:proofErr w:type="spellEnd"/>
      <w:r w:rsidRPr="001D4DFC">
        <w:t xml:space="preserve">: visualization of core genomic relationships among 100,000 bacterial pathogens. Genome Res. 2018;28(9):1395-404. </w:t>
      </w:r>
      <w:proofErr w:type="spellStart"/>
      <w:r w:rsidRPr="001D4DFC">
        <w:t>doi</w:t>
      </w:r>
      <w:proofErr w:type="spellEnd"/>
      <w:r w:rsidRPr="001D4DFC">
        <w:t>: 10.1101/gr.232397.117.</w:t>
      </w:r>
    </w:p>
    <w:p w14:paraId="0E05F237" w14:textId="77777777" w:rsidR="006336F4" w:rsidRPr="001D4DFC" w:rsidRDefault="006336F4" w:rsidP="00C325C9">
      <w:pPr>
        <w:pStyle w:val="MDPI71References"/>
        <w:adjustRightInd w:val="0"/>
        <w:snapToGrid w:val="0"/>
        <w:jc w:val="both"/>
      </w:pPr>
      <w:r w:rsidRPr="001D4DFC">
        <w:t xml:space="preserve">Wickham H, François R, Henry L, Müller K. </w:t>
      </w:r>
      <w:proofErr w:type="spellStart"/>
      <w:r w:rsidRPr="001D4DFC">
        <w:t>dplyr</w:t>
      </w:r>
      <w:proofErr w:type="spellEnd"/>
      <w:r w:rsidRPr="001D4DFC">
        <w:t>: A grammar of data manipulation. R package version 1.0.6 ed2021.</w:t>
      </w:r>
    </w:p>
    <w:p w14:paraId="1529D949" w14:textId="77777777" w:rsidR="006336F4" w:rsidRPr="001D4DFC" w:rsidRDefault="006336F4" w:rsidP="00C325C9">
      <w:pPr>
        <w:pStyle w:val="MDPI71References"/>
        <w:adjustRightInd w:val="0"/>
        <w:snapToGrid w:val="0"/>
        <w:jc w:val="both"/>
      </w:pPr>
      <w:proofErr w:type="spellStart"/>
      <w:r w:rsidRPr="001D4DFC">
        <w:t>Kassambara</w:t>
      </w:r>
      <w:proofErr w:type="spellEnd"/>
      <w:r w:rsidRPr="001D4DFC">
        <w:t xml:space="preserve"> A. </w:t>
      </w:r>
      <w:proofErr w:type="spellStart"/>
      <w:r w:rsidRPr="001D4DFC">
        <w:t>Rstatix</w:t>
      </w:r>
      <w:proofErr w:type="spellEnd"/>
      <w:r w:rsidRPr="001D4DFC">
        <w:t>: Pipe-friendly framework for basic statistical tests. R package version 0.7.2. ed2023.</w:t>
      </w:r>
    </w:p>
    <w:p w14:paraId="01818CEE" w14:textId="77777777" w:rsidR="006336F4" w:rsidRPr="001D4DFC" w:rsidRDefault="006336F4" w:rsidP="00C325C9">
      <w:pPr>
        <w:pStyle w:val="MDPI71References"/>
        <w:adjustRightInd w:val="0"/>
        <w:snapToGrid w:val="0"/>
        <w:jc w:val="both"/>
      </w:pPr>
      <w:proofErr w:type="spellStart"/>
      <w:r w:rsidRPr="001D4DFC">
        <w:t>Firke</w:t>
      </w:r>
      <w:proofErr w:type="spellEnd"/>
      <w:r w:rsidRPr="001D4DFC">
        <w:t xml:space="preserve"> S. Janitor: Simple tools for examining and cleaning dirty data. R package version 2.2.0. ed2023.</w:t>
      </w:r>
    </w:p>
    <w:p w14:paraId="62083DE8" w14:textId="77777777" w:rsidR="006336F4" w:rsidRPr="001D4DFC" w:rsidRDefault="006336F4" w:rsidP="00C325C9">
      <w:pPr>
        <w:pStyle w:val="MDPI71References"/>
        <w:adjustRightInd w:val="0"/>
        <w:snapToGrid w:val="0"/>
        <w:jc w:val="both"/>
      </w:pPr>
      <w:r w:rsidRPr="001D4DFC">
        <w:t xml:space="preserve">Al-Mustapha AI, </w:t>
      </w:r>
      <w:proofErr w:type="spellStart"/>
      <w:r w:rsidRPr="001D4DFC">
        <w:t>Raufu</w:t>
      </w:r>
      <w:proofErr w:type="spellEnd"/>
      <w:r w:rsidRPr="001D4DFC">
        <w:t xml:space="preserve"> IA, </w:t>
      </w:r>
      <w:proofErr w:type="spellStart"/>
      <w:r w:rsidRPr="001D4DFC">
        <w:t>Ogundijo</w:t>
      </w:r>
      <w:proofErr w:type="spellEnd"/>
      <w:r w:rsidRPr="001D4DFC">
        <w:t xml:space="preserve"> OA, </w:t>
      </w:r>
      <w:proofErr w:type="spellStart"/>
      <w:r w:rsidRPr="001D4DFC">
        <w:t>Odetokun</w:t>
      </w:r>
      <w:proofErr w:type="spellEnd"/>
      <w:r w:rsidRPr="001D4DFC">
        <w:t xml:space="preserve"> IA, Tiwari A, Brouwer MSM, et al. Antibiotic resistance genes, mobile elements, virulence genes, and phages in cultivated ESBL-producing </w:t>
      </w:r>
      <w:r w:rsidRPr="001D4DFC">
        <w:rPr>
          <w:i/>
        </w:rPr>
        <w:t>Escherichia coli</w:t>
      </w:r>
      <w:r w:rsidRPr="001D4DFC">
        <w:t xml:space="preserve"> of poultry origin in </w:t>
      </w:r>
      <w:proofErr w:type="spellStart"/>
      <w:r w:rsidRPr="001D4DFC">
        <w:t>Kwara</w:t>
      </w:r>
      <w:proofErr w:type="spellEnd"/>
      <w:r w:rsidRPr="001D4DFC">
        <w:t xml:space="preserve"> State, North Central Nigeria. Int J Food </w:t>
      </w:r>
      <w:proofErr w:type="spellStart"/>
      <w:r w:rsidRPr="001D4DFC">
        <w:t>Microbiol</w:t>
      </w:r>
      <w:proofErr w:type="spellEnd"/>
      <w:r w:rsidRPr="001D4DFC">
        <w:t xml:space="preserve">. 2023;389:110086. </w:t>
      </w:r>
      <w:proofErr w:type="spellStart"/>
      <w:r w:rsidRPr="001D4DFC">
        <w:t>doi</w:t>
      </w:r>
      <w:proofErr w:type="spellEnd"/>
      <w:r w:rsidRPr="001D4DFC">
        <w:t>: 10.1016/j.ijfoodmicro.2023.110086.</w:t>
      </w:r>
    </w:p>
    <w:p w14:paraId="713BD701" w14:textId="77777777" w:rsidR="006336F4" w:rsidRPr="001D4DFC" w:rsidRDefault="006336F4" w:rsidP="00C325C9">
      <w:pPr>
        <w:pStyle w:val="MDPI71References"/>
        <w:adjustRightInd w:val="0"/>
        <w:snapToGrid w:val="0"/>
        <w:jc w:val="both"/>
      </w:pPr>
      <w:r w:rsidRPr="001D4DFC">
        <w:t xml:space="preserve">Abdalla SE, </w:t>
      </w:r>
      <w:proofErr w:type="spellStart"/>
      <w:r w:rsidRPr="001D4DFC">
        <w:t>Abia</w:t>
      </w:r>
      <w:proofErr w:type="spellEnd"/>
      <w:r w:rsidRPr="001D4DFC">
        <w:t xml:space="preserve"> ALK, Amoako DG, Perrett K, Bester LA, </w:t>
      </w:r>
      <w:proofErr w:type="spellStart"/>
      <w:r w:rsidRPr="001D4DFC">
        <w:t>Essack</w:t>
      </w:r>
      <w:proofErr w:type="spellEnd"/>
      <w:r w:rsidRPr="001D4DFC">
        <w:t xml:space="preserve"> SY. From farm-to-fork: </w:t>
      </w:r>
      <w:r w:rsidRPr="001D4DFC">
        <w:rPr>
          <w:i/>
        </w:rPr>
        <w:t xml:space="preserve">E. coli </w:t>
      </w:r>
      <w:r w:rsidRPr="001D4DFC">
        <w:t xml:space="preserve">from an intensive pig production system in South Africa shows high resistance to critically important antibiotics for human and animal use. Antibiotics. 2021;10(2). </w:t>
      </w:r>
      <w:proofErr w:type="spellStart"/>
      <w:r w:rsidRPr="001D4DFC">
        <w:t>doi</w:t>
      </w:r>
      <w:proofErr w:type="spellEnd"/>
      <w:r w:rsidRPr="001D4DFC">
        <w:t>: 10.3390/antibiotics10020178.</w:t>
      </w:r>
    </w:p>
    <w:p w14:paraId="1FB431FC" w14:textId="77777777" w:rsidR="006336F4" w:rsidRPr="001D4DFC" w:rsidRDefault="006336F4" w:rsidP="00C325C9">
      <w:pPr>
        <w:pStyle w:val="MDPI71References"/>
        <w:adjustRightInd w:val="0"/>
        <w:snapToGrid w:val="0"/>
        <w:jc w:val="both"/>
      </w:pPr>
      <w:r w:rsidRPr="001D4DFC">
        <w:t xml:space="preserve">Ateba CN, Bezuidenhout CC. </w:t>
      </w:r>
      <w:proofErr w:type="spellStart"/>
      <w:r w:rsidRPr="001D4DFC">
        <w:t>Characterisation</w:t>
      </w:r>
      <w:proofErr w:type="spellEnd"/>
      <w:r w:rsidRPr="001D4DFC">
        <w:t xml:space="preserve"> of </w:t>
      </w:r>
      <w:r w:rsidRPr="001D4DFC">
        <w:rPr>
          <w:i/>
        </w:rPr>
        <w:t xml:space="preserve">Escherichia coli </w:t>
      </w:r>
      <w:r w:rsidRPr="001D4DFC">
        <w:t xml:space="preserve">O157 strains from humans, cattle and pigs in the North-West province, South Africa. Int J Food </w:t>
      </w:r>
      <w:proofErr w:type="spellStart"/>
      <w:r w:rsidRPr="001D4DFC">
        <w:t>Microbiol</w:t>
      </w:r>
      <w:proofErr w:type="spellEnd"/>
      <w:r w:rsidRPr="001D4DFC">
        <w:t xml:space="preserve">. 2008;128(2):181-8. </w:t>
      </w:r>
      <w:proofErr w:type="spellStart"/>
      <w:r w:rsidRPr="001D4DFC">
        <w:t>doi</w:t>
      </w:r>
      <w:proofErr w:type="spellEnd"/>
      <w:r w:rsidRPr="001D4DFC">
        <w:t>: 10.1016/j.ijfoodmicro.2008.08.011.</w:t>
      </w:r>
    </w:p>
    <w:p w14:paraId="5EEE4452" w14:textId="77777777" w:rsidR="006336F4" w:rsidRPr="001D4DFC" w:rsidRDefault="006336F4" w:rsidP="00C325C9">
      <w:pPr>
        <w:pStyle w:val="MDPI71References"/>
        <w:adjustRightInd w:val="0"/>
        <w:snapToGrid w:val="0"/>
        <w:jc w:val="both"/>
      </w:pPr>
      <w:proofErr w:type="spellStart"/>
      <w:r w:rsidRPr="001D4DFC">
        <w:t>Iweriebor</w:t>
      </w:r>
      <w:proofErr w:type="spellEnd"/>
      <w:r w:rsidRPr="001D4DFC">
        <w:t xml:space="preserve"> BC, </w:t>
      </w:r>
      <w:proofErr w:type="spellStart"/>
      <w:r w:rsidRPr="001D4DFC">
        <w:t>Iwu</w:t>
      </w:r>
      <w:proofErr w:type="spellEnd"/>
      <w:r w:rsidRPr="001D4DFC">
        <w:t xml:space="preserve"> CJ, Obi LC, Nwodo UU, Okoh AI. Multiple antibiotic resistances among </w:t>
      </w:r>
      <w:proofErr w:type="spellStart"/>
      <w:r w:rsidRPr="001D4DFC">
        <w:t>shiga</w:t>
      </w:r>
      <w:proofErr w:type="spellEnd"/>
      <w:r w:rsidRPr="001D4DFC">
        <w:t xml:space="preserve">-toxin producing </w:t>
      </w:r>
      <w:r w:rsidRPr="001D4DFC">
        <w:rPr>
          <w:i/>
        </w:rPr>
        <w:t>Escherichia coli</w:t>
      </w:r>
      <w:r w:rsidRPr="001D4DFC">
        <w:t xml:space="preserve"> O157 in feces of dairy cattle farms in Eastern Cape of South Africa. BMC </w:t>
      </w:r>
      <w:proofErr w:type="spellStart"/>
      <w:r w:rsidRPr="001D4DFC">
        <w:t>Microbiol</w:t>
      </w:r>
      <w:proofErr w:type="spellEnd"/>
      <w:r w:rsidRPr="001D4DFC">
        <w:t xml:space="preserve">. 2015;15:213. </w:t>
      </w:r>
      <w:proofErr w:type="spellStart"/>
      <w:r w:rsidRPr="001D4DFC">
        <w:t>doi</w:t>
      </w:r>
      <w:proofErr w:type="spellEnd"/>
      <w:r w:rsidRPr="001D4DFC">
        <w:t xml:space="preserve">: 10.1186/s12866-015-0553-y. </w:t>
      </w:r>
    </w:p>
    <w:p w14:paraId="75BFEB55" w14:textId="77777777" w:rsidR="006336F4" w:rsidRPr="001D4DFC" w:rsidRDefault="006336F4" w:rsidP="00C325C9">
      <w:pPr>
        <w:pStyle w:val="MDPI71References"/>
        <w:adjustRightInd w:val="0"/>
        <w:snapToGrid w:val="0"/>
        <w:jc w:val="both"/>
      </w:pPr>
      <w:proofErr w:type="spellStart"/>
      <w:r w:rsidRPr="001D4DFC">
        <w:t>Bumunang</w:t>
      </w:r>
      <w:proofErr w:type="spellEnd"/>
      <w:r w:rsidRPr="001D4DFC">
        <w:t xml:space="preserve"> EW, McAllister TA, Zaheer R, Ortega Polo R, Stanford K, King R, et al. Characterization of non-O157 </w:t>
      </w:r>
      <w:r w:rsidRPr="001D4DFC">
        <w:rPr>
          <w:i/>
        </w:rPr>
        <w:t>Escherichia coli</w:t>
      </w:r>
      <w:r w:rsidRPr="001D4DFC">
        <w:t xml:space="preserve"> from cattle </w:t>
      </w:r>
      <w:proofErr w:type="spellStart"/>
      <w:r w:rsidRPr="001D4DFC">
        <w:t>faecal</w:t>
      </w:r>
      <w:proofErr w:type="spellEnd"/>
      <w:r w:rsidRPr="001D4DFC">
        <w:t xml:space="preserve"> samples in the North-West province of South Africa. Microorganisms. 2019;7(8). </w:t>
      </w:r>
      <w:proofErr w:type="spellStart"/>
      <w:r w:rsidRPr="001D4DFC">
        <w:t>doi</w:t>
      </w:r>
      <w:proofErr w:type="spellEnd"/>
      <w:r w:rsidRPr="001D4DFC">
        <w:t>: 10.3390/microorganisms7080272.</w:t>
      </w:r>
    </w:p>
    <w:p w14:paraId="5EB40B25" w14:textId="77777777" w:rsidR="006336F4" w:rsidRPr="001D4DFC" w:rsidRDefault="006336F4" w:rsidP="00C325C9">
      <w:pPr>
        <w:pStyle w:val="MDPI71References"/>
        <w:adjustRightInd w:val="0"/>
        <w:snapToGrid w:val="0"/>
        <w:jc w:val="both"/>
      </w:pPr>
      <w:r w:rsidRPr="001D4DFC">
        <w:t xml:space="preserve">Eagar H, Naidoo V. Veterinary antimicrobial stewardship in South Africa. Int Biol Rev. 2017;1:1-14. </w:t>
      </w:r>
      <w:proofErr w:type="spellStart"/>
      <w:r w:rsidRPr="001D4DFC">
        <w:t>doi</w:t>
      </w:r>
      <w:proofErr w:type="spellEnd"/>
      <w:r w:rsidRPr="001D4DFC">
        <w:t>: 10.18103/ibr.v1i2.1367.</w:t>
      </w:r>
    </w:p>
    <w:p w14:paraId="3C1C809B" w14:textId="77777777" w:rsidR="006336F4" w:rsidRPr="001D4DFC" w:rsidRDefault="006336F4" w:rsidP="00C325C9">
      <w:pPr>
        <w:pStyle w:val="MDPI71References"/>
        <w:adjustRightInd w:val="0"/>
        <w:snapToGrid w:val="0"/>
        <w:jc w:val="both"/>
      </w:pPr>
      <w:proofErr w:type="spellStart"/>
      <w:r w:rsidRPr="001D4DFC">
        <w:t>Rozwandowicz</w:t>
      </w:r>
      <w:proofErr w:type="spellEnd"/>
      <w:r w:rsidRPr="001D4DFC">
        <w:t xml:space="preserve"> M, Brouwer MSM, Fischer J, Wagenaar JA, Gonzalez-Zorn B, Guerra B, et al. Plasmids carrying antimicrobial resistance genes in </w:t>
      </w:r>
      <w:r w:rsidRPr="001D4DFC">
        <w:rPr>
          <w:i/>
        </w:rPr>
        <w:t>Enterobacteriaceae</w:t>
      </w:r>
      <w:r w:rsidRPr="001D4DFC">
        <w:t xml:space="preserve">. J </w:t>
      </w:r>
      <w:proofErr w:type="spellStart"/>
      <w:r w:rsidRPr="001D4DFC">
        <w:t>Antimicrob</w:t>
      </w:r>
      <w:proofErr w:type="spellEnd"/>
      <w:r w:rsidRPr="001D4DFC">
        <w:t xml:space="preserve"> </w:t>
      </w:r>
      <w:proofErr w:type="spellStart"/>
      <w:r w:rsidRPr="001D4DFC">
        <w:t>Chemother</w:t>
      </w:r>
      <w:proofErr w:type="spellEnd"/>
      <w:r w:rsidRPr="001D4DFC">
        <w:t xml:space="preserve">. 2018;73(5):1121-37. </w:t>
      </w:r>
      <w:proofErr w:type="spellStart"/>
      <w:r w:rsidRPr="001D4DFC">
        <w:t>doi</w:t>
      </w:r>
      <w:proofErr w:type="spellEnd"/>
      <w:r w:rsidRPr="001D4DFC">
        <w:t>: 10.1093/</w:t>
      </w:r>
      <w:proofErr w:type="spellStart"/>
      <w:r w:rsidRPr="001D4DFC">
        <w:t>jac</w:t>
      </w:r>
      <w:proofErr w:type="spellEnd"/>
      <w:r w:rsidRPr="001D4DFC">
        <w:t xml:space="preserve">/dkx488. </w:t>
      </w:r>
    </w:p>
    <w:p w14:paraId="2C7E7EF2" w14:textId="77777777" w:rsidR="006336F4" w:rsidRPr="001D4DFC" w:rsidRDefault="006336F4" w:rsidP="00C325C9">
      <w:pPr>
        <w:pStyle w:val="MDPI71References"/>
        <w:adjustRightInd w:val="0"/>
        <w:snapToGrid w:val="0"/>
        <w:jc w:val="both"/>
      </w:pPr>
      <w:proofErr w:type="spellStart"/>
      <w:r w:rsidRPr="001D4DFC">
        <w:t>Poirel</w:t>
      </w:r>
      <w:proofErr w:type="spellEnd"/>
      <w:r w:rsidRPr="001D4DFC">
        <w:t xml:space="preserve"> L, </w:t>
      </w:r>
      <w:proofErr w:type="spellStart"/>
      <w:r w:rsidRPr="001D4DFC">
        <w:t>Cattoir</w:t>
      </w:r>
      <w:proofErr w:type="spellEnd"/>
      <w:r w:rsidRPr="001D4DFC">
        <w:t xml:space="preserve"> V, Nordmann P. Plasmid-mediated quinolone resistance; interactions between human, animal, and environmental ecologies. Front </w:t>
      </w:r>
      <w:proofErr w:type="spellStart"/>
      <w:r w:rsidRPr="001D4DFC">
        <w:t>Microbiol</w:t>
      </w:r>
      <w:proofErr w:type="spellEnd"/>
      <w:r w:rsidRPr="001D4DFC">
        <w:t xml:space="preserve">. 2012;3:24. </w:t>
      </w:r>
      <w:proofErr w:type="spellStart"/>
      <w:r w:rsidRPr="001D4DFC">
        <w:t>doi</w:t>
      </w:r>
      <w:proofErr w:type="spellEnd"/>
      <w:r w:rsidRPr="001D4DFC">
        <w:t xml:space="preserve">: 10.3389/fmicb.2012.00024. </w:t>
      </w:r>
    </w:p>
    <w:p w14:paraId="0BD8CC14" w14:textId="77777777" w:rsidR="006336F4" w:rsidRPr="001D4DFC" w:rsidRDefault="006336F4" w:rsidP="00C325C9">
      <w:pPr>
        <w:pStyle w:val="MDPI71References"/>
        <w:adjustRightInd w:val="0"/>
        <w:snapToGrid w:val="0"/>
        <w:jc w:val="both"/>
      </w:pPr>
      <w:r w:rsidRPr="001D4DFC">
        <w:lastRenderedPageBreak/>
        <w:t xml:space="preserve">Li J, Zhang H, Ning J, Sajid A, Cheng G, Yuan Z, et al. The nature and epidemiology of </w:t>
      </w:r>
      <w:proofErr w:type="spellStart"/>
      <w:r w:rsidRPr="001D4DFC">
        <w:t>OqxAB</w:t>
      </w:r>
      <w:proofErr w:type="spellEnd"/>
      <w:r w:rsidRPr="001D4DFC">
        <w:t xml:space="preserve">, a multidrug efflux pump. </w:t>
      </w:r>
      <w:proofErr w:type="spellStart"/>
      <w:r w:rsidRPr="001D4DFC">
        <w:t>Antimicrob</w:t>
      </w:r>
      <w:proofErr w:type="spellEnd"/>
      <w:r w:rsidRPr="001D4DFC">
        <w:t xml:space="preserve"> Resist Infect Control. 2019;8:44. </w:t>
      </w:r>
      <w:proofErr w:type="spellStart"/>
      <w:r w:rsidRPr="001D4DFC">
        <w:t>doi</w:t>
      </w:r>
      <w:proofErr w:type="spellEnd"/>
      <w:r w:rsidRPr="001D4DFC">
        <w:t xml:space="preserve">: 10.1186/s13756-019-0489-3. </w:t>
      </w:r>
    </w:p>
    <w:p w14:paraId="1719DDA8" w14:textId="77777777" w:rsidR="006336F4" w:rsidRPr="001D4DFC" w:rsidRDefault="006336F4" w:rsidP="00C325C9">
      <w:pPr>
        <w:pStyle w:val="MDPI71References"/>
        <w:adjustRightInd w:val="0"/>
        <w:snapToGrid w:val="0"/>
        <w:jc w:val="both"/>
      </w:pPr>
      <w:r w:rsidRPr="001D4DFC">
        <w:t xml:space="preserve">Perez F, Rudin SD, Marshall SH, Coakley P, Chen L, </w:t>
      </w:r>
      <w:proofErr w:type="spellStart"/>
      <w:r w:rsidRPr="001D4DFC">
        <w:t>Kreiswirth</w:t>
      </w:r>
      <w:proofErr w:type="spellEnd"/>
      <w:r w:rsidRPr="001D4DFC">
        <w:t xml:space="preserve"> BN, et al. </w:t>
      </w:r>
      <w:proofErr w:type="spellStart"/>
      <w:r w:rsidRPr="001D4DFC">
        <w:t>OqxAB</w:t>
      </w:r>
      <w:proofErr w:type="spellEnd"/>
      <w:r w:rsidRPr="001D4DFC">
        <w:t xml:space="preserve">, a quinolone and olaquindox efflux pump, is widely distributed among multidrug-resistant </w:t>
      </w:r>
      <w:r w:rsidRPr="001D4DFC">
        <w:rPr>
          <w:i/>
        </w:rPr>
        <w:t>Klebsiella pneumoniae</w:t>
      </w:r>
      <w:r w:rsidRPr="001D4DFC">
        <w:t xml:space="preserve"> isolates of human origin. </w:t>
      </w:r>
      <w:proofErr w:type="spellStart"/>
      <w:r w:rsidRPr="001D4DFC">
        <w:t>Antimicrob</w:t>
      </w:r>
      <w:proofErr w:type="spellEnd"/>
      <w:r w:rsidRPr="001D4DFC">
        <w:t xml:space="preserve"> Agents </w:t>
      </w:r>
      <w:proofErr w:type="spellStart"/>
      <w:r w:rsidRPr="001D4DFC">
        <w:t>Chemother</w:t>
      </w:r>
      <w:proofErr w:type="spellEnd"/>
      <w:r w:rsidRPr="001D4DFC">
        <w:t xml:space="preserve">. 2013;57(9):4602-3. </w:t>
      </w:r>
      <w:proofErr w:type="spellStart"/>
      <w:r w:rsidRPr="001D4DFC">
        <w:t>doi</w:t>
      </w:r>
      <w:proofErr w:type="spellEnd"/>
      <w:r w:rsidRPr="001D4DFC">
        <w:t xml:space="preserve">: 10.1128/AAC.00725-13. </w:t>
      </w:r>
    </w:p>
    <w:p w14:paraId="565926F5" w14:textId="77777777" w:rsidR="006336F4" w:rsidRPr="001D4DFC" w:rsidRDefault="006336F4" w:rsidP="00C325C9">
      <w:pPr>
        <w:pStyle w:val="MDPI71References"/>
        <w:adjustRightInd w:val="0"/>
        <w:snapToGrid w:val="0"/>
        <w:jc w:val="both"/>
      </w:pPr>
      <w:proofErr w:type="spellStart"/>
      <w:r w:rsidRPr="001D4DFC">
        <w:t>Perreten</w:t>
      </w:r>
      <w:proofErr w:type="spellEnd"/>
      <w:r w:rsidRPr="001D4DFC">
        <w:t xml:space="preserve"> V, Strauss C, </w:t>
      </w:r>
      <w:proofErr w:type="spellStart"/>
      <w:r w:rsidRPr="001D4DFC">
        <w:t>Collaud</w:t>
      </w:r>
      <w:proofErr w:type="spellEnd"/>
      <w:r w:rsidRPr="001D4DFC">
        <w:t xml:space="preserve"> A, Gerber D. Colistin resistance gene </w:t>
      </w:r>
      <w:r w:rsidRPr="001D4DFC">
        <w:rPr>
          <w:i/>
        </w:rPr>
        <w:t>mcr</w:t>
      </w:r>
      <w:r w:rsidRPr="001D4DFC">
        <w:t xml:space="preserve">-1 in avian-pathogenic </w:t>
      </w:r>
      <w:r w:rsidRPr="001D4DFC">
        <w:rPr>
          <w:i/>
        </w:rPr>
        <w:t xml:space="preserve">Escherichia coli </w:t>
      </w:r>
      <w:r w:rsidRPr="001D4DFC">
        <w:t xml:space="preserve">in South Africa. </w:t>
      </w:r>
      <w:proofErr w:type="spellStart"/>
      <w:r w:rsidRPr="001D4DFC">
        <w:t>Antimicrob</w:t>
      </w:r>
      <w:proofErr w:type="spellEnd"/>
      <w:r w:rsidRPr="001D4DFC">
        <w:t xml:space="preserve"> Agents </w:t>
      </w:r>
      <w:proofErr w:type="spellStart"/>
      <w:r w:rsidRPr="001D4DFC">
        <w:t>Chemother</w:t>
      </w:r>
      <w:proofErr w:type="spellEnd"/>
      <w:r w:rsidRPr="001D4DFC">
        <w:t xml:space="preserve">. 2016;60(7):4414-5. </w:t>
      </w:r>
      <w:proofErr w:type="spellStart"/>
      <w:r w:rsidRPr="001D4DFC">
        <w:t>doi</w:t>
      </w:r>
      <w:proofErr w:type="spellEnd"/>
      <w:r w:rsidRPr="001D4DFC">
        <w:t>: 10.1128/AAC.00548-16.</w:t>
      </w:r>
    </w:p>
    <w:p w14:paraId="3538764C" w14:textId="77777777" w:rsidR="006336F4" w:rsidRPr="001D4DFC" w:rsidRDefault="006336F4" w:rsidP="00C325C9">
      <w:pPr>
        <w:pStyle w:val="MDPI71References"/>
        <w:adjustRightInd w:val="0"/>
        <w:snapToGrid w:val="0"/>
        <w:jc w:val="both"/>
      </w:pPr>
      <w:r w:rsidRPr="001D4DFC">
        <w:t xml:space="preserve">Mendelson M, Brink A, Gouws J, </w:t>
      </w:r>
      <w:proofErr w:type="spellStart"/>
      <w:r w:rsidRPr="001D4DFC">
        <w:t>Mbelle</w:t>
      </w:r>
      <w:proofErr w:type="spellEnd"/>
      <w:r w:rsidRPr="001D4DFC">
        <w:t xml:space="preserve"> N, Naidoo V, </w:t>
      </w:r>
      <w:proofErr w:type="spellStart"/>
      <w:r w:rsidRPr="001D4DFC">
        <w:t>Pople</w:t>
      </w:r>
      <w:proofErr w:type="spellEnd"/>
      <w:r w:rsidRPr="001D4DFC">
        <w:t xml:space="preserve"> T, et al. The One Health stewardship of colistin as an antibiotic of last resort for human health in South Africa. Lancet Infect Dis. 2018;18(9):e288-e94. </w:t>
      </w:r>
      <w:proofErr w:type="spellStart"/>
      <w:r w:rsidRPr="001D4DFC">
        <w:t>doi</w:t>
      </w:r>
      <w:proofErr w:type="spellEnd"/>
      <w:r w:rsidRPr="001D4DFC">
        <w:t xml:space="preserve">: 10.1016/S1473-3099(18)30119-1. </w:t>
      </w:r>
    </w:p>
    <w:p w14:paraId="521F0DA9" w14:textId="77777777" w:rsidR="006336F4" w:rsidRPr="001D4DFC" w:rsidRDefault="006336F4" w:rsidP="00C325C9">
      <w:pPr>
        <w:pStyle w:val="MDPI71References"/>
        <w:adjustRightInd w:val="0"/>
        <w:snapToGrid w:val="0"/>
        <w:jc w:val="both"/>
      </w:pPr>
      <w:r w:rsidRPr="001D4DFC">
        <w:t xml:space="preserve">Coetzee J, Corcoran C, Prentice E, Moodley M, Mendelson M, </w:t>
      </w:r>
      <w:proofErr w:type="spellStart"/>
      <w:r w:rsidRPr="001D4DFC">
        <w:t>Poirel</w:t>
      </w:r>
      <w:proofErr w:type="spellEnd"/>
      <w:r w:rsidRPr="001D4DFC">
        <w:t xml:space="preserve"> L, et al. Emergence of plasmid-mediated colistin resistance (</w:t>
      </w:r>
      <w:r w:rsidRPr="001D4DFC">
        <w:rPr>
          <w:i/>
        </w:rPr>
        <w:t>mcr</w:t>
      </w:r>
      <w:r w:rsidRPr="001D4DFC">
        <w:t xml:space="preserve">-1) among </w:t>
      </w:r>
      <w:r w:rsidRPr="001D4DFC">
        <w:rPr>
          <w:i/>
        </w:rPr>
        <w:t>Escherichia coli</w:t>
      </w:r>
      <w:r w:rsidRPr="001D4DFC">
        <w:t xml:space="preserve"> isolated from South African patients. S Afr Med J. 2016;106(5):35-6. </w:t>
      </w:r>
      <w:proofErr w:type="spellStart"/>
      <w:r w:rsidRPr="001D4DFC">
        <w:t>doi</w:t>
      </w:r>
      <w:proofErr w:type="spellEnd"/>
      <w:r w:rsidRPr="001D4DFC">
        <w:t>: 10.7196/SAMJ.2016.v106i5.10710.</w:t>
      </w:r>
    </w:p>
    <w:p w14:paraId="0C5BF440" w14:textId="77777777" w:rsidR="006336F4" w:rsidRPr="001D4DFC" w:rsidRDefault="006336F4" w:rsidP="00C325C9">
      <w:pPr>
        <w:pStyle w:val="MDPI71References"/>
        <w:adjustRightInd w:val="0"/>
        <w:snapToGrid w:val="0"/>
        <w:jc w:val="both"/>
      </w:pPr>
      <w:proofErr w:type="spellStart"/>
      <w:r w:rsidRPr="001D4DFC">
        <w:t>Founou</w:t>
      </w:r>
      <w:proofErr w:type="spellEnd"/>
      <w:r w:rsidRPr="001D4DFC">
        <w:t xml:space="preserve"> LL, </w:t>
      </w:r>
      <w:proofErr w:type="spellStart"/>
      <w:r w:rsidRPr="001D4DFC">
        <w:t>Founou</w:t>
      </w:r>
      <w:proofErr w:type="spellEnd"/>
      <w:r w:rsidRPr="001D4DFC">
        <w:t xml:space="preserve"> RC, Allam M, Ismail A, </w:t>
      </w:r>
      <w:proofErr w:type="spellStart"/>
      <w:r w:rsidRPr="001D4DFC">
        <w:t>Essack</w:t>
      </w:r>
      <w:proofErr w:type="spellEnd"/>
      <w:r w:rsidRPr="001D4DFC">
        <w:t xml:space="preserve"> SY. Genome analysis of ESBL-producing </w:t>
      </w:r>
      <w:r w:rsidRPr="001D4DFC">
        <w:rPr>
          <w:i/>
        </w:rPr>
        <w:t xml:space="preserve">Escherichia coli </w:t>
      </w:r>
      <w:r w:rsidRPr="001D4DFC">
        <w:t xml:space="preserve">isolated from pigs. Pathogens. 2022;11(7). </w:t>
      </w:r>
      <w:proofErr w:type="spellStart"/>
      <w:r w:rsidRPr="001D4DFC">
        <w:t>doi</w:t>
      </w:r>
      <w:proofErr w:type="spellEnd"/>
      <w:r w:rsidRPr="001D4DFC">
        <w:t>: 10.3390/pathogens11070776.</w:t>
      </w:r>
    </w:p>
    <w:p w14:paraId="3EB5E549" w14:textId="77777777" w:rsidR="006336F4" w:rsidRPr="001D4DFC" w:rsidRDefault="006336F4" w:rsidP="00C325C9">
      <w:pPr>
        <w:pStyle w:val="MDPI71References"/>
        <w:adjustRightInd w:val="0"/>
        <w:snapToGrid w:val="0"/>
        <w:jc w:val="both"/>
      </w:pPr>
      <w:r w:rsidRPr="001D4DFC">
        <w:t xml:space="preserve">Ghosh K, </w:t>
      </w:r>
      <w:proofErr w:type="spellStart"/>
      <w:r w:rsidRPr="001D4DFC">
        <w:t>Janecko</w:t>
      </w:r>
      <w:proofErr w:type="spellEnd"/>
      <w:r w:rsidRPr="001D4DFC">
        <w:t xml:space="preserve"> N, Agunos A, Deckert A, Reid-Smith R, </w:t>
      </w:r>
      <w:proofErr w:type="spellStart"/>
      <w:r w:rsidRPr="001D4DFC">
        <w:t>Gow</w:t>
      </w:r>
      <w:proofErr w:type="spellEnd"/>
      <w:r w:rsidRPr="001D4DFC">
        <w:t xml:space="preserve"> S, et al. Evaluation of selective media in antimicrobial surveillance programs capturing broad-spectrum ß-lactamase producing </w:t>
      </w:r>
      <w:r w:rsidRPr="001D4DFC">
        <w:rPr>
          <w:i/>
        </w:rPr>
        <w:t xml:space="preserve">Escherichia coli </w:t>
      </w:r>
      <w:r w:rsidRPr="001D4DFC">
        <w:t xml:space="preserve">from chickens at slaughter. Can Vet J. 2021;62(6):608-10. </w:t>
      </w:r>
    </w:p>
    <w:p w14:paraId="6329F789" w14:textId="77777777" w:rsidR="006336F4" w:rsidRPr="001D4DFC" w:rsidRDefault="006336F4" w:rsidP="00C325C9">
      <w:pPr>
        <w:pStyle w:val="MDPI71References"/>
        <w:adjustRightInd w:val="0"/>
        <w:snapToGrid w:val="0"/>
        <w:jc w:val="both"/>
      </w:pPr>
      <w:proofErr w:type="spellStart"/>
      <w:r w:rsidRPr="001D4DFC">
        <w:t>Duggett</w:t>
      </w:r>
      <w:proofErr w:type="spellEnd"/>
      <w:r w:rsidRPr="001D4DFC">
        <w:t xml:space="preserve"> N, </w:t>
      </w:r>
      <w:proofErr w:type="spellStart"/>
      <w:r w:rsidRPr="001D4DFC">
        <w:t>AbuOun</w:t>
      </w:r>
      <w:proofErr w:type="spellEnd"/>
      <w:r w:rsidRPr="001D4DFC">
        <w:t xml:space="preserve"> M, Randall L, Horton R, Lemma F, Rogers J, et al. The importance of using whole genome sequencing and extended spectrum ß-lactamase selective media when monitoring antimicrobial resistance. Sci Rep. 2020;10(1):19880. </w:t>
      </w:r>
      <w:proofErr w:type="spellStart"/>
      <w:r w:rsidRPr="001D4DFC">
        <w:t>doi</w:t>
      </w:r>
      <w:proofErr w:type="spellEnd"/>
      <w:r w:rsidRPr="001D4DFC">
        <w:t xml:space="preserve">: 10.1038/s41598-020-76877-7. </w:t>
      </w:r>
    </w:p>
    <w:p w14:paraId="5C0A30B0" w14:textId="77777777" w:rsidR="006336F4" w:rsidRPr="001D4DFC" w:rsidRDefault="006336F4" w:rsidP="00C325C9">
      <w:pPr>
        <w:pStyle w:val="MDPI71References"/>
        <w:adjustRightInd w:val="0"/>
        <w:snapToGrid w:val="0"/>
        <w:jc w:val="both"/>
      </w:pPr>
      <w:r w:rsidRPr="001D4DFC">
        <w:t xml:space="preserve">Gay E, Bour M, Cazeau G, </w:t>
      </w:r>
      <w:proofErr w:type="spellStart"/>
      <w:r w:rsidRPr="001D4DFC">
        <w:t>Jarrige</w:t>
      </w:r>
      <w:proofErr w:type="spellEnd"/>
      <w:r w:rsidRPr="001D4DFC">
        <w:t xml:space="preserve"> N, Martineau C, Madec JY, et al. Antimicrobial usages and antimicrobial resistance in commensal </w:t>
      </w:r>
      <w:r w:rsidRPr="001D4DFC">
        <w:rPr>
          <w:i/>
        </w:rPr>
        <w:t xml:space="preserve">Escherichia coli </w:t>
      </w:r>
      <w:r w:rsidRPr="001D4DFC">
        <w:t xml:space="preserve">from veal calves in France: Evolution during the fattening process. Front </w:t>
      </w:r>
      <w:proofErr w:type="spellStart"/>
      <w:r w:rsidRPr="001D4DFC">
        <w:t>Microbiol</w:t>
      </w:r>
      <w:proofErr w:type="spellEnd"/>
      <w:r w:rsidRPr="001D4DFC">
        <w:t xml:space="preserve">. 2019;10:792. </w:t>
      </w:r>
      <w:proofErr w:type="spellStart"/>
      <w:r w:rsidRPr="001D4DFC">
        <w:t>doi</w:t>
      </w:r>
      <w:proofErr w:type="spellEnd"/>
      <w:r w:rsidRPr="001D4DFC">
        <w:t xml:space="preserve">: 10.3389/fmicb.2019.00792. </w:t>
      </w:r>
    </w:p>
    <w:p w14:paraId="0DFABBB0" w14:textId="77777777" w:rsidR="006336F4" w:rsidRPr="001D4DFC" w:rsidRDefault="006336F4" w:rsidP="00C325C9">
      <w:pPr>
        <w:pStyle w:val="MDPI71References"/>
        <w:adjustRightInd w:val="0"/>
        <w:snapToGrid w:val="0"/>
        <w:jc w:val="both"/>
      </w:pPr>
      <w:proofErr w:type="spellStart"/>
      <w:r w:rsidRPr="001D4DFC">
        <w:t>Mohlatlole</w:t>
      </w:r>
      <w:proofErr w:type="spellEnd"/>
      <w:r w:rsidRPr="001D4DFC">
        <w:t xml:space="preserve"> RP, </w:t>
      </w:r>
      <w:proofErr w:type="spellStart"/>
      <w:r w:rsidRPr="001D4DFC">
        <w:t>Madoroba</w:t>
      </w:r>
      <w:proofErr w:type="spellEnd"/>
      <w:r w:rsidRPr="001D4DFC">
        <w:t xml:space="preserve"> E, </w:t>
      </w:r>
      <w:proofErr w:type="spellStart"/>
      <w:r w:rsidRPr="001D4DFC">
        <w:t>Muchadeyi</w:t>
      </w:r>
      <w:proofErr w:type="spellEnd"/>
      <w:r w:rsidRPr="001D4DFC">
        <w:t xml:space="preserve"> FC, </w:t>
      </w:r>
      <w:proofErr w:type="spellStart"/>
      <w:r w:rsidRPr="001D4DFC">
        <w:t>Chimonyo</w:t>
      </w:r>
      <w:proofErr w:type="spellEnd"/>
      <w:r w:rsidRPr="001D4DFC">
        <w:t xml:space="preserve"> M, Kanengoni AT, Dzomba EF. Virulence profiles of enterotoxigenic, </w:t>
      </w:r>
      <w:proofErr w:type="spellStart"/>
      <w:r w:rsidRPr="001D4DFC">
        <w:t>shiga</w:t>
      </w:r>
      <w:proofErr w:type="spellEnd"/>
      <w:r w:rsidRPr="001D4DFC">
        <w:t xml:space="preserve"> toxin and enteroaggregative </w:t>
      </w:r>
      <w:r w:rsidRPr="001D4DFC">
        <w:rPr>
          <w:i/>
        </w:rPr>
        <w:t>Escherichia coli</w:t>
      </w:r>
      <w:r w:rsidRPr="001D4DFC">
        <w:t xml:space="preserve"> in South African pigs. Trop Anim Health Prod. 2013;45(6):1399-405. </w:t>
      </w:r>
      <w:proofErr w:type="spellStart"/>
      <w:r w:rsidRPr="001D4DFC">
        <w:t>doi</w:t>
      </w:r>
      <w:proofErr w:type="spellEnd"/>
      <w:r w:rsidRPr="001D4DFC">
        <w:t xml:space="preserve">: 10.1007/s11250-013-0377-4. </w:t>
      </w:r>
    </w:p>
    <w:p w14:paraId="66FF0A0E" w14:textId="77777777" w:rsidR="006336F4" w:rsidRPr="001D4DFC" w:rsidRDefault="006336F4" w:rsidP="00C325C9">
      <w:pPr>
        <w:pStyle w:val="MDPI71References"/>
        <w:adjustRightInd w:val="0"/>
        <w:snapToGrid w:val="0"/>
        <w:jc w:val="both"/>
      </w:pPr>
      <w:r w:rsidRPr="001D4DFC">
        <w:t xml:space="preserve">Peng Z, Hu Z, Li Z, Zhang X, Jia C, Li T, et al. Antimicrobial resistance and population genomics of multidrug-resistant </w:t>
      </w:r>
      <w:r w:rsidRPr="001D4DFC">
        <w:rPr>
          <w:i/>
        </w:rPr>
        <w:t>Escherichia coli</w:t>
      </w:r>
      <w:r w:rsidRPr="001D4DFC">
        <w:t xml:space="preserve"> in pig farms in mainland China. Nat </w:t>
      </w:r>
      <w:proofErr w:type="spellStart"/>
      <w:r w:rsidRPr="001D4DFC">
        <w:t>Commun</w:t>
      </w:r>
      <w:proofErr w:type="spellEnd"/>
      <w:r w:rsidRPr="001D4DFC">
        <w:t xml:space="preserve">. 2022;13(1):1116. </w:t>
      </w:r>
      <w:proofErr w:type="spellStart"/>
      <w:r w:rsidRPr="001D4DFC">
        <w:t>doi</w:t>
      </w:r>
      <w:proofErr w:type="spellEnd"/>
      <w:r w:rsidRPr="001D4DFC">
        <w:t>: 10.1038/s41467-022-28750-6.</w:t>
      </w:r>
    </w:p>
    <w:p w14:paraId="6131A0FD" w14:textId="77777777" w:rsidR="006336F4" w:rsidRPr="001D4DFC" w:rsidRDefault="006336F4" w:rsidP="00C325C9">
      <w:pPr>
        <w:pStyle w:val="MDPI71References"/>
        <w:adjustRightInd w:val="0"/>
        <w:snapToGrid w:val="0"/>
        <w:jc w:val="both"/>
      </w:pPr>
      <w:proofErr w:type="spellStart"/>
      <w:r w:rsidRPr="001D4DFC">
        <w:t>Muloi</w:t>
      </w:r>
      <w:proofErr w:type="spellEnd"/>
      <w:r w:rsidRPr="001D4DFC">
        <w:t xml:space="preserve"> DM, Wee BA, McClean DMH, Ward MJ, Pankhurst L, Phan H, et al. Population genomics of </w:t>
      </w:r>
      <w:r w:rsidRPr="001D4DFC">
        <w:rPr>
          <w:i/>
        </w:rPr>
        <w:t>Escherichia coli</w:t>
      </w:r>
      <w:r w:rsidRPr="001D4DFC">
        <w:t xml:space="preserve"> in livestock-keeping households across a rapidly developing urban landscape. Nat </w:t>
      </w:r>
      <w:proofErr w:type="spellStart"/>
      <w:r w:rsidRPr="001D4DFC">
        <w:t>Microbiol</w:t>
      </w:r>
      <w:proofErr w:type="spellEnd"/>
      <w:r w:rsidRPr="001D4DFC">
        <w:t xml:space="preserve">. 2022;7(4):581-9. </w:t>
      </w:r>
      <w:proofErr w:type="spellStart"/>
      <w:r w:rsidRPr="001D4DFC">
        <w:t>doi</w:t>
      </w:r>
      <w:proofErr w:type="spellEnd"/>
      <w:r w:rsidRPr="001D4DFC">
        <w:t xml:space="preserve">: 10.1038/s41564-022-01079-y. </w:t>
      </w:r>
    </w:p>
    <w:p w14:paraId="47F9E4F3" w14:textId="77777777" w:rsidR="006336F4" w:rsidRPr="001D4DFC" w:rsidRDefault="006336F4" w:rsidP="00C325C9">
      <w:pPr>
        <w:pStyle w:val="MDPI71References"/>
        <w:adjustRightInd w:val="0"/>
        <w:snapToGrid w:val="0"/>
        <w:jc w:val="both"/>
      </w:pPr>
      <w:proofErr w:type="spellStart"/>
      <w:r w:rsidRPr="001D4DFC">
        <w:t>Leekitcharoenphon</w:t>
      </w:r>
      <w:proofErr w:type="spellEnd"/>
      <w:r w:rsidRPr="001D4DFC">
        <w:t xml:space="preserve"> P, Johansson MHK, Munk P, </w:t>
      </w:r>
      <w:proofErr w:type="spellStart"/>
      <w:r w:rsidRPr="001D4DFC">
        <w:t>Malorny</w:t>
      </w:r>
      <w:proofErr w:type="spellEnd"/>
      <w:r w:rsidRPr="001D4DFC">
        <w:t xml:space="preserve"> B, </w:t>
      </w:r>
      <w:proofErr w:type="spellStart"/>
      <w:r w:rsidRPr="001D4DFC">
        <w:t>Skarzynska</w:t>
      </w:r>
      <w:proofErr w:type="spellEnd"/>
      <w:r w:rsidRPr="001D4DFC">
        <w:t xml:space="preserve"> M, </w:t>
      </w:r>
      <w:proofErr w:type="spellStart"/>
      <w:r w:rsidRPr="001D4DFC">
        <w:t>Wadepohl</w:t>
      </w:r>
      <w:proofErr w:type="spellEnd"/>
      <w:r w:rsidRPr="001D4DFC">
        <w:t xml:space="preserve"> K, et al. Genomic evolution of antimicrobial resistance in </w:t>
      </w:r>
      <w:r w:rsidRPr="001D4DFC">
        <w:rPr>
          <w:i/>
        </w:rPr>
        <w:t>Escherichia coli</w:t>
      </w:r>
      <w:r w:rsidRPr="001D4DFC">
        <w:t xml:space="preserve">. Sci Rep. 2021;11(1):15108. </w:t>
      </w:r>
      <w:proofErr w:type="spellStart"/>
      <w:r w:rsidRPr="001D4DFC">
        <w:t>doi</w:t>
      </w:r>
      <w:proofErr w:type="spellEnd"/>
      <w:r w:rsidRPr="001D4DFC">
        <w:t xml:space="preserve">: 10.1038/s41598-021-93970-7. </w:t>
      </w:r>
    </w:p>
    <w:p w14:paraId="58D10C5A" w14:textId="77777777" w:rsidR="006336F4" w:rsidRPr="001D4DFC" w:rsidRDefault="006336F4" w:rsidP="00C325C9">
      <w:pPr>
        <w:pStyle w:val="MDPI71References"/>
        <w:adjustRightInd w:val="0"/>
        <w:snapToGrid w:val="0"/>
        <w:jc w:val="both"/>
      </w:pPr>
      <w:r w:rsidRPr="001D4DFC">
        <w:t xml:space="preserve">Ludden C, Raven KE, Jamrozy D, </w:t>
      </w:r>
      <w:proofErr w:type="spellStart"/>
      <w:r w:rsidRPr="001D4DFC">
        <w:t>Gouliouris</w:t>
      </w:r>
      <w:proofErr w:type="spellEnd"/>
      <w:r w:rsidRPr="001D4DFC">
        <w:t xml:space="preserve"> T, Blane B, Coll F, et al. One Health genomic surveillance of </w:t>
      </w:r>
      <w:r w:rsidRPr="001D4DFC">
        <w:rPr>
          <w:i/>
        </w:rPr>
        <w:t xml:space="preserve">Escherichia coli </w:t>
      </w:r>
      <w:r w:rsidRPr="001D4DFC">
        <w:t xml:space="preserve">demonstrates distinct lineages and mobile genetic elements in isolates from humans versus livestock. mBio. 2019;10(1). </w:t>
      </w:r>
      <w:proofErr w:type="spellStart"/>
      <w:r w:rsidRPr="001D4DFC">
        <w:t>doi</w:t>
      </w:r>
      <w:proofErr w:type="spellEnd"/>
      <w:r w:rsidRPr="001D4DFC">
        <w:t>: 10.1128/mBio.02693-18.</w:t>
      </w:r>
    </w:p>
    <w:p w14:paraId="66D3BCDF" w14:textId="77777777" w:rsidR="006336F4" w:rsidRDefault="006336F4" w:rsidP="00C325C9">
      <w:pPr>
        <w:pStyle w:val="MDPI63Notesori"/>
      </w:pPr>
      <w:r w:rsidRPr="001D4DFC">
        <w:rPr>
          <w:b/>
        </w:rPr>
        <w:t>Disclaimer/Publisher’s Note:</w:t>
      </w:r>
      <w:r w:rsidRPr="001D4DFC">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instructions or products referred to in the content.</w:t>
      </w:r>
    </w:p>
    <w:sectPr w:rsidR="006336F4" w:rsidSect="00A30B15">
      <w:headerReference w:type="even" r:id="rId9"/>
      <w:headerReference w:type="default" r:id="rId10"/>
      <w:footerReference w:type="default" r:id="rId11"/>
      <w:footerReference w:type="first" r:id="rId12"/>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C64C" w14:textId="77777777" w:rsidR="00D60E2F" w:rsidRDefault="00D60E2F">
      <w:pPr>
        <w:spacing w:line="240" w:lineRule="auto"/>
      </w:pPr>
      <w:r>
        <w:separator/>
      </w:r>
    </w:p>
  </w:endnote>
  <w:endnote w:type="continuationSeparator" w:id="0">
    <w:p w14:paraId="5A2FB299" w14:textId="77777777" w:rsidR="00D60E2F" w:rsidRDefault="00D60E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DengXian">
    <w:altName w:val="DengXian"/>
    <w:panose1 w:val="02010600030101010101"/>
    <w:charset w:val="86"/>
    <w:family w:val="auto"/>
    <w:pitch w:val="variable"/>
    <w:sig w:usb0="A00002BF" w:usb1="38CF7CFA" w:usb2="00000016" w:usb3="00000000" w:csb0="0004000F" w:csb1="00000000"/>
  </w:font>
  <w:font w:name="TimesNewRomanPSMT">
    <w:altName w:val="Yu Gothic"/>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448B4" w14:textId="77777777" w:rsidR="00357C8D" w:rsidRPr="00032917" w:rsidRDefault="00357C8D"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A3B7C" w14:textId="77777777" w:rsidR="00357C8D" w:rsidRPr="008B308E" w:rsidRDefault="00357C8D" w:rsidP="006218B8">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996D7" w14:textId="77777777" w:rsidR="00D60E2F" w:rsidRDefault="00D60E2F">
      <w:pPr>
        <w:spacing w:line="240" w:lineRule="auto"/>
      </w:pPr>
      <w:r>
        <w:separator/>
      </w:r>
    </w:p>
  </w:footnote>
  <w:footnote w:type="continuationSeparator" w:id="0">
    <w:p w14:paraId="0A595764" w14:textId="77777777" w:rsidR="00D60E2F" w:rsidRDefault="00D60E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1FDE9" w14:textId="77777777" w:rsidR="00357C8D" w:rsidRDefault="00357C8D"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AF82A" w14:textId="77777777" w:rsidR="00357C8D" w:rsidRPr="007A5CE1" w:rsidRDefault="00FD4789" w:rsidP="00715BD6">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r w:rsidR="003D55AB">
      <w:rPr>
        <w:rFonts w:ascii="Palatino Linotype" w:hAnsi="Palatino Linotype"/>
        <w:sz w:val="16"/>
      </w:rPr>
      <w:fldChar w:fldCharType="begin"/>
    </w:r>
    <w:r w:rsidR="003D55AB">
      <w:rPr>
        <w:rFonts w:ascii="Palatino Linotype" w:hAnsi="Palatino Linotype"/>
        <w:sz w:val="16"/>
      </w:rPr>
      <w:instrText xml:space="preserve"> PAGE   \* MERGEFORMAT </w:instrText>
    </w:r>
    <w:r w:rsidR="003D55AB">
      <w:rPr>
        <w:rFonts w:ascii="Palatino Linotype" w:hAnsi="Palatino Linotype"/>
        <w:sz w:val="16"/>
      </w:rPr>
      <w:fldChar w:fldCharType="separate"/>
    </w:r>
    <w:r w:rsidR="00961CD6">
      <w:rPr>
        <w:rFonts w:ascii="Palatino Linotype" w:hAnsi="Palatino Linotype"/>
        <w:noProof/>
        <w:sz w:val="16"/>
      </w:rPr>
      <w:t>4</w:t>
    </w:r>
    <w:r w:rsidR="003D55AB">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56FE"/>
    <w:multiLevelType w:val="hybridMultilevel"/>
    <w:tmpl w:val="9E4404D8"/>
    <w:lvl w:ilvl="0" w:tplc="16D40FB2">
      <w:start w:val="1"/>
      <w:numFmt w:val="decimal"/>
      <w:lvlRestart w:val="0"/>
      <w:pStyle w:val="MDPI71Referencesori"/>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E61CC"/>
    <w:multiLevelType w:val="hybridMultilevel"/>
    <w:tmpl w:val="49D27274"/>
    <w:lvl w:ilvl="0" w:tplc="436CEF24">
      <w:start w:val="1"/>
      <w:numFmt w:val="bullet"/>
      <w:lvlText w:val="•"/>
      <w:lvlJc w:val="left"/>
      <w:pPr>
        <w:tabs>
          <w:tab w:val="num" w:pos="720"/>
        </w:tabs>
        <w:ind w:left="720" w:hanging="360"/>
      </w:pPr>
      <w:rPr>
        <w:rFonts w:ascii="Arial" w:hAnsi="Arial" w:hint="default"/>
      </w:rPr>
    </w:lvl>
    <w:lvl w:ilvl="1" w:tplc="FD52EEC6">
      <w:start w:val="1"/>
      <w:numFmt w:val="lowerRoman"/>
      <w:lvlText w:val="%2)"/>
      <w:lvlJc w:val="right"/>
      <w:pPr>
        <w:tabs>
          <w:tab w:val="num" w:pos="1440"/>
        </w:tabs>
        <w:ind w:left="1440" w:hanging="360"/>
      </w:pPr>
    </w:lvl>
    <w:lvl w:ilvl="2" w:tplc="A7D8ADBA" w:tentative="1">
      <w:start w:val="1"/>
      <w:numFmt w:val="bullet"/>
      <w:lvlText w:val="•"/>
      <w:lvlJc w:val="left"/>
      <w:pPr>
        <w:tabs>
          <w:tab w:val="num" w:pos="2160"/>
        </w:tabs>
        <w:ind w:left="2160" w:hanging="360"/>
      </w:pPr>
      <w:rPr>
        <w:rFonts w:ascii="Arial" w:hAnsi="Arial" w:hint="default"/>
      </w:rPr>
    </w:lvl>
    <w:lvl w:ilvl="3" w:tplc="312E1484" w:tentative="1">
      <w:start w:val="1"/>
      <w:numFmt w:val="bullet"/>
      <w:lvlText w:val="•"/>
      <w:lvlJc w:val="left"/>
      <w:pPr>
        <w:tabs>
          <w:tab w:val="num" w:pos="2880"/>
        </w:tabs>
        <w:ind w:left="2880" w:hanging="360"/>
      </w:pPr>
      <w:rPr>
        <w:rFonts w:ascii="Arial" w:hAnsi="Arial" w:hint="default"/>
      </w:rPr>
    </w:lvl>
    <w:lvl w:ilvl="4" w:tplc="820A2B70" w:tentative="1">
      <w:start w:val="1"/>
      <w:numFmt w:val="bullet"/>
      <w:lvlText w:val="•"/>
      <w:lvlJc w:val="left"/>
      <w:pPr>
        <w:tabs>
          <w:tab w:val="num" w:pos="3600"/>
        </w:tabs>
        <w:ind w:left="3600" w:hanging="360"/>
      </w:pPr>
      <w:rPr>
        <w:rFonts w:ascii="Arial" w:hAnsi="Arial" w:hint="default"/>
      </w:rPr>
    </w:lvl>
    <w:lvl w:ilvl="5" w:tplc="D6CAC19A" w:tentative="1">
      <w:start w:val="1"/>
      <w:numFmt w:val="bullet"/>
      <w:lvlText w:val="•"/>
      <w:lvlJc w:val="left"/>
      <w:pPr>
        <w:tabs>
          <w:tab w:val="num" w:pos="4320"/>
        </w:tabs>
        <w:ind w:left="4320" w:hanging="360"/>
      </w:pPr>
      <w:rPr>
        <w:rFonts w:ascii="Arial" w:hAnsi="Arial" w:hint="default"/>
      </w:rPr>
    </w:lvl>
    <w:lvl w:ilvl="6" w:tplc="A57C2AC8" w:tentative="1">
      <w:start w:val="1"/>
      <w:numFmt w:val="bullet"/>
      <w:lvlText w:val="•"/>
      <w:lvlJc w:val="left"/>
      <w:pPr>
        <w:tabs>
          <w:tab w:val="num" w:pos="5040"/>
        </w:tabs>
        <w:ind w:left="5040" w:hanging="360"/>
      </w:pPr>
      <w:rPr>
        <w:rFonts w:ascii="Arial" w:hAnsi="Arial" w:hint="default"/>
      </w:rPr>
    </w:lvl>
    <w:lvl w:ilvl="7" w:tplc="A7F4B8D0" w:tentative="1">
      <w:start w:val="1"/>
      <w:numFmt w:val="bullet"/>
      <w:lvlText w:val="•"/>
      <w:lvlJc w:val="left"/>
      <w:pPr>
        <w:tabs>
          <w:tab w:val="num" w:pos="5760"/>
        </w:tabs>
        <w:ind w:left="5760" w:hanging="360"/>
      </w:pPr>
      <w:rPr>
        <w:rFonts w:ascii="Arial" w:hAnsi="Arial" w:hint="default"/>
      </w:rPr>
    </w:lvl>
    <w:lvl w:ilvl="8" w:tplc="A1C6AD0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8B468F5"/>
    <w:multiLevelType w:val="hybridMultilevel"/>
    <w:tmpl w:val="77E2B00C"/>
    <w:lvl w:ilvl="0" w:tplc="03E853B4">
      <w:start w:val="1"/>
      <w:numFmt w:val="bullet"/>
      <w:lvlRestart w:val="0"/>
      <w:pStyle w:val="MDPI38bulletori"/>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13FE5660"/>
    <w:lvl w:ilvl="0" w:tplc="59E8939C">
      <w:start w:val="1"/>
      <w:numFmt w:val="decimal"/>
      <w:lvlRestart w:val="0"/>
      <w:pStyle w:val="MDPI71References"/>
      <w:lvlText w:val="%1."/>
      <w:lvlJc w:val="left"/>
      <w:pPr>
        <w:ind w:left="425" w:hanging="425"/>
      </w:pPr>
      <w:rPr>
        <w:rFonts w:hint="default"/>
        <w:b w:val="0"/>
        <w:i w:val="0"/>
        <w:sz w:val="1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165F67"/>
    <w:multiLevelType w:val="hybridMultilevel"/>
    <w:tmpl w:val="CD3C1FFA"/>
    <w:lvl w:ilvl="0" w:tplc="10749A7A">
      <w:start w:val="1"/>
      <w:numFmt w:val="decimal"/>
      <w:lvlRestart w:val="0"/>
      <w:pStyle w:val="MDPI71FootNotesori"/>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5134C5"/>
    <w:multiLevelType w:val="hybridMultilevel"/>
    <w:tmpl w:val="9CE44C4C"/>
    <w:lvl w:ilvl="0" w:tplc="4864A684">
      <w:start w:val="1"/>
      <w:numFmt w:val="decimal"/>
      <w:lvlRestart w:val="0"/>
      <w:pStyle w:val="MDPI37itemizeori"/>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9"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15:restartNumberingAfterBreak="0">
    <w:nsid w:val="441348A0"/>
    <w:multiLevelType w:val="hybridMultilevel"/>
    <w:tmpl w:val="4DE48D0E"/>
    <w:lvl w:ilvl="0" w:tplc="55D4013A">
      <w:start w:val="1"/>
      <w:numFmt w:val="decimal"/>
      <w:lvlText w:val="%1."/>
      <w:lvlJc w:val="left"/>
      <w:pPr>
        <w:ind w:left="876" w:hanging="51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3" w15:restartNumberingAfterBreak="0">
    <w:nsid w:val="6A1734FA"/>
    <w:multiLevelType w:val="hybridMultilevel"/>
    <w:tmpl w:val="BC5CBA32"/>
    <w:lvl w:ilvl="0" w:tplc="CD20DB82">
      <w:start w:val="1"/>
      <w:numFmt w:val="decimal"/>
      <w:lvlText w:val="%1."/>
      <w:lvlJc w:val="left"/>
      <w:pPr>
        <w:ind w:left="2968" w:hanging="360"/>
      </w:pPr>
      <w:rPr>
        <w:rFonts w:hint="default"/>
      </w:rPr>
    </w:lvl>
    <w:lvl w:ilvl="1" w:tplc="1C090019" w:tentative="1">
      <w:start w:val="1"/>
      <w:numFmt w:val="lowerLetter"/>
      <w:lvlText w:val="%2."/>
      <w:lvlJc w:val="left"/>
      <w:pPr>
        <w:ind w:left="3688" w:hanging="360"/>
      </w:pPr>
    </w:lvl>
    <w:lvl w:ilvl="2" w:tplc="1C09001B" w:tentative="1">
      <w:start w:val="1"/>
      <w:numFmt w:val="lowerRoman"/>
      <w:lvlText w:val="%3."/>
      <w:lvlJc w:val="right"/>
      <w:pPr>
        <w:ind w:left="4408" w:hanging="180"/>
      </w:pPr>
    </w:lvl>
    <w:lvl w:ilvl="3" w:tplc="1C09000F" w:tentative="1">
      <w:start w:val="1"/>
      <w:numFmt w:val="decimal"/>
      <w:lvlText w:val="%4."/>
      <w:lvlJc w:val="left"/>
      <w:pPr>
        <w:ind w:left="5128" w:hanging="360"/>
      </w:pPr>
    </w:lvl>
    <w:lvl w:ilvl="4" w:tplc="1C090019" w:tentative="1">
      <w:start w:val="1"/>
      <w:numFmt w:val="lowerLetter"/>
      <w:lvlText w:val="%5."/>
      <w:lvlJc w:val="left"/>
      <w:pPr>
        <w:ind w:left="5848" w:hanging="360"/>
      </w:pPr>
    </w:lvl>
    <w:lvl w:ilvl="5" w:tplc="1C09001B" w:tentative="1">
      <w:start w:val="1"/>
      <w:numFmt w:val="lowerRoman"/>
      <w:lvlText w:val="%6."/>
      <w:lvlJc w:val="right"/>
      <w:pPr>
        <w:ind w:left="6568" w:hanging="180"/>
      </w:pPr>
    </w:lvl>
    <w:lvl w:ilvl="6" w:tplc="1C09000F" w:tentative="1">
      <w:start w:val="1"/>
      <w:numFmt w:val="decimal"/>
      <w:lvlText w:val="%7."/>
      <w:lvlJc w:val="left"/>
      <w:pPr>
        <w:ind w:left="7288" w:hanging="360"/>
      </w:pPr>
    </w:lvl>
    <w:lvl w:ilvl="7" w:tplc="1C090019" w:tentative="1">
      <w:start w:val="1"/>
      <w:numFmt w:val="lowerLetter"/>
      <w:lvlText w:val="%8."/>
      <w:lvlJc w:val="left"/>
      <w:pPr>
        <w:ind w:left="8008" w:hanging="360"/>
      </w:pPr>
    </w:lvl>
    <w:lvl w:ilvl="8" w:tplc="1C09001B" w:tentative="1">
      <w:start w:val="1"/>
      <w:numFmt w:val="lowerRoman"/>
      <w:lvlText w:val="%9."/>
      <w:lvlJc w:val="right"/>
      <w:pPr>
        <w:ind w:left="8728" w:hanging="180"/>
      </w:pPr>
    </w:lvl>
  </w:abstractNum>
  <w:abstractNum w:abstractNumId="14" w15:restartNumberingAfterBreak="0">
    <w:nsid w:val="6C537881"/>
    <w:multiLevelType w:val="hybridMultilevel"/>
    <w:tmpl w:val="2B002208"/>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5916251">
    <w:abstractNumId w:val="6"/>
  </w:num>
  <w:num w:numId="2" w16cid:durableId="460226107">
    <w:abstractNumId w:val="9"/>
  </w:num>
  <w:num w:numId="3" w16cid:durableId="1729840492">
    <w:abstractNumId w:val="4"/>
  </w:num>
  <w:num w:numId="4" w16cid:durableId="1333794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319110">
    <w:abstractNumId w:val="7"/>
  </w:num>
  <w:num w:numId="6" w16cid:durableId="1895968219">
    <w:abstractNumId w:val="12"/>
  </w:num>
  <w:num w:numId="7" w16cid:durableId="1900091081">
    <w:abstractNumId w:val="3"/>
  </w:num>
  <w:num w:numId="8" w16cid:durableId="1492257650">
    <w:abstractNumId w:val="15"/>
  </w:num>
  <w:num w:numId="9" w16cid:durableId="1747611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85962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5097875">
    <w:abstractNumId w:val="2"/>
  </w:num>
  <w:num w:numId="12" w16cid:durableId="453401820">
    <w:abstractNumId w:val="11"/>
  </w:num>
  <w:num w:numId="13" w16cid:durableId="1050836771">
    <w:abstractNumId w:val="0"/>
  </w:num>
  <w:num w:numId="14" w16cid:durableId="1005479528">
    <w:abstractNumId w:val="5"/>
  </w:num>
  <w:num w:numId="15" w16cid:durableId="1954245019">
    <w:abstractNumId w:val="8"/>
  </w:num>
  <w:num w:numId="16" w16cid:durableId="693380778">
    <w:abstractNumId w:val="1"/>
  </w:num>
  <w:num w:numId="17" w16cid:durableId="328101571">
    <w:abstractNumId w:val="13"/>
  </w:num>
  <w:num w:numId="18" w16cid:durableId="216403899">
    <w:abstractNumId w:val="10"/>
  </w:num>
  <w:num w:numId="19" w16cid:durableId="7530137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1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6F4"/>
    <w:rsid w:val="000019D8"/>
    <w:rsid w:val="0000474A"/>
    <w:rsid w:val="00006F9A"/>
    <w:rsid w:val="00021F00"/>
    <w:rsid w:val="00041D95"/>
    <w:rsid w:val="00043D2D"/>
    <w:rsid w:val="0004726E"/>
    <w:rsid w:val="000A3E01"/>
    <w:rsid w:val="000C0FC2"/>
    <w:rsid w:val="000E17C2"/>
    <w:rsid w:val="00154436"/>
    <w:rsid w:val="00156BBB"/>
    <w:rsid w:val="001C4EF2"/>
    <w:rsid w:val="001D1C27"/>
    <w:rsid w:val="001D25D3"/>
    <w:rsid w:val="001D4DFC"/>
    <w:rsid w:val="001E2AEB"/>
    <w:rsid w:val="001F462D"/>
    <w:rsid w:val="00240AA5"/>
    <w:rsid w:val="0026577E"/>
    <w:rsid w:val="00272D3F"/>
    <w:rsid w:val="00274D95"/>
    <w:rsid w:val="00280F25"/>
    <w:rsid w:val="00290637"/>
    <w:rsid w:val="0029303F"/>
    <w:rsid w:val="00297194"/>
    <w:rsid w:val="002A6387"/>
    <w:rsid w:val="002C59C6"/>
    <w:rsid w:val="002C5B08"/>
    <w:rsid w:val="002F1595"/>
    <w:rsid w:val="00314479"/>
    <w:rsid w:val="00325CF8"/>
    <w:rsid w:val="00326141"/>
    <w:rsid w:val="0034278A"/>
    <w:rsid w:val="0034365E"/>
    <w:rsid w:val="00356A95"/>
    <w:rsid w:val="00357C8D"/>
    <w:rsid w:val="00382DB9"/>
    <w:rsid w:val="003977A3"/>
    <w:rsid w:val="003C3511"/>
    <w:rsid w:val="003D4857"/>
    <w:rsid w:val="003D4BE4"/>
    <w:rsid w:val="003D55AB"/>
    <w:rsid w:val="003D75BA"/>
    <w:rsid w:val="003F2DA1"/>
    <w:rsid w:val="00401D30"/>
    <w:rsid w:val="00402836"/>
    <w:rsid w:val="004142C7"/>
    <w:rsid w:val="00416C21"/>
    <w:rsid w:val="004225B0"/>
    <w:rsid w:val="004411A5"/>
    <w:rsid w:val="00493255"/>
    <w:rsid w:val="004B7429"/>
    <w:rsid w:val="004D5F4D"/>
    <w:rsid w:val="00507516"/>
    <w:rsid w:val="00547A54"/>
    <w:rsid w:val="005577F2"/>
    <w:rsid w:val="00581BFC"/>
    <w:rsid w:val="00592C55"/>
    <w:rsid w:val="005963C5"/>
    <w:rsid w:val="005F768A"/>
    <w:rsid w:val="006218B8"/>
    <w:rsid w:val="00622838"/>
    <w:rsid w:val="00632097"/>
    <w:rsid w:val="006336F4"/>
    <w:rsid w:val="00634001"/>
    <w:rsid w:val="00637CD2"/>
    <w:rsid w:val="00667913"/>
    <w:rsid w:val="00685F96"/>
    <w:rsid w:val="00692393"/>
    <w:rsid w:val="006A5D76"/>
    <w:rsid w:val="006C3990"/>
    <w:rsid w:val="006C6DFD"/>
    <w:rsid w:val="006E2BCF"/>
    <w:rsid w:val="006F0F13"/>
    <w:rsid w:val="007018DC"/>
    <w:rsid w:val="00705D61"/>
    <w:rsid w:val="00706D77"/>
    <w:rsid w:val="00715BD6"/>
    <w:rsid w:val="007218D7"/>
    <w:rsid w:val="007847B1"/>
    <w:rsid w:val="007F4ED6"/>
    <w:rsid w:val="007F6122"/>
    <w:rsid w:val="00806CA4"/>
    <w:rsid w:val="00816BBE"/>
    <w:rsid w:val="00851192"/>
    <w:rsid w:val="00853B85"/>
    <w:rsid w:val="00872E35"/>
    <w:rsid w:val="008A0042"/>
    <w:rsid w:val="008B7C54"/>
    <w:rsid w:val="008D0B41"/>
    <w:rsid w:val="008F6E8C"/>
    <w:rsid w:val="009035B8"/>
    <w:rsid w:val="00914275"/>
    <w:rsid w:val="00933CA4"/>
    <w:rsid w:val="00961CD6"/>
    <w:rsid w:val="00966F10"/>
    <w:rsid w:val="00970559"/>
    <w:rsid w:val="00970888"/>
    <w:rsid w:val="00995F53"/>
    <w:rsid w:val="00996419"/>
    <w:rsid w:val="009C5893"/>
    <w:rsid w:val="009F70E6"/>
    <w:rsid w:val="00A17A48"/>
    <w:rsid w:val="00A30B15"/>
    <w:rsid w:val="00A460EA"/>
    <w:rsid w:val="00A73B50"/>
    <w:rsid w:val="00A7706E"/>
    <w:rsid w:val="00A860BD"/>
    <w:rsid w:val="00AD3640"/>
    <w:rsid w:val="00AD4E9B"/>
    <w:rsid w:val="00AE6F27"/>
    <w:rsid w:val="00AF63F6"/>
    <w:rsid w:val="00B27BDC"/>
    <w:rsid w:val="00B410B3"/>
    <w:rsid w:val="00B84BC1"/>
    <w:rsid w:val="00BC2D10"/>
    <w:rsid w:val="00BF5232"/>
    <w:rsid w:val="00BF5D96"/>
    <w:rsid w:val="00C11B25"/>
    <w:rsid w:val="00C1439D"/>
    <w:rsid w:val="00C17D2C"/>
    <w:rsid w:val="00C325C9"/>
    <w:rsid w:val="00C53547"/>
    <w:rsid w:val="00C6750D"/>
    <w:rsid w:val="00C76749"/>
    <w:rsid w:val="00C86FD3"/>
    <w:rsid w:val="00CA6FBF"/>
    <w:rsid w:val="00CB5986"/>
    <w:rsid w:val="00CF3E9B"/>
    <w:rsid w:val="00D0452F"/>
    <w:rsid w:val="00D06DB4"/>
    <w:rsid w:val="00D15FBD"/>
    <w:rsid w:val="00D60E2F"/>
    <w:rsid w:val="00D72E82"/>
    <w:rsid w:val="00D7685F"/>
    <w:rsid w:val="00D76EFE"/>
    <w:rsid w:val="00DA0252"/>
    <w:rsid w:val="00DA2505"/>
    <w:rsid w:val="00DB65CB"/>
    <w:rsid w:val="00DC66A3"/>
    <w:rsid w:val="00DD299E"/>
    <w:rsid w:val="00E548E8"/>
    <w:rsid w:val="00EA1A0C"/>
    <w:rsid w:val="00EB34C8"/>
    <w:rsid w:val="00EB730D"/>
    <w:rsid w:val="00EC2CB7"/>
    <w:rsid w:val="00F159D6"/>
    <w:rsid w:val="00F41D77"/>
    <w:rsid w:val="00F61547"/>
    <w:rsid w:val="00FA2DB6"/>
    <w:rsid w:val="00FA4695"/>
    <w:rsid w:val="00FC2B9D"/>
    <w:rsid w:val="00FD4789"/>
    <w:rsid w:val="00FE26CD"/>
    <w:rsid w:val="00FE58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4F54F"/>
  <w15:chartTrackingRefBased/>
  <w15:docId w15:val="{395E8940-125C-4303-9306-DE81F201C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7B1"/>
    <w:pPr>
      <w:spacing w:line="340" w:lineRule="atLeast"/>
      <w:jc w:val="both"/>
    </w:pPr>
    <w:rPr>
      <w:rFonts w:ascii="Times New Roman" w:eastAsia="Times New Roman" w:hAnsi="Times New Roman"/>
      <w:color w:val="000000"/>
      <w:sz w:val="24"/>
      <w:lang w:eastAsia="de-DE"/>
    </w:rPr>
  </w:style>
  <w:style w:type="paragraph" w:styleId="Heading1">
    <w:name w:val="heading 1"/>
    <w:basedOn w:val="Normal"/>
    <w:next w:val="Normal"/>
    <w:link w:val="Heading1Char"/>
    <w:uiPriority w:val="9"/>
    <w:qFormat/>
    <w:rsid w:val="006336F4"/>
    <w:pPr>
      <w:keepNext/>
      <w:keepLines/>
      <w:suppressAutoHyphens/>
      <w:spacing w:after="120" w:line="360" w:lineRule="auto"/>
      <w:outlineLvl w:val="0"/>
    </w:pPr>
    <w:rPr>
      <w:rFonts w:eastAsiaTheme="majorEastAsia" w:cstheme="majorBidi"/>
      <w:b/>
      <w:noProof/>
      <w:color w:val="000000" w:themeColor="text1"/>
      <w:sz w:val="36"/>
      <w:szCs w:val="32"/>
      <w:lang w:eastAsia="zh-CN"/>
    </w:rPr>
  </w:style>
  <w:style w:type="paragraph" w:styleId="Heading2">
    <w:name w:val="heading 2"/>
    <w:basedOn w:val="Normal"/>
    <w:next w:val="Normal"/>
    <w:link w:val="Heading2Char"/>
    <w:uiPriority w:val="9"/>
    <w:unhideWhenUsed/>
    <w:qFormat/>
    <w:rsid w:val="006336F4"/>
    <w:pPr>
      <w:keepNext/>
      <w:keepLines/>
      <w:suppressAutoHyphens/>
      <w:spacing w:after="120" w:line="360" w:lineRule="auto"/>
      <w:outlineLvl w:val="1"/>
    </w:pPr>
    <w:rPr>
      <w:rFonts w:eastAsiaTheme="majorEastAsia" w:cstheme="majorBidi"/>
      <w:b/>
      <w:color w:val="000000" w:themeColor="text1"/>
      <w:sz w:val="32"/>
      <w:szCs w:val="26"/>
      <w:lang w:val="en-ZA" w:eastAsia="en-US"/>
    </w:rPr>
  </w:style>
  <w:style w:type="paragraph" w:styleId="Heading3">
    <w:name w:val="heading 3"/>
    <w:basedOn w:val="Normal"/>
    <w:next w:val="Normal"/>
    <w:link w:val="Heading3Char"/>
    <w:uiPriority w:val="9"/>
    <w:unhideWhenUsed/>
    <w:qFormat/>
    <w:rsid w:val="006336F4"/>
    <w:pPr>
      <w:keepNext/>
      <w:keepLines/>
      <w:spacing w:before="40" w:line="260" w:lineRule="atLeast"/>
      <w:outlineLvl w:val="2"/>
    </w:pPr>
    <w:rPr>
      <w:rFonts w:asciiTheme="majorHAnsi" w:eastAsiaTheme="majorEastAsia" w:hAnsiTheme="majorHAnsi" w:cstheme="majorBidi"/>
      <w:noProof/>
      <w:color w:val="1F3763" w:themeColor="accent1" w:themeShade="7F"/>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1title"/>
    <w:qFormat/>
    <w:rsid w:val="00996419"/>
    <w:pPr>
      <w:spacing w:before="240" w:line="240" w:lineRule="auto"/>
      <w:ind w:firstLine="0"/>
      <w:jc w:val="left"/>
    </w:pPr>
    <w:rPr>
      <w:i/>
    </w:rPr>
  </w:style>
  <w:style w:type="paragraph" w:customStyle="1" w:styleId="MDPI121title">
    <w:name w:val="MDPI_1.2.1_title"/>
    <w:next w:val="MDPI13authornames"/>
    <w:qFormat/>
    <w:rsid w:val="00996419"/>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996419"/>
    <w:pPr>
      <w:spacing w:after="120"/>
      <w:ind w:firstLine="0"/>
      <w:jc w:val="left"/>
    </w:pPr>
    <w:rPr>
      <w:b/>
      <w:snapToGrid/>
    </w:rPr>
  </w:style>
  <w:style w:type="paragraph" w:customStyle="1" w:styleId="MDPI14history">
    <w:name w:val="MDPI_1.4_history"/>
    <w:basedOn w:val="MDPI62Acknowledgments"/>
    <w:next w:val="Normal"/>
    <w:qFormat/>
    <w:rsid w:val="00996419"/>
    <w:pPr>
      <w:ind w:left="113"/>
      <w:jc w:val="left"/>
    </w:pPr>
    <w:rPr>
      <w:snapToGrid/>
    </w:rPr>
  </w:style>
  <w:style w:type="paragraph" w:customStyle="1" w:styleId="MDPI16affiliation">
    <w:name w:val="MDPI_1.6_affiliation"/>
    <w:basedOn w:val="MDPI62Acknowledgments"/>
    <w:qFormat/>
    <w:rsid w:val="00996419"/>
    <w:pPr>
      <w:spacing w:before="0"/>
      <w:ind w:left="311" w:hanging="198"/>
      <w:jc w:val="left"/>
    </w:pPr>
    <w:rPr>
      <w:snapToGrid/>
      <w:szCs w:val="18"/>
    </w:rPr>
  </w:style>
  <w:style w:type="paragraph" w:customStyle="1" w:styleId="MDPI17abstract">
    <w:name w:val="MDPI_1.7_abstract"/>
    <w:basedOn w:val="MDPI31text"/>
    <w:next w:val="MDPI18keywords"/>
    <w:qFormat/>
    <w:rsid w:val="00996419"/>
    <w:pPr>
      <w:spacing w:before="240"/>
      <w:ind w:left="113" w:firstLine="0"/>
    </w:pPr>
    <w:rPr>
      <w:snapToGrid/>
    </w:rPr>
  </w:style>
  <w:style w:type="paragraph" w:customStyle="1" w:styleId="MDPI18keywords">
    <w:name w:val="MDPI_1.8_keywords"/>
    <w:basedOn w:val="MDPI31text"/>
    <w:next w:val="Normal"/>
    <w:qFormat/>
    <w:rsid w:val="00996419"/>
    <w:pPr>
      <w:spacing w:before="240"/>
      <w:ind w:left="113" w:firstLine="0"/>
    </w:pPr>
  </w:style>
  <w:style w:type="paragraph" w:customStyle="1" w:styleId="MDPI19line">
    <w:name w:val="MDPI_1.9_line"/>
    <w:qFormat/>
    <w:rsid w:val="00C325C9"/>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2"/>
      <w:szCs w:val="24"/>
      <w:lang w:eastAsia="de-DE" w:bidi="en-US"/>
      <w14:ligatures w14:val="standardContextual"/>
    </w:rPr>
  </w:style>
  <w:style w:type="paragraph" w:styleId="Footer">
    <w:name w:val="footer"/>
    <w:basedOn w:val="Normal"/>
    <w:link w:val="FooterChar"/>
    <w:uiPriority w:val="99"/>
    <w:rsid w:val="00996419"/>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996419"/>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99641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99641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996419"/>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96419"/>
    <w:pPr>
      <w:ind w:firstLine="0"/>
    </w:pPr>
  </w:style>
  <w:style w:type="paragraph" w:customStyle="1" w:styleId="MDPI33textspaceafter">
    <w:name w:val="MDPI_3.3_text_space_after"/>
    <w:basedOn w:val="MDPI31text"/>
    <w:qFormat/>
    <w:rsid w:val="00996419"/>
    <w:pPr>
      <w:spacing w:after="240"/>
    </w:pPr>
  </w:style>
  <w:style w:type="paragraph" w:customStyle="1" w:styleId="MDPI34textspacebefore">
    <w:name w:val="MDPI_3.4_text_space_before"/>
    <w:basedOn w:val="MDPI31text"/>
    <w:qFormat/>
    <w:rsid w:val="00996419"/>
    <w:pPr>
      <w:spacing w:before="240"/>
    </w:pPr>
  </w:style>
  <w:style w:type="paragraph" w:customStyle="1" w:styleId="MDPI35textbeforelist">
    <w:name w:val="MDPI_3.5_text_before_list"/>
    <w:basedOn w:val="MDPI31text"/>
    <w:qFormat/>
    <w:rsid w:val="00996419"/>
    <w:pPr>
      <w:spacing w:after="120"/>
    </w:pPr>
  </w:style>
  <w:style w:type="paragraph" w:customStyle="1" w:styleId="MDPI36textafterlist">
    <w:name w:val="MDPI_3.6_text_after_list"/>
    <w:basedOn w:val="MDPI31text"/>
    <w:qFormat/>
    <w:rsid w:val="00996419"/>
    <w:pPr>
      <w:spacing w:before="120"/>
    </w:pPr>
  </w:style>
  <w:style w:type="paragraph" w:customStyle="1" w:styleId="MDPI37itemize">
    <w:name w:val="MDPI_3.7_itemize"/>
    <w:basedOn w:val="MDPI31text"/>
    <w:qFormat/>
    <w:rsid w:val="00996419"/>
    <w:pPr>
      <w:numPr>
        <w:numId w:val="1"/>
      </w:numPr>
      <w:ind w:left="425" w:hanging="425"/>
    </w:pPr>
  </w:style>
  <w:style w:type="paragraph" w:customStyle="1" w:styleId="MDPI38bullet">
    <w:name w:val="MDPI_3.8_bullet"/>
    <w:basedOn w:val="MDPI31text"/>
    <w:qFormat/>
    <w:rsid w:val="00996419"/>
    <w:pPr>
      <w:numPr>
        <w:numId w:val="2"/>
      </w:numPr>
      <w:ind w:left="425" w:hanging="425"/>
    </w:pPr>
  </w:style>
  <w:style w:type="paragraph" w:customStyle="1" w:styleId="MDPI39equation">
    <w:name w:val="MDPI_3.9_equation"/>
    <w:basedOn w:val="MDPI31text"/>
    <w:qFormat/>
    <w:rsid w:val="00996419"/>
    <w:pPr>
      <w:spacing w:before="120" w:after="120"/>
      <w:ind w:left="709" w:firstLine="0"/>
      <w:jc w:val="center"/>
    </w:pPr>
  </w:style>
  <w:style w:type="paragraph" w:customStyle="1" w:styleId="MDPI3aequationnumber">
    <w:name w:val="MDPI_3.a_equation_number"/>
    <w:basedOn w:val="MDPI31text"/>
    <w:qFormat/>
    <w:rsid w:val="00996419"/>
    <w:pPr>
      <w:spacing w:before="120" w:after="120" w:line="240" w:lineRule="auto"/>
      <w:ind w:firstLine="0"/>
      <w:jc w:val="right"/>
    </w:pPr>
  </w:style>
  <w:style w:type="paragraph" w:customStyle="1" w:styleId="MDPI62Acknowledgments">
    <w:name w:val="MDPI_6.2_Acknowledgments"/>
    <w:qFormat/>
    <w:rsid w:val="00996419"/>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996419"/>
    <w:pPr>
      <w:spacing w:before="240" w:after="120" w:line="260" w:lineRule="atLeast"/>
      <w:ind w:left="425" w:right="425"/>
    </w:pPr>
    <w:rPr>
      <w:snapToGrid/>
      <w:szCs w:val="22"/>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996419"/>
    <w:pPr>
      <w:spacing w:before="0"/>
      <w:ind w:left="0" w:right="0"/>
    </w:pPr>
  </w:style>
  <w:style w:type="paragraph" w:customStyle="1" w:styleId="MDPI51figurecaption">
    <w:name w:val="MDPI_5.1_figure_caption"/>
    <w:basedOn w:val="MDPI62Acknowledgments"/>
    <w:qFormat/>
    <w:rsid w:val="00996419"/>
    <w:pPr>
      <w:spacing w:after="240" w:line="260" w:lineRule="atLeast"/>
      <w:ind w:left="425" w:right="425"/>
    </w:pPr>
    <w:rPr>
      <w:snapToGrid/>
    </w:rPr>
  </w:style>
  <w:style w:type="paragraph" w:customStyle="1" w:styleId="MDPI52figure">
    <w:name w:val="MDPI_5.2_figure"/>
    <w:qFormat/>
    <w:rsid w:val="00996419"/>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996419"/>
    <w:pPr>
      <w:spacing w:before="240"/>
    </w:pPr>
    <w:rPr>
      <w:lang w:eastAsia="en-US"/>
    </w:rPr>
  </w:style>
  <w:style w:type="paragraph" w:customStyle="1" w:styleId="MDPI63AuthorContributions">
    <w:name w:val="MDPI_6.3_AuthorContributions"/>
    <w:basedOn w:val="MDPI62Acknowledgments"/>
    <w:qFormat/>
    <w:rsid w:val="00996419"/>
    <w:rPr>
      <w:rFonts w:eastAsia="SimSun"/>
      <w:color w:val="auto"/>
      <w:lang w:eastAsia="en-US"/>
    </w:rPr>
  </w:style>
  <w:style w:type="paragraph" w:customStyle="1" w:styleId="MDPI64CoI">
    <w:name w:val="MDPI_6.4_CoI"/>
    <w:basedOn w:val="MDPI62Acknowledgments"/>
    <w:qFormat/>
    <w:rsid w:val="00996419"/>
  </w:style>
  <w:style w:type="paragraph" w:customStyle="1" w:styleId="MDPI81theorem">
    <w:name w:val="MDPI_8.1_theorem"/>
    <w:basedOn w:val="MDPI32textnoindent"/>
    <w:qFormat/>
    <w:rsid w:val="00996419"/>
    <w:rPr>
      <w:i/>
    </w:rPr>
  </w:style>
  <w:style w:type="paragraph" w:customStyle="1" w:styleId="MDPI82proof">
    <w:name w:val="MDPI_8.2_proof"/>
    <w:basedOn w:val="MDPI32textnoindent"/>
    <w:qFormat/>
    <w:rsid w:val="00996419"/>
  </w:style>
  <w:style w:type="paragraph" w:customStyle="1" w:styleId="MDPIfooterfirstpage">
    <w:name w:val="MDPI_footer_firstpage"/>
    <w:basedOn w:val="Normal"/>
    <w:qFormat/>
    <w:rsid w:val="00996419"/>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996419"/>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996419"/>
    <w:pPr>
      <w:spacing w:before="240" w:after="120"/>
      <w:ind w:firstLine="0"/>
      <w:jc w:val="left"/>
      <w:outlineLvl w:val="2"/>
    </w:pPr>
  </w:style>
  <w:style w:type="paragraph" w:customStyle="1" w:styleId="MDPI21heading1">
    <w:name w:val="MDPI_2.1_heading1"/>
    <w:basedOn w:val="MDPI23heading3"/>
    <w:qFormat/>
    <w:rsid w:val="00996419"/>
    <w:pPr>
      <w:outlineLvl w:val="0"/>
    </w:pPr>
    <w:rPr>
      <w:b/>
    </w:rPr>
  </w:style>
  <w:style w:type="paragraph" w:customStyle="1" w:styleId="MDPI22heading2">
    <w:name w:val="MDPI_2.2_heading2"/>
    <w:basedOn w:val="Normal"/>
    <w:qFormat/>
    <w:rsid w:val="00996419"/>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qFormat/>
    <w:rsid w:val="00C325C9"/>
    <w:pPr>
      <w:numPr>
        <w:numId w:val="3"/>
      </w:numPr>
      <w:spacing w:line="228" w:lineRule="auto"/>
    </w:pPr>
    <w:rPr>
      <w:rFonts w:ascii="Palatino Linotype" w:eastAsia="Times New Roman" w:hAnsi="Palatino Linotype"/>
      <w:snapToGrid w:val="0"/>
      <w:color w:val="000000"/>
      <w:sz w:val="18"/>
      <w:lang w:eastAsia="de-DE" w:bidi="en-US"/>
    </w:rPr>
  </w:style>
  <w:style w:type="paragraph" w:styleId="BalloonText">
    <w:name w:val="Balloon Text"/>
    <w:basedOn w:val="Normal"/>
    <w:link w:val="BalloonTextChar"/>
    <w:uiPriority w:val="99"/>
    <w:unhideWhenUsed/>
    <w:rsid w:val="00996419"/>
    <w:pPr>
      <w:spacing w:line="240" w:lineRule="auto"/>
    </w:pPr>
    <w:rPr>
      <w:sz w:val="18"/>
      <w:szCs w:val="18"/>
    </w:rPr>
  </w:style>
  <w:style w:type="character" w:customStyle="1" w:styleId="BalloonTextChar">
    <w:name w:val="Balloon Text Char"/>
    <w:link w:val="BalloonText"/>
    <w:uiPriority w:val="99"/>
    <w:rsid w:val="00996419"/>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unhideWhenUsed/>
    <w:rsid w:val="00996419"/>
  </w:style>
  <w:style w:type="table" w:customStyle="1" w:styleId="MDPI41threelinetable">
    <w:name w:val="MDPI_4.1_three_line_table"/>
    <w:basedOn w:val="TableNormal"/>
    <w:uiPriority w:val="99"/>
    <w:rsid w:val="004B742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BF5D96"/>
    <w:rPr>
      <w:color w:val="0563C1"/>
      <w:u w:val="single"/>
    </w:rPr>
  </w:style>
  <w:style w:type="character" w:styleId="UnresolvedMention">
    <w:name w:val="Unresolved Mention"/>
    <w:uiPriority w:val="99"/>
    <w:semiHidden/>
    <w:unhideWhenUsed/>
    <w:rsid w:val="0034278A"/>
    <w:rPr>
      <w:color w:val="605E5C"/>
      <w:shd w:val="clear" w:color="auto" w:fill="E1DFDD"/>
    </w:rPr>
  </w:style>
  <w:style w:type="table" w:styleId="TableGrid">
    <w:name w:val="Table Grid"/>
    <w:basedOn w:val="TableNormal"/>
    <w:uiPriority w:val="39"/>
    <w:rsid w:val="00853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3Notes">
    <w:name w:val="MDPI_6.3_Notes"/>
    <w:qFormat/>
    <w:rsid w:val="00C53547"/>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22runningtitle">
    <w:name w:val="MDPI_1.2.2_runningtitle"/>
    <w:basedOn w:val="MDPI121title"/>
    <w:qFormat/>
    <w:rsid w:val="00632097"/>
    <w:pPr>
      <w:spacing w:after="120" w:line="240" w:lineRule="atLeast"/>
    </w:pPr>
    <w:rPr>
      <w:sz w:val="20"/>
    </w:rPr>
  </w:style>
  <w:style w:type="character" w:customStyle="1" w:styleId="Heading1Char">
    <w:name w:val="Heading 1 Char"/>
    <w:basedOn w:val="DefaultParagraphFont"/>
    <w:link w:val="Heading1"/>
    <w:uiPriority w:val="9"/>
    <w:rsid w:val="006336F4"/>
    <w:rPr>
      <w:rFonts w:ascii="Times New Roman" w:eastAsiaTheme="majorEastAsia" w:hAnsi="Times New Roman" w:cstheme="majorBidi"/>
      <w:b/>
      <w:noProof/>
      <w:color w:val="000000" w:themeColor="text1"/>
      <w:sz w:val="36"/>
      <w:szCs w:val="32"/>
    </w:rPr>
  </w:style>
  <w:style w:type="character" w:customStyle="1" w:styleId="Heading2Char">
    <w:name w:val="Heading 2 Char"/>
    <w:basedOn w:val="DefaultParagraphFont"/>
    <w:link w:val="Heading2"/>
    <w:uiPriority w:val="9"/>
    <w:rsid w:val="006336F4"/>
    <w:rPr>
      <w:rFonts w:ascii="Times New Roman" w:eastAsiaTheme="majorEastAsia" w:hAnsi="Times New Roman" w:cstheme="majorBidi"/>
      <w:b/>
      <w:color w:val="000000" w:themeColor="text1"/>
      <w:sz w:val="32"/>
      <w:szCs w:val="26"/>
      <w:lang w:val="en-ZA" w:eastAsia="en-US"/>
    </w:rPr>
  </w:style>
  <w:style w:type="character" w:customStyle="1" w:styleId="Heading3Char">
    <w:name w:val="Heading 3 Char"/>
    <w:basedOn w:val="DefaultParagraphFont"/>
    <w:link w:val="Heading3"/>
    <w:uiPriority w:val="9"/>
    <w:rsid w:val="006336F4"/>
    <w:rPr>
      <w:rFonts w:asciiTheme="majorHAnsi" w:eastAsiaTheme="majorEastAsia" w:hAnsiTheme="majorHAnsi" w:cstheme="majorBidi"/>
      <w:noProof/>
      <w:color w:val="1F3763" w:themeColor="accent1" w:themeShade="7F"/>
      <w:sz w:val="24"/>
      <w:szCs w:val="24"/>
    </w:rPr>
  </w:style>
  <w:style w:type="paragraph" w:customStyle="1" w:styleId="MDPI11articletypeori">
    <w:name w:val="MDPI_1.1_article_type_ori"/>
    <w:next w:val="Normal"/>
    <w:qFormat/>
    <w:rsid w:val="006336F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ori">
    <w:name w:val="MDPI_1.2_title_ori"/>
    <w:next w:val="Normal"/>
    <w:qFormat/>
    <w:rsid w:val="006336F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ori">
    <w:name w:val="MDPI_1.3_authornames_ori"/>
    <w:next w:val="Normal"/>
    <w:qFormat/>
    <w:rsid w:val="006336F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ori">
    <w:name w:val="MDPI_1.4_history_ori"/>
    <w:basedOn w:val="Normal"/>
    <w:next w:val="Normal"/>
    <w:qFormat/>
    <w:rsid w:val="006336F4"/>
    <w:pPr>
      <w:adjustRightInd w:val="0"/>
      <w:snapToGrid w:val="0"/>
      <w:spacing w:line="240" w:lineRule="atLeast"/>
      <w:ind w:right="113"/>
      <w:jc w:val="left"/>
    </w:pPr>
    <w:rPr>
      <w:rFonts w:ascii="Palatino Linotype" w:hAnsi="Palatino Linotype"/>
      <w:sz w:val="14"/>
      <w:lang w:bidi="en-US"/>
    </w:rPr>
  </w:style>
  <w:style w:type="paragraph" w:customStyle="1" w:styleId="MDPI16affiliationori">
    <w:name w:val="MDPI_1.6_affiliation_ori"/>
    <w:qFormat/>
    <w:rsid w:val="006336F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ori">
    <w:name w:val="MDPI_1.7_abstract_ori"/>
    <w:next w:val="Normal"/>
    <w:qFormat/>
    <w:rsid w:val="006336F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ori">
    <w:name w:val="MDPI_1.8_keywords_ori"/>
    <w:next w:val="Normal"/>
    <w:qFormat/>
    <w:rsid w:val="006336F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ori">
    <w:name w:val="MDPI_1.9_line_ori"/>
    <w:qFormat/>
    <w:rsid w:val="006336F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6336F4"/>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headerjournallogoori">
    <w:name w:val="MDPI_header_journal_logo_ori"/>
    <w:qFormat/>
    <w:rsid w:val="006336F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ori">
    <w:name w:val="MDPI_3.2_text_no_indent_ori"/>
    <w:basedOn w:val="MDPI31textori"/>
    <w:qFormat/>
    <w:rsid w:val="006336F4"/>
    <w:pPr>
      <w:ind w:firstLine="0"/>
    </w:pPr>
  </w:style>
  <w:style w:type="paragraph" w:customStyle="1" w:styleId="MDPI31textori">
    <w:name w:val="MDPI_3.1_text_ori"/>
    <w:qFormat/>
    <w:rsid w:val="006336F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ori">
    <w:name w:val="MDPI_3.3_text_space_after_ori"/>
    <w:qFormat/>
    <w:rsid w:val="006336F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ori">
    <w:name w:val="MDPI_3.4_text_space_before_ori"/>
    <w:qFormat/>
    <w:rsid w:val="006336F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ori">
    <w:name w:val="MDPI_3.5_text_before_list_ori"/>
    <w:qFormat/>
    <w:rsid w:val="006336F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ori">
    <w:name w:val="MDPI_3.6_text_after_list_ori"/>
    <w:qFormat/>
    <w:rsid w:val="006336F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ori">
    <w:name w:val="MDPI_3.7_itemize_ori"/>
    <w:qFormat/>
    <w:rsid w:val="006336F4"/>
    <w:pPr>
      <w:numPr>
        <w:numId w:val="1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ori">
    <w:name w:val="MDPI_3.8_bullet_ori"/>
    <w:qFormat/>
    <w:rsid w:val="006336F4"/>
    <w:pPr>
      <w:numPr>
        <w:numId w:val="11"/>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ori">
    <w:name w:val="MDPI_3.9_equation_ori"/>
    <w:qFormat/>
    <w:rsid w:val="006336F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ori">
    <w:name w:val="MDPI_3.a_equation_number_ori"/>
    <w:qFormat/>
    <w:rsid w:val="006336F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ori">
    <w:name w:val="MDPI_4.1_table_caption_ori"/>
    <w:qFormat/>
    <w:rsid w:val="006336F4"/>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ori">
    <w:name w:val="MDPI_4.2_table_body_ori"/>
    <w:qFormat/>
    <w:rsid w:val="006336F4"/>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ori">
    <w:name w:val="MDPI_4.3_table_footer_ori"/>
    <w:next w:val="MDPI31textori"/>
    <w:qFormat/>
    <w:rsid w:val="006336F4"/>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ori">
    <w:name w:val="MDPI_5.1_figure_caption_ori"/>
    <w:qFormat/>
    <w:rsid w:val="006336F4"/>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ori">
    <w:name w:val="MDPI_5.2_figure_ori"/>
    <w:qFormat/>
    <w:rsid w:val="006336F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ori">
    <w:name w:val="MDPI_8.1_theorem_ori"/>
    <w:qFormat/>
    <w:rsid w:val="006336F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ori">
    <w:name w:val="MDPI_8.2_proof_ori"/>
    <w:qFormat/>
    <w:rsid w:val="006336F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23heading3ori">
    <w:name w:val="MDPI_2.3_heading3_ori"/>
    <w:qFormat/>
    <w:rsid w:val="006336F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ori">
    <w:name w:val="MDPI_2.1_heading1_ori"/>
    <w:qFormat/>
    <w:rsid w:val="006336F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ori">
    <w:name w:val="MDPI_2.2_heading2_ori"/>
    <w:qFormat/>
    <w:rsid w:val="006336F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ori">
    <w:name w:val="MDPI_7.1_References_ori"/>
    <w:qFormat/>
    <w:rsid w:val="006336F4"/>
    <w:pPr>
      <w:numPr>
        <w:numId w:val="13"/>
      </w:numPr>
      <w:adjustRightInd w:val="0"/>
      <w:snapToGrid w:val="0"/>
      <w:spacing w:line="228" w:lineRule="auto"/>
      <w:jc w:val="both"/>
    </w:pPr>
    <w:rPr>
      <w:rFonts w:ascii="Palatino Linotype" w:eastAsia="Times New Roman" w:hAnsi="Palatino Linotype"/>
      <w:color w:val="000000"/>
      <w:sz w:val="18"/>
      <w:lang w:eastAsia="de-DE" w:bidi="en-US"/>
    </w:rPr>
  </w:style>
  <w:style w:type="table" w:customStyle="1" w:styleId="MDPI41threelinetableori">
    <w:name w:val="MDPI_4.1_three_line_table_ori"/>
    <w:basedOn w:val="TableNormal"/>
    <w:uiPriority w:val="99"/>
    <w:rsid w:val="006336F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customStyle="1" w:styleId="UnresolvedMention1">
    <w:name w:val="Unresolved Mention1"/>
    <w:uiPriority w:val="99"/>
    <w:semiHidden/>
    <w:unhideWhenUsed/>
    <w:rsid w:val="006336F4"/>
    <w:rPr>
      <w:color w:val="605E5C"/>
      <w:shd w:val="clear" w:color="auto" w:fill="E1DFDD"/>
    </w:rPr>
  </w:style>
  <w:style w:type="paragraph" w:customStyle="1" w:styleId="MDPI61Citationori">
    <w:name w:val="MDPI_6.1_Citation_ori"/>
    <w:qFormat/>
    <w:rsid w:val="006336F4"/>
    <w:pPr>
      <w:adjustRightInd w:val="0"/>
      <w:snapToGrid w:val="0"/>
      <w:spacing w:line="240" w:lineRule="atLeast"/>
      <w:ind w:right="113"/>
    </w:pPr>
    <w:rPr>
      <w:rFonts w:ascii="Palatino Linotype" w:hAnsi="Palatino Linotype" w:cs="Cordia New"/>
      <w:sz w:val="14"/>
      <w:szCs w:val="22"/>
    </w:rPr>
  </w:style>
  <w:style w:type="paragraph" w:customStyle="1" w:styleId="MDPI62BackMatterori">
    <w:name w:val="MDPI_6.2_BackMatter_ori"/>
    <w:qFormat/>
    <w:rsid w:val="006336F4"/>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ori">
    <w:name w:val="MDPI_6.3_Notes_ori"/>
    <w:qFormat/>
    <w:rsid w:val="006336F4"/>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ori">
    <w:name w:val="MDPI_1.5_academic_editor_ori"/>
    <w:qFormat/>
    <w:rsid w:val="006336F4"/>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ori">
    <w:name w:val="MDPI_1.9_classification_ori"/>
    <w:qFormat/>
    <w:rsid w:val="006336F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ori">
    <w:name w:val="MDPI_4.1.1_one_table_caption_ori"/>
    <w:qFormat/>
    <w:rsid w:val="006336F4"/>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ori">
    <w:name w:val="MDPI_5.1.1_one_figure_caption_ori"/>
    <w:qFormat/>
    <w:rsid w:val="006336F4"/>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ori">
    <w:name w:val="MDPI_7.2_Copyright_ori"/>
    <w:qFormat/>
    <w:rsid w:val="006336F4"/>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ori">
    <w:name w:val="MDPI_7.3_CopyrightImage_ori"/>
    <w:rsid w:val="006336F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ori">
    <w:name w:val="MDPI_equationFram_ori"/>
    <w:qFormat/>
    <w:rsid w:val="006336F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oriori">
    <w:name w:val="MDPI_footer_ori_ori"/>
    <w:qFormat/>
    <w:rsid w:val="006336F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ori">
    <w:name w:val="MDPI_footer_firstpage_ori"/>
    <w:qFormat/>
    <w:rsid w:val="006336F4"/>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oriori">
    <w:name w:val="MDPI_header_ori_ori"/>
    <w:qFormat/>
    <w:rsid w:val="006336F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ori">
    <w:name w:val="MDPI_header_citation_ori"/>
    <w:rsid w:val="006336F4"/>
    <w:pPr>
      <w:spacing w:after="240"/>
    </w:pPr>
    <w:rPr>
      <w:rFonts w:ascii="Palatino Linotype" w:eastAsia="Times New Roman" w:hAnsi="Palatino Linotype"/>
      <w:snapToGrid w:val="0"/>
      <w:color w:val="000000"/>
      <w:sz w:val="18"/>
      <w:lang w:eastAsia="de-DE" w:bidi="en-US"/>
    </w:rPr>
  </w:style>
  <w:style w:type="paragraph" w:customStyle="1" w:styleId="MDPIheadermdpilogoori">
    <w:name w:val="MDPI_header_mdpi_logo_ori"/>
    <w:qFormat/>
    <w:rsid w:val="006336F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ori">
    <w:name w:val="MDPI_Table_ori"/>
    <w:basedOn w:val="TableNormal"/>
    <w:uiPriority w:val="99"/>
    <w:rsid w:val="006336F4"/>
    <w:rPr>
      <w:rFonts w:ascii="Palatino Linotype" w:hAnsi="Palatino Linotype"/>
      <w:color w:val="000000"/>
      <w:lang w:val="en-CA" w:eastAsia="en-US"/>
    </w:rPr>
    <w:tblPr>
      <w:tblCellMar>
        <w:left w:w="0" w:type="dxa"/>
        <w:right w:w="0" w:type="dxa"/>
      </w:tblCellMar>
    </w:tblPr>
  </w:style>
  <w:style w:type="paragraph" w:customStyle="1" w:styleId="MDPItextori">
    <w:name w:val="MDPI_text_ori"/>
    <w:qFormat/>
    <w:rsid w:val="006336F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ori">
    <w:name w:val="MDPI_title_ori"/>
    <w:qFormat/>
    <w:rsid w:val="006336F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6336F4"/>
  </w:style>
  <w:style w:type="paragraph" w:styleId="Bibliography">
    <w:name w:val="Bibliography"/>
    <w:basedOn w:val="Normal"/>
    <w:next w:val="Normal"/>
    <w:uiPriority w:val="37"/>
    <w:semiHidden/>
    <w:unhideWhenUsed/>
    <w:rsid w:val="006336F4"/>
    <w:pPr>
      <w:spacing w:line="260" w:lineRule="atLeast"/>
    </w:pPr>
    <w:rPr>
      <w:rFonts w:ascii="Palatino Linotype" w:eastAsia="SimSun" w:hAnsi="Palatino Linotype"/>
      <w:noProof/>
      <w:sz w:val="20"/>
      <w:lang w:eastAsia="zh-CN"/>
    </w:rPr>
  </w:style>
  <w:style w:type="paragraph" w:styleId="BodyText">
    <w:name w:val="Body Text"/>
    <w:link w:val="BodyTextChar"/>
    <w:rsid w:val="006336F4"/>
    <w:pPr>
      <w:spacing w:after="120" w:line="340" w:lineRule="atLeast"/>
      <w:jc w:val="both"/>
    </w:pPr>
    <w:rPr>
      <w:rFonts w:ascii="Palatino Linotype" w:hAnsi="Palatino Linotype"/>
      <w:color w:val="000000"/>
      <w:sz w:val="24"/>
      <w:lang w:eastAsia="de-DE"/>
    </w:rPr>
  </w:style>
  <w:style w:type="character" w:customStyle="1" w:styleId="BodyTextChar">
    <w:name w:val="Body Text Char"/>
    <w:basedOn w:val="DefaultParagraphFont"/>
    <w:link w:val="BodyText"/>
    <w:rsid w:val="006336F4"/>
    <w:rPr>
      <w:rFonts w:ascii="Palatino Linotype" w:hAnsi="Palatino Linotype"/>
      <w:color w:val="000000"/>
      <w:sz w:val="24"/>
      <w:lang w:eastAsia="de-DE"/>
    </w:rPr>
  </w:style>
  <w:style w:type="character" w:styleId="CommentReference">
    <w:name w:val="annotation reference"/>
    <w:uiPriority w:val="99"/>
    <w:rsid w:val="006336F4"/>
    <w:rPr>
      <w:sz w:val="21"/>
      <w:szCs w:val="21"/>
    </w:rPr>
  </w:style>
  <w:style w:type="paragraph" w:styleId="CommentText">
    <w:name w:val="annotation text"/>
    <w:basedOn w:val="Normal"/>
    <w:link w:val="CommentTextChar"/>
    <w:uiPriority w:val="99"/>
    <w:rsid w:val="006336F4"/>
    <w:pPr>
      <w:spacing w:line="260" w:lineRule="atLeast"/>
    </w:pPr>
    <w:rPr>
      <w:rFonts w:ascii="Palatino Linotype" w:eastAsia="SimSun" w:hAnsi="Palatino Linotype"/>
      <w:noProof/>
      <w:sz w:val="20"/>
      <w:lang w:eastAsia="zh-CN"/>
    </w:rPr>
  </w:style>
  <w:style w:type="character" w:customStyle="1" w:styleId="CommentTextChar">
    <w:name w:val="Comment Text Char"/>
    <w:basedOn w:val="DefaultParagraphFont"/>
    <w:link w:val="CommentText"/>
    <w:uiPriority w:val="99"/>
    <w:rsid w:val="006336F4"/>
    <w:rPr>
      <w:rFonts w:ascii="Palatino Linotype" w:hAnsi="Palatino Linotype"/>
      <w:noProof/>
      <w:color w:val="000000"/>
    </w:rPr>
  </w:style>
  <w:style w:type="paragraph" w:styleId="CommentSubject">
    <w:name w:val="annotation subject"/>
    <w:basedOn w:val="CommentText"/>
    <w:next w:val="CommentText"/>
    <w:link w:val="CommentSubjectChar"/>
    <w:rsid w:val="006336F4"/>
    <w:rPr>
      <w:b/>
      <w:bCs/>
    </w:rPr>
  </w:style>
  <w:style w:type="character" w:customStyle="1" w:styleId="CommentSubjectChar">
    <w:name w:val="Comment Subject Char"/>
    <w:basedOn w:val="CommentTextChar"/>
    <w:link w:val="CommentSubject"/>
    <w:rsid w:val="006336F4"/>
    <w:rPr>
      <w:rFonts w:ascii="Palatino Linotype" w:hAnsi="Palatino Linotype"/>
      <w:b/>
      <w:bCs/>
      <w:noProof/>
      <w:color w:val="000000"/>
    </w:rPr>
  </w:style>
  <w:style w:type="character" w:styleId="EndnoteReference">
    <w:name w:val="endnote reference"/>
    <w:rsid w:val="006336F4"/>
    <w:rPr>
      <w:vertAlign w:val="superscript"/>
    </w:rPr>
  </w:style>
  <w:style w:type="paragraph" w:styleId="EndnoteText">
    <w:name w:val="endnote text"/>
    <w:basedOn w:val="Normal"/>
    <w:link w:val="EndnoteTextChar"/>
    <w:semiHidden/>
    <w:unhideWhenUsed/>
    <w:rsid w:val="006336F4"/>
    <w:pPr>
      <w:spacing w:line="240" w:lineRule="auto"/>
    </w:pPr>
    <w:rPr>
      <w:rFonts w:ascii="Palatino Linotype" w:eastAsia="SimSun" w:hAnsi="Palatino Linotype"/>
      <w:noProof/>
      <w:sz w:val="20"/>
      <w:lang w:eastAsia="zh-CN"/>
    </w:rPr>
  </w:style>
  <w:style w:type="character" w:customStyle="1" w:styleId="EndnoteTextChar">
    <w:name w:val="Endnote Text Char"/>
    <w:basedOn w:val="DefaultParagraphFont"/>
    <w:link w:val="EndnoteText"/>
    <w:semiHidden/>
    <w:rsid w:val="006336F4"/>
    <w:rPr>
      <w:rFonts w:ascii="Palatino Linotype" w:hAnsi="Palatino Linotype"/>
      <w:noProof/>
      <w:color w:val="000000"/>
    </w:rPr>
  </w:style>
  <w:style w:type="character" w:styleId="FollowedHyperlink">
    <w:name w:val="FollowedHyperlink"/>
    <w:rsid w:val="006336F4"/>
    <w:rPr>
      <w:color w:val="954F72"/>
      <w:u w:val="single"/>
    </w:rPr>
  </w:style>
  <w:style w:type="paragraph" w:styleId="FootnoteText">
    <w:name w:val="footnote text"/>
    <w:basedOn w:val="Normal"/>
    <w:link w:val="FootnoteTextChar"/>
    <w:semiHidden/>
    <w:unhideWhenUsed/>
    <w:rsid w:val="006336F4"/>
    <w:pPr>
      <w:spacing w:line="240" w:lineRule="auto"/>
    </w:pPr>
    <w:rPr>
      <w:rFonts w:ascii="Palatino Linotype" w:eastAsia="SimSun" w:hAnsi="Palatino Linotype"/>
      <w:noProof/>
      <w:sz w:val="20"/>
      <w:lang w:eastAsia="zh-CN"/>
    </w:rPr>
  </w:style>
  <w:style w:type="character" w:customStyle="1" w:styleId="FootnoteTextChar">
    <w:name w:val="Footnote Text Char"/>
    <w:basedOn w:val="DefaultParagraphFont"/>
    <w:link w:val="FootnoteText"/>
    <w:semiHidden/>
    <w:rsid w:val="006336F4"/>
    <w:rPr>
      <w:rFonts w:ascii="Palatino Linotype" w:hAnsi="Palatino Linotype"/>
      <w:noProof/>
      <w:color w:val="000000"/>
    </w:rPr>
  </w:style>
  <w:style w:type="paragraph" w:styleId="NormalWeb">
    <w:name w:val="Normal (Web)"/>
    <w:basedOn w:val="Normal"/>
    <w:uiPriority w:val="99"/>
    <w:rsid w:val="006336F4"/>
    <w:pPr>
      <w:spacing w:line="260" w:lineRule="atLeast"/>
    </w:pPr>
    <w:rPr>
      <w:rFonts w:ascii="Palatino Linotype" w:eastAsia="SimSun" w:hAnsi="Palatino Linotype"/>
      <w:noProof/>
      <w:sz w:val="20"/>
      <w:szCs w:val="24"/>
      <w:lang w:eastAsia="zh-CN"/>
    </w:rPr>
  </w:style>
  <w:style w:type="paragraph" w:customStyle="1" w:styleId="MsoFootnoteText0">
    <w:name w:val="MsoFootnoteText"/>
    <w:basedOn w:val="NormalWeb"/>
    <w:qFormat/>
    <w:rsid w:val="006336F4"/>
    <w:rPr>
      <w:rFonts w:ascii="Times New Roman" w:hAnsi="Times New Roman"/>
    </w:rPr>
  </w:style>
  <w:style w:type="character" w:styleId="PageNumber">
    <w:name w:val="page number"/>
    <w:rsid w:val="006336F4"/>
  </w:style>
  <w:style w:type="character" w:styleId="PlaceholderText">
    <w:name w:val="Placeholder Text"/>
    <w:uiPriority w:val="99"/>
    <w:semiHidden/>
    <w:rsid w:val="006336F4"/>
    <w:rPr>
      <w:color w:val="808080"/>
    </w:rPr>
  </w:style>
  <w:style w:type="paragraph" w:customStyle="1" w:styleId="MDPI71FootNotesori">
    <w:name w:val="MDPI_7.1_FootNotes_ori"/>
    <w:qFormat/>
    <w:rsid w:val="006336F4"/>
    <w:pPr>
      <w:numPr>
        <w:numId w:val="14"/>
      </w:numPr>
      <w:adjustRightInd w:val="0"/>
      <w:snapToGrid w:val="0"/>
      <w:spacing w:line="228" w:lineRule="auto"/>
    </w:pPr>
    <w:rPr>
      <w:rFonts w:ascii="Palatino Linotype" w:eastAsiaTheme="minorEastAsia" w:hAnsi="Palatino Linotype"/>
      <w:noProof/>
      <w:color w:val="000000"/>
      <w:sz w:val="18"/>
    </w:rPr>
  </w:style>
  <w:style w:type="paragraph" w:styleId="Title">
    <w:name w:val="Title"/>
    <w:basedOn w:val="Normal"/>
    <w:next w:val="Normal"/>
    <w:link w:val="TitleChar"/>
    <w:autoRedefine/>
    <w:uiPriority w:val="10"/>
    <w:qFormat/>
    <w:rsid w:val="006336F4"/>
    <w:pPr>
      <w:suppressAutoHyphens/>
      <w:spacing w:after="120" w:line="360" w:lineRule="auto"/>
      <w:contextualSpacing/>
      <w:jc w:val="center"/>
    </w:pPr>
    <w:rPr>
      <w:rFonts w:eastAsiaTheme="majorEastAsia" w:cstheme="majorBidi"/>
      <w:b/>
      <w:noProof/>
      <w:color w:val="auto"/>
      <w:spacing w:val="-10"/>
      <w:kern w:val="28"/>
      <w:sz w:val="36"/>
      <w:szCs w:val="36"/>
      <w:lang w:eastAsia="zh-CN"/>
    </w:rPr>
  </w:style>
  <w:style w:type="character" w:customStyle="1" w:styleId="TitleChar">
    <w:name w:val="Title Char"/>
    <w:basedOn w:val="DefaultParagraphFont"/>
    <w:link w:val="Title"/>
    <w:uiPriority w:val="10"/>
    <w:rsid w:val="006336F4"/>
    <w:rPr>
      <w:rFonts w:ascii="Times New Roman" w:eastAsiaTheme="majorEastAsia" w:hAnsi="Times New Roman" w:cstheme="majorBidi"/>
      <w:b/>
      <w:noProof/>
      <w:spacing w:val="-10"/>
      <w:kern w:val="28"/>
      <w:sz w:val="36"/>
      <w:szCs w:val="36"/>
    </w:rPr>
  </w:style>
  <w:style w:type="paragraph" w:customStyle="1" w:styleId="EndNoteBibliography">
    <w:name w:val="EndNote Bibliography"/>
    <w:basedOn w:val="Normal"/>
    <w:link w:val="EndNoteBibliographyChar"/>
    <w:rsid w:val="006336F4"/>
    <w:pPr>
      <w:suppressAutoHyphens/>
      <w:spacing w:after="120" w:line="240" w:lineRule="atLeast"/>
    </w:pPr>
    <w:rPr>
      <w:rFonts w:ascii="Palatino Linotype" w:eastAsia="SimSun" w:hAnsi="Palatino Linotype"/>
      <w:noProof/>
      <w:sz w:val="18"/>
      <w:lang w:eastAsia="zh-CN"/>
    </w:rPr>
  </w:style>
  <w:style w:type="character" w:customStyle="1" w:styleId="EndNoteBibliographyChar">
    <w:name w:val="EndNote Bibliography Char"/>
    <w:basedOn w:val="DefaultParagraphFont"/>
    <w:link w:val="EndNoteBibliography"/>
    <w:rsid w:val="006336F4"/>
    <w:rPr>
      <w:rFonts w:ascii="Palatino Linotype" w:hAnsi="Palatino Linotype"/>
      <w:noProof/>
      <w:color w:val="000000"/>
      <w:sz w:val="18"/>
    </w:rPr>
  </w:style>
  <w:style w:type="character" w:customStyle="1" w:styleId="Mentionnonrsolue1">
    <w:name w:val="Mention non résolue1"/>
    <w:uiPriority w:val="99"/>
    <w:semiHidden/>
    <w:unhideWhenUsed/>
    <w:rsid w:val="006336F4"/>
    <w:rPr>
      <w:color w:val="605E5C"/>
      <w:shd w:val="clear" w:color="auto" w:fill="E1DFDD"/>
    </w:rPr>
  </w:style>
  <w:style w:type="paragraph" w:styleId="NoSpacing">
    <w:name w:val="No Spacing"/>
    <w:link w:val="NoSpacingChar"/>
    <w:uiPriority w:val="1"/>
    <w:qFormat/>
    <w:rsid w:val="006336F4"/>
    <w:pPr>
      <w:spacing w:after="120" w:line="360" w:lineRule="auto"/>
      <w:jc w:val="both"/>
    </w:pPr>
    <w:rPr>
      <w:rFonts w:ascii="Times New Roman" w:eastAsiaTheme="minorHAnsi" w:hAnsi="Times New Roman" w:cstheme="minorBidi"/>
      <w:sz w:val="24"/>
      <w:szCs w:val="22"/>
      <w:lang w:val="en-ZA" w:eastAsia="en-US"/>
    </w:rPr>
  </w:style>
  <w:style w:type="character" w:customStyle="1" w:styleId="NoSpacingChar">
    <w:name w:val="No Spacing Char"/>
    <w:basedOn w:val="DefaultParagraphFont"/>
    <w:link w:val="NoSpacing"/>
    <w:uiPriority w:val="1"/>
    <w:rsid w:val="006336F4"/>
    <w:rPr>
      <w:rFonts w:ascii="Times New Roman" w:eastAsiaTheme="minorHAnsi" w:hAnsi="Times New Roman" w:cstheme="minorBidi"/>
      <w:sz w:val="24"/>
      <w:szCs w:val="22"/>
      <w:lang w:val="en-ZA" w:eastAsia="en-US"/>
    </w:rPr>
  </w:style>
  <w:style w:type="paragraph" w:styleId="Revision">
    <w:name w:val="Revision"/>
    <w:hidden/>
    <w:uiPriority w:val="99"/>
    <w:semiHidden/>
    <w:rsid w:val="006336F4"/>
    <w:pPr>
      <w:spacing w:after="120" w:line="360" w:lineRule="auto"/>
    </w:pPr>
    <w:rPr>
      <w:rFonts w:ascii="Palatino Linotype" w:hAnsi="Palatino Linotype"/>
      <w:noProof/>
      <w:color w:val="000000"/>
    </w:rPr>
  </w:style>
  <w:style w:type="character" w:customStyle="1" w:styleId="Title1">
    <w:name w:val="Title1"/>
    <w:basedOn w:val="DefaultParagraphFont"/>
    <w:rsid w:val="006336F4"/>
  </w:style>
  <w:style w:type="character" w:customStyle="1" w:styleId="UnresolvedMention2">
    <w:name w:val="Unresolved Mention2"/>
    <w:basedOn w:val="DefaultParagraphFont"/>
    <w:uiPriority w:val="99"/>
    <w:semiHidden/>
    <w:unhideWhenUsed/>
    <w:rsid w:val="006336F4"/>
    <w:rPr>
      <w:color w:val="605E5C"/>
      <w:shd w:val="clear" w:color="auto" w:fill="E1DFDD"/>
    </w:rPr>
  </w:style>
  <w:style w:type="paragraph" w:customStyle="1" w:styleId="EndNoteBibliographyTitle">
    <w:name w:val="EndNote Bibliography Title"/>
    <w:basedOn w:val="Normal"/>
    <w:link w:val="EndNoteBibliographyTitleChar"/>
    <w:rsid w:val="006336F4"/>
    <w:pPr>
      <w:suppressAutoHyphens/>
      <w:spacing w:after="120" w:line="360" w:lineRule="auto"/>
      <w:jc w:val="center"/>
    </w:pPr>
    <w:rPr>
      <w:rFonts w:ascii="Palatino Linotype" w:eastAsia="SimSun" w:hAnsi="Palatino Linotype"/>
      <w:noProof/>
      <w:sz w:val="18"/>
      <w:lang w:eastAsia="zh-CN"/>
    </w:rPr>
  </w:style>
  <w:style w:type="character" w:customStyle="1" w:styleId="EndNoteBibliographyTitleChar">
    <w:name w:val="EndNote Bibliography Title Char"/>
    <w:basedOn w:val="DefaultParagraphFont"/>
    <w:link w:val="EndNoteBibliographyTitle"/>
    <w:rsid w:val="006336F4"/>
    <w:rPr>
      <w:rFonts w:ascii="Palatino Linotype" w:hAnsi="Palatino Linotype"/>
      <w:noProof/>
      <w:color w:val="000000"/>
      <w:sz w:val="18"/>
    </w:rPr>
  </w:style>
  <w:style w:type="paragraph" w:styleId="HTMLPreformatted">
    <w:name w:val="HTML Preformatted"/>
    <w:basedOn w:val="Normal"/>
    <w:link w:val="HTMLPreformattedChar"/>
    <w:uiPriority w:val="99"/>
    <w:semiHidden/>
    <w:unhideWhenUsed/>
    <w:rsid w:val="00633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left"/>
    </w:pPr>
    <w:rPr>
      <w:rFonts w:ascii="Courier New" w:hAnsi="Courier New" w:cs="Courier New"/>
      <w:color w:val="auto"/>
      <w:sz w:val="20"/>
      <w:lang w:val="en-ZA" w:eastAsia="en-ZA"/>
    </w:rPr>
  </w:style>
  <w:style w:type="character" w:customStyle="1" w:styleId="HTMLPreformattedChar">
    <w:name w:val="HTML Preformatted Char"/>
    <w:basedOn w:val="DefaultParagraphFont"/>
    <w:link w:val="HTMLPreformatted"/>
    <w:uiPriority w:val="99"/>
    <w:semiHidden/>
    <w:rsid w:val="006336F4"/>
    <w:rPr>
      <w:rFonts w:ascii="Courier New" w:eastAsia="Times New Roman" w:hAnsi="Courier New" w:cs="Courier New"/>
      <w:lang w:val="en-ZA" w:eastAsia="en-ZA"/>
    </w:rPr>
  </w:style>
  <w:style w:type="character" w:customStyle="1" w:styleId="gnvwddmdn3b">
    <w:name w:val="gnvwddmdn3b"/>
    <w:basedOn w:val="DefaultParagraphFont"/>
    <w:rsid w:val="00633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70946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prepri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preprints-template.dot</Template>
  <TotalTime>13</TotalTime>
  <Pages>20</Pages>
  <Words>10286</Words>
  <Characters>58426</Characters>
  <Application>Microsoft Office Word</Application>
  <DocSecurity>0</DocSecurity>
  <Lines>1770</Lines>
  <Paragraphs>1272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67440</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MDPI</dc:creator>
  <cp:keywords/>
  <dc:description/>
  <cp:lastModifiedBy>MDPI</cp:lastModifiedBy>
  <cp:revision>5</cp:revision>
  <dcterms:created xsi:type="dcterms:W3CDTF">2024-05-15T02:07:00Z</dcterms:created>
  <dcterms:modified xsi:type="dcterms:W3CDTF">2024-05-15T02:20:00Z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a5fa0f68-e883-4fbf-a251-2449d2e71136</vt:lpwstr>
  </property>
</Properties>
</file>