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C53C" w14:textId="77777777" w:rsidR="00AD62DD" w:rsidRDefault="00AD62DD"/>
    <w:p w14:paraId="76D8058D" w14:textId="77777777" w:rsidR="00AD62DD" w:rsidRDefault="00AD62DD"/>
    <w:p w14:paraId="021997A1" w14:textId="4210F5B3" w:rsidR="003E1AF4" w:rsidRDefault="003E1AF4" w:rsidP="003E1AF4">
      <w:pPr>
        <w:pStyle w:val="NormalWeb"/>
      </w:pPr>
      <w:r>
        <w:rPr>
          <w:noProof/>
        </w:rPr>
        <w:drawing>
          <wp:inline distT="0" distB="0" distL="0" distR="0" wp14:anchorId="5F48ACCA" wp14:editId="51EDC497">
            <wp:extent cx="5731510" cy="55651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56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FA68F" w14:textId="77EA2E9C" w:rsidR="00AD62DD" w:rsidRPr="003E1AF4" w:rsidRDefault="003E1AF4">
      <w:pPr>
        <w:rPr>
          <w:lang w:val="en-US"/>
        </w:rPr>
      </w:pPr>
      <w:r w:rsidRPr="003E1AF4">
        <w:rPr>
          <w:b/>
          <w:bCs/>
          <w:lang w:val="en-US"/>
        </w:rPr>
        <w:t xml:space="preserve">Figure S1. </w:t>
      </w:r>
      <w:r w:rsidRPr="003E1AF4">
        <w:rPr>
          <w:lang w:val="en-US"/>
        </w:rPr>
        <w:t>Histogram showing h</w:t>
      </w:r>
      <w:r>
        <w:rPr>
          <w:lang w:val="en-US"/>
        </w:rPr>
        <w:t xml:space="preserve">ow many plots that belong to each habitat type. For each habitat type the corresponding code from the Habitats Directive’s Annex I </w:t>
      </w:r>
      <w:r w:rsidRPr="003E1AF4">
        <w:rPr>
          <w:noProof/>
          <w:sz w:val="20"/>
          <w:lang w:val="en-US"/>
        </w:rPr>
        <w:t>[1]</w:t>
      </w:r>
      <w:r>
        <w:rPr>
          <w:lang w:val="en-US"/>
        </w:rPr>
        <w:t xml:space="preserve"> is given in parentheses. The category “other” covers habitat types that did not conform to the exact habitat definitions but were close to these definitions.</w:t>
      </w:r>
    </w:p>
    <w:p w14:paraId="77D1DE84" w14:textId="77777777" w:rsidR="00AD62DD" w:rsidRPr="003E1AF4" w:rsidRDefault="00AD62DD">
      <w:pPr>
        <w:rPr>
          <w:lang w:val="en-US"/>
        </w:rPr>
      </w:pPr>
    </w:p>
    <w:p w14:paraId="30B3F17A" w14:textId="77777777" w:rsidR="00AD62DD" w:rsidRPr="003E1AF4" w:rsidRDefault="00AD62DD">
      <w:pPr>
        <w:rPr>
          <w:lang w:val="en-US"/>
        </w:rPr>
      </w:pPr>
    </w:p>
    <w:p w14:paraId="130E9824" w14:textId="4FE57485" w:rsidR="00A41EB4" w:rsidRDefault="00E13EA3">
      <w:r>
        <w:rPr>
          <w:noProof/>
        </w:rPr>
        <w:lastRenderedPageBreak/>
        <w:drawing>
          <wp:inline distT="0" distB="0" distL="0" distR="0" wp14:anchorId="390CFE2B" wp14:editId="427F998D">
            <wp:extent cx="4572000" cy="2867025"/>
            <wp:effectExtent l="0" t="0" r="0" b="9525"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08CB8" w14:textId="67693F89" w:rsidR="00E13EA3" w:rsidRDefault="00E13EA3">
      <w:pPr>
        <w:rPr>
          <w:rFonts w:ascii="Arial" w:hAnsi="Arial" w:cs="Arial"/>
          <w:lang w:val="en-US"/>
        </w:rPr>
      </w:pPr>
      <w:r w:rsidRPr="00AD62DD">
        <w:rPr>
          <w:rFonts w:ascii="Arial" w:hAnsi="Arial" w:cs="Arial"/>
          <w:b/>
          <w:bCs/>
          <w:lang w:val="en-US"/>
        </w:rPr>
        <w:t>Figure S</w:t>
      </w:r>
      <w:r w:rsidR="00AD62DD" w:rsidRPr="00AD62DD">
        <w:rPr>
          <w:rFonts w:ascii="Arial" w:hAnsi="Arial" w:cs="Arial"/>
          <w:b/>
          <w:bCs/>
          <w:lang w:val="en-US"/>
        </w:rPr>
        <w:t>2</w:t>
      </w:r>
      <w:r w:rsidRPr="00AD62DD">
        <w:rPr>
          <w:rFonts w:ascii="Arial" w:hAnsi="Arial" w:cs="Arial"/>
          <w:b/>
          <w:bCs/>
          <w:lang w:val="en-US"/>
        </w:rPr>
        <w:t>.</w:t>
      </w:r>
      <w:r w:rsidRPr="00AD62DD">
        <w:rPr>
          <w:rFonts w:ascii="Arial" w:hAnsi="Arial" w:cs="Arial"/>
          <w:lang w:val="en-US"/>
        </w:rPr>
        <w:t xml:space="preserve"> Histogram showing the distribution of number of revisits of the vegetation plots used in the study.</w:t>
      </w:r>
    </w:p>
    <w:p w14:paraId="3DFE3D23" w14:textId="77777777" w:rsidR="00BC7D2A" w:rsidRDefault="00BC7D2A">
      <w:pPr>
        <w:rPr>
          <w:rFonts w:ascii="Arial" w:hAnsi="Arial" w:cs="Arial"/>
          <w:lang w:val="en-US"/>
        </w:rPr>
      </w:pPr>
    </w:p>
    <w:p w14:paraId="45CADEC8" w14:textId="72E0CBDC" w:rsidR="00AD62DD" w:rsidRDefault="00BC7D2A" w:rsidP="00BC7D2A">
      <w:pPr>
        <w:rPr>
          <w:rFonts w:ascii="Arial" w:eastAsia="Times New Roman" w:hAnsi="Arial" w:cs="Arial"/>
          <w:color w:val="000000"/>
          <w:kern w:val="0"/>
          <w:bdr w:val="none" w:sz="0" w:space="0" w:color="auto" w:frame="1"/>
          <w:lang w:val="en-US" w:eastAsia="da-DK"/>
          <w14:ligatures w14:val="none"/>
        </w:rPr>
      </w:pPr>
      <w:r w:rsidRPr="00796D0C">
        <w:rPr>
          <w:rFonts w:ascii="Arial" w:hAnsi="Arial" w:cs="Arial"/>
          <w:b/>
          <w:bCs/>
          <w:lang w:val="en-US"/>
        </w:rPr>
        <w:t>Table S1.</w:t>
      </w:r>
      <w:r w:rsidRPr="00BC7D2A">
        <w:rPr>
          <w:rFonts w:ascii="Arial" w:hAnsi="Arial" w:cs="Arial"/>
          <w:lang w:val="en-US"/>
        </w:rPr>
        <w:t xml:space="preserve"> Results of mixed linear model</w:t>
      </w:r>
      <w:r>
        <w:rPr>
          <w:rFonts w:ascii="Arial" w:hAnsi="Arial" w:cs="Arial"/>
          <w:lang w:val="en-US"/>
        </w:rPr>
        <w:t xml:space="preserve">s for </w:t>
      </w:r>
      <w:proofErr w:type="spellStart"/>
      <w:r>
        <w:rPr>
          <w:rFonts w:ascii="Arial" w:hAnsi="Arial" w:cs="Arial"/>
          <w:lang w:val="en-US"/>
        </w:rPr>
        <w:t>Ellenberg</w:t>
      </w:r>
      <w:proofErr w:type="spellEnd"/>
      <w:r>
        <w:rPr>
          <w:rFonts w:ascii="Arial" w:hAnsi="Arial" w:cs="Arial"/>
          <w:lang w:val="en-US"/>
        </w:rPr>
        <w:t xml:space="preserve"> Indicator Values (see reference in main text)</w:t>
      </w:r>
      <w:r w:rsidRPr="00BC7D2A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for soil moisture (EIV</w:t>
      </w:r>
      <w:r w:rsidRPr="00BC7D2A">
        <w:rPr>
          <w:rFonts w:ascii="Arial" w:hAnsi="Arial" w:cs="Arial"/>
          <w:vertAlign w:val="subscript"/>
          <w:lang w:val="en-US"/>
        </w:rPr>
        <w:t>F</w:t>
      </w:r>
      <w:r>
        <w:rPr>
          <w:rFonts w:ascii="Arial" w:hAnsi="Arial" w:cs="Arial"/>
          <w:lang w:val="en-US"/>
        </w:rPr>
        <w:t>), soil fertility (EIV</w:t>
      </w:r>
      <w:r w:rsidRPr="00BC7D2A">
        <w:rPr>
          <w:rFonts w:ascii="Arial" w:hAnsi="Arial" w:cs="Arial"/>
          <w:vertAlign w:val="subscript"/>
          <w:lang w:val="en-US"/>
        </w:rPr>
        <w:t>N</w:t>
      </w:r>
      <w:r>
        <w:rPr>
          <w:rFonts w:ascii="Arial" w:hAnsi="Arial" w:cs="Arial"/>
          <w:lang w:val="en-US"/>
        </w:rPr>
        <w:t>), soil pH (EIV</w:t>
      </w:r>
      <w:r w:rsidRPr="00BC7D2A">
        <w:rPr>
          <w:rFonts w:ascii="Arial" w:hAnsi="Arial" w:cs="Arial"/>
          <w:vertAlign w:val="subscript"/>
          <w:lang w:val="en-US"/>
        </w:rPr>
        <w:t>R</w:t>
      </w:r>
      <w:r>
        <w:rPr>
          <w:rFonts w:ascii="Arial" w:hAnsi="Arial" w:cs="Arial"/>
          <w:lang w:val="en-US"/>
        </w:rPr>
        <w:t>) and the EIV</w:t>
      </w:r>
      <w:r w:rsidRPr="00796D0C">
        <w:rPr>
          <w:rFonts w:ascii="Arial" w:hAnsi="Arial" w:cs="Arial"/>
          <w:vertAlign w:val="subscript"/>
          <w:lang w:val="en-US"/>
        </w:rPr>
        <w:t>N</w:t>
      </w:r>
      <w:r>
        <w:rPr>
          <w:rFonts w:ascii="Arial" w:hAnsi="Arial" w:cs="Arial"/>
          <w:lang w:val="en-US"/>
        </w:rPr>
        <w:t>/EIV</w:t>
      </w:r>
      <w:r w:rsidRPr="00796D0C">
        <w:rPr>
          <w:rFonts w:ascii="Arial" w:hAnsi="Arial" w:cs="Arial"/>
          <w:vertAlign w:val="subscript"/>
          <w:lang w:val="en-US"/>
        </w:rPr>
        <w:t>R</w:t>
      </w:r>
      <w:r>
        <w:rPr>
          <w:rFonts w:ascii="Arial" w:hAnsi="Arial" w:cs="Arial"/>
          <w:lang w:val="en-US"/>
        </w:rPr>
        <w:t xml:space="preserve"> ratio </w:t>
      </w:r>
      <w:r w:rsidRPr="00BC7D2A">
        <w:rPr>
          <w:rFonts w:ascii="Arial" w:hAnsi="Arial" w:cs="Arial"/>
          <w:lang w:val="en-US"/>
        </w:rPr>
        <w:t>with habitat type as a fixed factor and plot as random factor assuming that the residual variation was normally distributed</w:t>
      </w:r>
      <w:r>
        <w:rPr>
          <w:rFonts w:ascii="Arial" w:hAnsi="Arial" w:cs="Arial"/>
          <w:lang w:val="en-US"/>
        </w:rPr>
        <w:t>. Var.; Variation, Std. dev.: Standard deviation.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077"/>
        <w:gridCol w:w="1077"/>
        <w:gridCol w:w="1243"/>
        <w:gridCol w:w="911"/>
        <w:gridCol w:w="1216"/>
        <w:gridCol w:w="938"/>
        <w:gridCol w:w="1188"/>
        <w:gridCol w:w="966"/>
        <w:gridCol w:w="1160"/>
      </w:tblGrid>
      <w:tr w:rsidR="00AD62DD" w14:paraId="169207F4" w14:textId="1914ED79" w:rsidTr="00AD62DD">
        <w:tc>
          <w:tcPr>
            <w:tcW w:w="1077" w:type="dxa"/>
          </w:tcPr>
          <w:p w14:paraId="00C6E8E8" w14:textId="657D206C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</w:p>
        </w:tc>
        <w:tc>
          <w:tcPr>
            <w:tcW w:w="2320" w:type="dxa"/>
            <w:gridSpan w:val="2"/>
          </w:tcPr>
          <w:p w14:paraId="16E4CBDD" w14:textId="4F67EB80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center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EIV</w:t>
            </w:r>
            <w:r w:rsidRPr="00AD62DD"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vertAlign w:val="subscript"/>
                <w:lang w:val="en-US" w:eastAsia="da-DK"/>
                <w14:ligatures w14:val="none"/>
              </w:rPr>
              <w:t>F</w:t>
            </w:r>
          </w:p>
        </w:tc>
        <w:tc>
          <w:tcPr>
            <w:tcW w:w="2127" w:type="dxa"/>
            <w:gridSpan w:val="2"/>
          </w:tcPr>
          <w:p w14:paraId="23E97163" w14:textId="02CAF81C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center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EIV</w:t>
            </w:r>
            <w:r w:rsidRPr="00AD62DD"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vertAlign w:val="subscript"/>
                <w:lang w:val="en-US" w:eastAsia="da-DK"/>
                <w14:ligatures w14:val="none"/>
              </w:rPr>
              <w:t>N</w:t>
            </w:r>
          </w:p>
        </w:tc>
        <w:tc>
          <w:tcPr>
            <w:tcW w:w="2126" w:type="dxa"/>
            <w:gridSpan w:val="2"/>
          </w:tcPr>
          <w:p w14:paraId="68EE07E3" w14:textId="13B50C71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center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EIV</w:t>
            </w:r>
            <w:r w:rsidRPr="00AD62DD"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vertAlign w:val="subscript"/>
                <w:lang w:val="en-US" w:eastAsia="da-DK"/>
                <w14:ligatures w14:val="none"/>
              </w:rPr>
              <w:t>R</w:t>
            </w:r>
          </w:p>
        </w:tc>
        <w:tc>
          <w:tcPr>
            <w:tcW w:w="2126" w:type="dxa"/>
            <w:gridSpan w:val="2"/>
          </w:tcPr>
          <w:p w14:paraId="49AB49C8" w14:textId="0EAC662C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jc w:val="center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EIV</w:t>
            </w:r>
            <w:r w:rsidRPr="00AD62DD"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vertAlign w:val="subscript"/>
                <w:lang w:val="en-US" w:eastAsia="da-DK"/>
                <w14:ligatures w14:val="none"/>
              </w:rPr>
              <w:t>N/R</w:t>
            </w:r>
          </w:p>
        </w:tc>
      </w:tr>
      <w:tr w:rsidR="00AD62DD" w14:paraId="20E16DA8" w14:textId="7FCBF033" w:rsidTr="00AD62DD">
        <w:tc>
          <w:tcPr>
            <w:tcW w:w="1077" w:type="dxa"/>
          </w:tcPr>
          <w:p w14:paraId="7B47CAC4" w14:textId="4308739D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</w:p>
        </w:tc>
        <w:tc>
          <w:tcPr>
            <w:tcW w:w="1077" w:type="dxa"/>
          </w:tcPr>
          <w:p w14:paraId="0C3ACB13" w14:textId="194125EA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Var.</w:t>
            </w:r>
          </w:p>
        </w:tc>
        <w:tc>
          <w:tcPr>
            <w:tcW w:w="1243" w:type="dxa"/>
          </w:tcPr>
          <w:p w14:paraId="468D53C5" w14:textId="06D852B8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Std. Dev.</w:t>
            </w:r>
          </w:p>
        </w:tc>
        <w:tc>
          <w:tcPr>
            <w:tcW w:w="911" w:type="dxa"/>
          </w:tcPr>
          <w:p w14:paraId="36D38B6D" w14:textId="735838C7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Var</w:t>
            </w: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.</w:t>
            </w:r>
          </w:p>
        </w:tc>
        <w:tc>
          <w:tcPr>
            <w:tcW w:w="1216" w:type="dxa"/>
          </w:tcPr>
          <w:p w14:paraId="6C98ACC9" w14:textId="33EA212E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Std. Dev</w:t>
            </w: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.</w:t>
            </w:r>
          </w:p>
        </w:tc>
        <w:tc>
          <w:tcPr>
            <w:tcW w:w="938" w:type="dxa"/>
          </w:tcPr>
          <w:p w14:paraId="38299335" w14:textId="1A872208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Var</w:t>
            </w: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.</w:t>
            </w:r>
          </w:p>
        </w:tc>
        <w:tc>
          <w:tcPr>
            <w:tcW w:w="1188" w:type="dxa"/>
          </w:tcPr>
          <w:p w14:paraId="2E011938" w14:textId="3807AE5D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Std. Dev</w:t>
            </w: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.</w:t>
            </w:r>
          </w:p>
        </w:tc>
        <w:tc>
          <w:tcPr>
            <w:tcW w:w="966" w:type="dxa"/>
          </w:tcPr>
          <w:p w14:paraId="7B313F53" w14:textId="4D314A92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Var</w:t>
            </w: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.</w:t>
            </w:r>
          </w:p>
        </w:tc>
        <w:tc>
          <w:tcPr>
            <w:tcW w:w="1160" w:type="dxa"/>
          </w:tcPr>
          <w:p w14:paraId="2B574605" w14:textId="19B8F8A9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Std. Dev</w:t>
            </w: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.</w:t>
            </w:r>
          </w:p>
        </w:tc>
      </w:tr>
      <w:tr w:rsidR="00AD62DD" w14:paraId="24937D3B" w14:textId="7A24921B" w:rsidTr="00AD62DD">
        <w:tc>
          <w:tcPr>
            <w:tcW w:w="1077" w:type="dxa"/>
          </w:tcPr>
          <w:p w14:paraId="03389A2E" w14:textId="0CDADACC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Intercept</w:t>
            </w:r>
          </w:p>
        </w:tc>
        <w:tc>
          <w:tcPr>
            <w:tcW w:w="1077" w:type="dxa"/>
          </w:tcPr>
          <w:p w14:paraId="2D7F8984" w14:textId="2B2E5707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0.6564</w:t>
            </w:r>
          </w:p>
        </w:tc>
        <w:tc>
          <w:tcPr>
            <w:tcW w:w="1243" w:type="dxa"/>
          </w:tcPr>
          <w:p w14:paraId="10CB4647" w14:textId="3643864E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0.8102</w:t>
            </w:r>
          </w:p>
        </w:tc>
        <w:tc>
          <w:tcPr>
            <w:tcW w:w="911" w:type="dxa"/>
          </w:tcPr>
          <w:p w14:paraId="6153DA8C" w14:textId="39731BBF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 xml:space="preserve">0.8254 </w:t>
            </w:r>
          </w:p>
        </w:tc>
        <w:tc>
          <w:tcPr>
            <w:tcW w:w="1216" w:type="dxa"/>
          </w:tcPr>
          <w:p w14:paraId="68F41502" w14:textId="120C1015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0.9085</w:t>
            </w:r>
          </w:p>
        </w:tc>
        <w:tc>
          <w:tcPr>
            <w:tcW w:w="938" w:type="dxa"/>
          </w:tcPr>
          <w:p w14:paraId="76D6D9FF" w14:textId="56BD2EA5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0.658</w:t>
            </w:r>
            <w:r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8</w:t>
            </w:r>
          </w:p>
        </w:tc>
        <w:tc>
          <w:tcPr>
            <w:tcW w:w="1188" w:type="dxa"/>
          </w:tcPr>
          <w:p w14:paraId="2B75F789" w14:textId="7D516034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0.8117</w:t>
            </w:r>
          </w:p>
        </w:tc>
        <w:tc>
          <w:tcPr>
            <w:tcW w:w="966" w:type="dxa"/>
          </w:tcPr>
          <w:p w14:paraId="67A60BD3" w14:textId="4F2EBFDC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0.019</w:t>
            </w:r>
          </w:p>
        </w:tc>
        <w:tc>
          <w:tcPr>
            <w:tcW w:w="1160" w:type="dxa"/>
          </w:tcPr>
          <w:p w14:paraId="68207B50" w14:textId="740717F3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0.138</w:t>
            </w:r>
          </w:p>
        </w:tc>
      </w:tr>
      <w:tr w:rsidR="00AD62DD" w14:paraId="35CF9539" w14:textId="4DCC1426" w:rsidTr="00AD62DD">
        <w:tc>
          <w:tcPr>
            <w:tcW w:w="1077" w:type="dxa"/>
          </w:tcPr>
          <w:p w14:paraId="4937FB67" w14:textId="54F61FA2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  <w:t>Residual</w:t>
            </w:r>
          </w:p>
        </w:tc>
        <w:tc>
          <w:tcPr>
            <w:tcW w:w="1077" w:type="dxa"/>
          </w:tcPr>
          <w:p w14:paraId="03B47663" w14:textId="0C122AD6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0.1070</w:t>
            </w:r>
          </w:p>
        </w:tc>
        <w:tc>
          <w:tcPr>
            <w:tcW w:w="1243" w:type="dxa"/>
          </w:tcPr>
          <w:p w14:paraId="3D2E70E2" w14:textId="3CF7C89B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0.3271</w:t>
            </w:r>
          </w:p>
        </w:tc>
        <w:tc>
          <w:tcPr>
            <w:tcW w:w="911" w:type="dxa"/>
          </w:tcPr>
          <w:p w14:paraId="39AD5B6E" w14:textId="0ADFF0FC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0.1066</w:t>
            </w:r>
          </w:p>
        </w:tc>
        <w:tc>
          <w:tcPr>
            <w:tcW w:w="1216" w:type="dxa"/>
          </w:tcPr>
          <w:p w14:paraId="4A994FD2" w14:textId="1735798F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0.3265</w:t>
            </w:r>
          </w:p>
        </w:tc>
        <w:tc>
          <w:tcPr>
            <w:tcW w:w="938" w:type="dxa"/>
          </w:tcPr>
          <w:p w14:paraId="7698025A" w14:textId="7B2929CF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0.088</w:t>
            </w:r>
            <w:r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5</w:t>
            </w:r>
          </w:p>
        </w:tc>
        <w:tc>
          <w:tcPr>
            <w:tcW w:w="1188" w:type="dxa"/>
          </w:tcPr>
          <w:p w14:paraId="409F3972" w14:textId="56A3319D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0.2975</w:t>
            </w:r>
          </w:p>
        </w:tc>
        <w:tc>
          <w:tcPr>
            <w:tcW w:w="966" w:type="dxa"/>
          </w:tcPr>
          <w:p w14:paraId="376BA2E8" w14:textId="435661D7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0.0096</w:t>
            </w:r>
          </w:p>
        </w:tc>
        <w:tc>
          <w:tcPr>
            <w:tcW w:w="1160" w:type="dxa"/>
          </w:tcPr>
          <w:p w14:paraId="3755659D" w14:textId="604EA969" w:rsidR="00AD62DD" w:rsidRDefault="00AD62DD" w:rsidP="00AD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val="en-US" w:eastAsia="da-DK"/>
                <w14:ligatures w14:val="none"/>
              </w:rPr>
            </w:pPr>
            <w:r w:rsidRPr="00AD62DD"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0.098</w:t>
            </w:r>
            <w:r>
              <w:rPr>
                <w:rStyle w:val="gnvwddmdn3b"/>
                <w:rFonts w:ascii="Arial" w:eastAsiaTheme="majorEastAsia" w:hAnsi="Arial" w:cs="Arial"/>
                <w:color w:val="000000"/>
                <w:bdr w:val="none" w:sz="0" w:space="0" w:color="auto" w:frame="1"/>
                <w:lang w:val="en-US"/>
              </w:rPr>
              <w:t>1</w:t>
            </w:r>
          </w:p>
        </w:tc>
      </w:tr>
    </w:tbl>
    <w:p w14:paraId="19322B2B" w14:textId="77777777" w:rsidR="003E1AF4" w:rsidRDefault="003E1AF4">
      <w:pPr>
        <w:rPr>
          <w:rFonts w:ascii="Arial" w:hAnsi="Arial" w:cs="Arial"/>
          <w:lang w:val="en-US"/>
        </w:rPr>
      </w:pPr>
    </w:p>
    <w:p w14:paraId="309FD981" w14:textId="77777777" w:rsidR="003E1AF4" w:rsidRDefault="003E1AF4">
      <w:pPr>
        <w:rPr>
          <w:rFonts w:ascii="Arial" w:hAnsi="Arial" w:cs="Arial"/>
          <w:lang w:val="en-US"/>
        </w:rPr>
      </w:pPr>
    </w:p>
    <w:p w14:paraId="36BBC0DA" w14:textId="410E2C07" w:rsidR="003E1AF4" w:rsidRPr="003E1AF4" w:rsidRDefault="003E1AF4">
      <w:pPr>
        <w:rPr>
          <w:rFonts w:ascii="Arial" w:hAnsi="Arial" w:cs="Arial"/>
          <w:b/>
          <w:bCs/>
          <w:lang w:val="en-US"/>
        </w:rPr>
      </w:pPr>
      <w:r w:rsidRPr="003E1AF4">
        <w:rPr>
          <w:rFonts w:ascii="Arial" w:hAnsi="Arial" w:cs="Arial"/>
          <w:b/>
          <w:bCs/>
          <w:lang w:val="en-US"/>
        </w:rPr>
        <w:t>References</w:t>
      </w:r>
    </w:p>
    <w:p w14:paraId="6B13CCF1" w14:textId="49DD82BF" w:rsidR="003E1AF4" w:rsidRPr="003E1AF4" w:rsidRDefault="003E1AF4" w:rsidP="003E1AF4">
      <w:pPr>
        <w:pStyle w:val="EndNoteBibliography"/>
        <w:ind w:left="720" w:hanging="720"/>
      </w:pPr>
      <w:r w:rsidRPr="003E1AF4">
        <w:t>1.</w:t>
      </w:r>
      <w:r w:rsidRPr="003E1AF4">
        <w:tab/>
        <w:t>Council of the European C</w:t>
      </w:r>
      <w:r>
        <w:t>ommunities</w:t>
      </w:r>
      <w:r w:rsidRPr="003E1AF4">
        <w:t xml:space="preserve">. </w:t>
      </w:r>
      <w:r w:rsidRPr="003E1AF4">
        <w:rPr>
          <w:i/>
        </w:rPr>
        <w:t>Council Directive 92/43/EEC of 21 May 1992 on the conservation of natural habitats and of wild fauna and flora</w:t>
      </w:r>
      <w:r w:rsidRPr="003E1AF4">
        <w:t>; 1992; pp. 7-50.</w:t>
      </w:r>
    </w:p>
    <w:p w14:paraId="5AE4C6D7" w14:textId="57BBE501" w:rsidR="00AD62DD" w:rsidRPr="00AD62DD" w:rsidRDefault="00AD62DD">
      <w:pPr>
        <w:rPr>
          <w:rFonts w:ascii="Arial" w:hAnsi="Arial" w:cs="Arial"/>
          <w:lang w:val="en-US"/>
        </w:rPr>
      </w:pPr>
    </w:p>
    <w:sectPr w:rsidR="00AD62DD" w:rsidRPr="00AD6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 Copy&lt;/Style&gt;&lt;LeftDelim&gt;{&lt;/LeftDelim&gt;&lt;RightDelim&gt;}&lt;/RightDelim&gt;&lt;FontName&gt;Aptos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0r9pxezp92s99ewwazp09x9xzwzrafsd00t&quot;&gt;My EndNote Library&lt;record-ids&gt;&lt;item&gt;176&lt;/item&gt;&lt;/record-ids&gt;&lt;/item&gt;&lt;/Libraries&gt;"/>
  </w:docVars>
  <w:rsids>
    <w:rsidRoot w:val="00E13EA3"/>
    <w:rsid w:val="003E1AF4"/>
    <w:rsid w:val="00560B61"/>
    <w:rsid w:val="006F2C4E"/>
    <w:rsid w:val="00796D0C"/>
    <w:rsid w:val="008240FB"/>
    <w:rsid w:val="008D0B7E"/>
    <w:rsid w:val="008E23CA"/>
    <w:rsid w:val="009E49E0"/>
    <w:rsid w:val="00A41EB4"/>
    <w:rsid w:val="00AD62DD"/>
    <w:rsid w:val="00BC7D2A"/>
    <w:rsid w:val="00E13EA3"/>
    <w:rsid w:val="00E17179"/>
    <w:rsid w:val="00F83678"/>
    <w:rsid w:val="00FA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76678"/>
  <w15:chartTrackingRefBased/>
  <w15:docId w15:val="{3689BB93-A6FA-496F-91D5-D5F0D645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3E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E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3E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3E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3E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3E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3E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3E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3E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3E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E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3E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3E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3E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3E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3E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3E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3E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3E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3E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3E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3E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3E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3E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3E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3E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3E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3E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3EA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da-DK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2DD"/>
    <w:rPr>
      <w:rFonts w:ascii="Courier New" w:eastAsia="Times New Roman" w:hAnsi="Courier New" w:cs="Courier New"/>
      <w:kern w:val="0"/>
      <w:sz w:val="20"/>
      <w:szCs w:val="20"/>
      <w:lang w:eastAsia="da-DK"/>
      <w14:ligatures w14:val="none"/>
    </w:rPr>
  </w:style>
  <w:style w:type="character" w:customStyle="1" w:styleId="gnvwddmdn3b">
    <w:name w:val="gnvwddmdn3b"/>
    <w:basedOn w:val="DefaultParagraphFont"/>
    <w:rsid w:val="00AD62DD"/>
  </w:style>
  <w:style w:type="table" w:styleId="TableGrid">
    <w:name w:val="Table Grid"/>
    <w:basedOn w:val="TableNormal"/>
    <w:uiPriority w:val="39"/>
    <w:rsid w:val="00AD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E1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a-DK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3E1AF4"/>
    <w:pPr>
      <w:spacing w:after="0"/>
      <w:jc w:val="center"/>
    </w:pPr>
    <w:rPr>
      <w:rFonts w:ascii="Aptos" w:hAnsi="Aptos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E1AF4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E1AF4"/>
    <w:pPr>
      <w:spacing w:line="240" w:lineRule="auto"/>
    </w:pPr>
    <w:rPr>
      <w:rFonts w:ascii="Aptos" w:hAnsi="Aptos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E1AF4"/>
    <w:rPr>
      <w:rFonts w:ascii="Aptos" w:hAnsi="Aptos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7306</TotalTime>
  <Pages>2</Pages>
  <Words>169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Erenskjold Moeslund</dc:creator>
  <cp:keywords/>
  <dc:description/>
  <cp:lastModifiedBy>Jesper Erenskjold Moeslund</cp:lastModifiedBy>
  <cp:revision>3</cp:revision>
  <dcterms:created xsi:type="dcterms:W3CDTF">2024-05-15T20:49:00Z</dcterms:created>
  <dcterms:modified xsi:type="dcterms:W3CDTF">2024-05-21T08:45:00Z</dcterms:modified>
</cp:coreProperties>
</file>