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B9203" w14:textId="53FB52C8" w:rsidR="00BA728E" w:rsidRPr="00C832CB" w:rsidRDefault="00BA728E" w:rsidP="00BA728E">
      <w:pPr>
        <w:pStyle w:val="Heading6"/>
        <w:rPr>
          <w:rFonts w:ascii="Times New Roman" w:hAnsi="Times New Roman" w:cs="Times New Roman"/>
          <w:i w:val="0"/>
          <w:iCs w:val="0"/>
          <w:color w:val="000000"/>
        </w:rPr>
      </w:pPr>
      <w:bookmarkStart w:id="0" w:name="_Toc162736056"/>
      <w:r w:rsidRPr="00C832CB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Table </w:t>
      </w:r>
      <w:r w:rsidR="00E205A6" w:rsidRPr="00C832CB">
        <w:rPr>
          <w:rFonts w:ascii="Times New Roman" w:hAnsi="Times New Roman" w:cs="Times New Roman"/>
          <w:b/>
          <w:bCs/>
          <w:i w:val="0"/>
          <w:iCs w:val="0"/>
          <w:color w:val="000000"/>
        </w:rPr>
        <w:t>S</w:t>
      </w:r>
      <w:r w:rsidRPr="00C832CB">
        <w:rPr>
          <w:rFonts w:ascii="Times New Roman" w:hAnsi="Times New Roman" w:cs="Times New Roman"/>
          <w:b/>
          <w:bCs/>
          <w:i w:val="0"/>
          <w:iCs w:val="0"/>
          <w:color w:val="000000"/>
        </w:rPr>
        <w:fldChar w:fldCharType="begin"/>
      </w:r>
      <w:r w:rsidRPr="00C832CB">
        <w:rPr>
          <w:rFonts w:ascii="Times New Roman" w:hAnsi="Times New Roman" w:cs="Times New Roman"/>
          <w:b/>
          <w:bCs/>
          <w:i w:val="0"/>
          <w:iCs w:val="0"/>
          <w:color w:val="000000"/>
        </w:rPr>
        <w:instrText xml:space="preserve"> SEQ Table \* ARABIC </w:instrText>
      </w:r>
      <w:r w:rsidRPr="00C832CB">
        <w:rPr>
          <w:rFonts w:ascii="Times New Roman" w:hAnsi="Times New Roman" w:cs="Times New Roman"/>
          <w:b/>
          <w:bCs/>
          <w:i w:val="0"/>
          <w:iCs w:val="0"/>
          <w:color w:val="000000"/>
        </w:rPr>
        <w:fldChar w:fldCharType="separate"/>
      </w:r>
      <w:r w:rsidRPr="00C832CB">
        <w:rPr>
          <w:rFonts w:ascii="Times New Roman" w:hAnsi="Times New Roman" w:cs="Times New Roman"/>
          <w:b/>
          <w:bCs/>
          <w:i w:val="0"/>
          <w:iCs w:val="0"/>
          <w:noProof/>
          <w:color w:val="000000"/>
        </w:rPr>
        <w:t>1</w:t>
      </w:r>
      <w:r w:rsidRPr="00C832CB">
        <w:rPr>
          <w:rFonts w:ascii="Times New Roman" w:hAnsi="Times New Roman" w:cs="Times New Roman"/>
          <w:b/>
          <w:bCs/>
          <w:i w:val="0"/>
          <w:iCs w:val="0"/>
          <w:color w:val="000000"/>
        </w:rPr>
        <w:fldChar w:fldCharType="end"/>
      </w:r>
      <w:r w:rsidRPr="00C832CB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. </w:t>
      </w:r>
      <w:r w:rsidRPr="00C832CB">
        <w:rPr>
          <w:rFonts w:ascii="Times New Roman" w:hAnsi="Times New Roman" w:cs="Times New Roman"/>
          <w:i w:val="0"/>
          <w:iCs w:val="0"/>
          <w:color w:val="000000"/>
        </w:rPr>
        <w:t>Experimental conditions and statistical comparisons of sublexical and lexical variables.</w:t>
      </w:r>
      <w:bookmarkEnd w:id="0"/>
    </w:p>
    <w:tbl>
      <w:tblPr>
        <w:tblStyle w:val="TableGrid"/>
        <w:tblW w:w="13401" w:type="dxa"/>
        <w:jc w:val="center"/>
        <w:tblLayout w:type="fixed"/>
        <w:tblLook w:val="04A0" w:firstRow="1" w:lastRow="0" w:firstColumn="1" w:lastColumn="0" w:noHBand="0" w:noVBand="1"/>
      </w:tblPr>
      <w:tblGrid>
        <w:gridCol w:w="1354"/>
        <w:gridCol w:w="1191"/>
        <w:gridCol w:w="1206"/>
        <w:gridCol w:w="1206"/>
        <w:gridCol w:w="1206"/>
        <w:gridCol w:w="1206"/>
        <w:gridCol w:w="1207"/>
        <w:gridCol w:w="1206"/>
        <w:gridCol w:w="1206"/>
        <w:gridCol w:w="1206"/>
        <w:gridCol w:w="1207"/>
      </w:tblGrid>
      <w:tr w:rsidR="00C832CB" w:rsidRPr="00AE105B" w14:paraId="631A6BAF" w14:textId="77777777" w:rsidTr="00C832CB">
        <w:trPr>
          <w:trHeight w:val="298"/>
          <w:jc w:val="center"/>
        </w:trPr>
        <w:tc>
          <w:tcPr>
            <w:tcW w:w="1354" w:type="dxa"/>
            <w:tcBorders>
              <w:top w:val="single" w:sz="4" w:space="0" w:color="auto"/>
            </w:tcBorders>
            <w:vAlign w:val="center"/>
          </w:tcPr>
          <w:p w14:paraId="1B9D381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>Semantic ambiguity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14:paraId="797C6F6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 xml:space="preserve">Inflection </w:t>
            </w:r>
            <w:r w:rsidRPr="00AE105B">
              <w:rPr>
                <w:b/>
                <w:bCs/>
                <w:szCs w:val="20"/>
              </w:rPr>
              <w:br/>
              <w:t>type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35CB18CA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 xml:space="preserve">Word </w:t>
            </w:r>
            <w:r w:rsidRPr="00AE105B">
              <w:rPr>
                <w:b/>
                <w:bCs/>
                <w:szCs w:val="20"/>
              </w:rPr>
              <w:br/>
              <w:t>Len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4B82CAC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 xml:space="preserve">Word </w:t>
            </w:r>
            <w:r w:rsidRPr="00AE105B">
              <w:rPr>
                <w:b/>
                <w:bCs/>
                <w:szCs w:val="20"/>
              </w:rPr>
              <w:br/>
              <w:t>Freq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73AA4CD8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>Type</w:t>
            </w:r>
          </w:p>
          <w:p w14:paraId="6752F3C7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>Freq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745EF62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>Token Freq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14:paraId="7A152BD9" w14:textId="0CECA69F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>Fam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1940185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 xml:space="preserve">Obj </w:t>
            </w:r>
            <w:r w:rsidRPr="00AE105B">
              <w:rPr>
                <w:b/>
                <w:bCs/>
                <w:szCs w:val="20"/>
              </w:rPr>
              <w:br/>
              <w:t>NOM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4AF2D331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>Subj</w:t>
            </w:r>
            <w:r w:rsidRPr="00AE105B">
              <w:rPr>
                <w:b/>
                <w:bCs/>
                <w:szCs w:val="20"/>
              </w:rPr>
              <w:br/>
              <w:t>NOM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609CD5DE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AE105B">
              <w:rPr>
                <w:b/>
                <w:bCs/>
                <w:szCs w:val="20"/>
              </w:rPr>
              <w:t xml:space="preserve">Subj </w:t>
            </w:r>
            <w:r w:rsidRPr="00AE105B">
              <w:rPr>
                <w:b/>
                <w:bCs/>
                <w:szCs w:val="20"/>
              </w:rPr>
              <w:br/>
              <w:t>ROM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14:paraId="7BC58208" w14:textId="77777777" w:rsidR="00BA728E" w:rsidRPr="00D94C7C" w:rsidRDefault="00BA728E" w:rsidP="002F46EB">
            <w:pPr>
              <w:pStyle w:val="a"/>
              <w:spacing w:line="240" w:lineRule="auto"/>
              <w:jc w:val="center"/>
              <w:rPr>
                <w:b/>
                <w:bCs/>
                <w:szCs w:val="20"/>
              </w:rPr>
            </w:pPr>
            <w:r w:rsidRPr="00D94C7C">
              <w:rPr>
                <w:b/>
                <w:bCs/>
                <w:szCs w:val="20"/>
              </w:rPr>
              <w:t>Subj</w:t>
            </w:r>
            <w:r w:rsidRPr="00D94C7C">
              <w:rPr>
                <w:b/>
                <w:bCs/>
                <w:szCs w:val="20"/>
              </w:rPr>
              <w:br/>
              <w:t>DOM</w:t>
            </w:r>
          </w:p>
        </w:tc>
      </w:tr>
      <w:tr w:rsidR="00C832CB" w:rsidRPr="00AE105B" w14:paraId="04B778D6" w14:textId="77777777" w:rsidTr="00C832CB">
        <w:trPr>
          <w:trHeight w:val="287"/>
          <w:jc w:val="center"/>
        </w:trPr>
        <w:tc>
          <w:tcPr>
            <w:tcW w:w="1354" w:type="dxa"/>
            <w:vMerge w:val="restart"/>
            <w:vAlign w:val="center"/>
          </w:tcPr>
          <w:p w14:paraId="07A1FF4E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Control</w:t>
            </w:r>
          </w:p>
        </w:tc>
        <w:tc>
          <w:tcPr>
            <w:tcW w:w="1191" w:type="dxa"/>
            <w:vAlign w:val="center"/>
          </w:tcPr>
          <w:p w14:paraId="6CCC07EF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Base</w:t>
            </w:r>
          </w:p>
        </w:tc>
        <w:tc>
          <w:tcPr>
            <w:tcW w:w="1206" w:type="dxa"/>
            <w:vAlign w:val="center"/>
          </w:tcPr>
          <w:p w14:paraId="6A59494B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2.4</w:t>
            </w:r>
            <w:r w:rsidRPr="00AE105B">
              <w:rPr>
                <w:szCs w:val="20"/>
              </w:rPr>
              <w:br/>
              <w:t>(0.5)</w:t>
            </w:r>
          </w:p>
        </w:tc>
        <w:tc>
          <w:tcPr>
            <w:tcW w:w="1206" w:type="dxa"/>
            <w:vAlign w:val="center"/>
          </w:tcPr>
          <w:p w14:paraId="7E5DAA9E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1.16</w:t>
            </w:r>
            <w:r w:rsidRPr="00AE105B">
              <w:rPr>
                <w:szCs w:val="20"/>
              </w:rPr>
              <w:br/>
              <w:t>(0.51)</w:t>
            </w:r>
          </w:p>
        </w:tc>
        <w:tc>
          <w:tcPr>
            <w:tcW w:w="1206" w:type="dxa"/>
            <w:vAlign w:val="center"/>
          </w:tcPr>
          <w:p w14:paraId="6A677093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3.1</w:t>
            </w:r>
            <w:r w:rsidRPr="00AE105B">
              <w:rPr>
                <w:szCs w:val="20"/>
              </w:rPr>
              <w:br/>
              <w:t>(0.68)</w:t>
            </w:r>
          </w:p>
        </w:tc>
        <w:tc>
          <w:tcPr>
            <w:tcW w:w="1206" w:type="dxa"/>
            <w:vAlign w:val="center"/>
          </w:tcPr>
          <w:p w14:paraId="1D5696F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3.92</w:t>
            </w:r>
            <w:r w:rsidRPr="00AE105B">
              <w:rPr>
                <w:szCs w:val="20"/>
              </w:rPr>
              <w:br/>
              <w:t>(0.76)</w:t>
            </w:r>
          </w:p>
        </w:tc>
        <w:tc>
          <w:tcPr>
            <w:tcW w:w="1207" w:type="dxa"/>
            <w:vAlign w:val="center"/>
          </w:tcPr>
          <w:p w14:paraId="1DE93F5E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6.24</w:t>
            </w:r>
          </w:p>
          <w:p w14:paraId="1830CC3F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(1.23)</w:t>
            </w:r>
          </w:p>
        </w:tc>
        <w:tc>
          <w:tcPr>
            <w:tcW w:w="1206" w:type="dxa"/>
            <w:vAlign w:val="center"/>
          </w:tcPr>
          <w:p w14:paraId="2318513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</w:t>
            </w:r>
            <w:r w:rsidRPr="00AE105B">
              <w:rPr>
                <w:szCs w:val="20"/>
              </w:rPr>
              <w:br/>
              <w:t>(0)</w:t>
            </w:r>
          </w:p>
        </w:tc>
        <w:tc>
          <w:tcPr>
            <w:tcW w:w="1206" w:type="dxa"/>
            <w:vAlign w:val="center"/>
          </w:tcPr>
          <w:p w14:paraId="76F0C45B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1.21</w:t>
            </w:r>
          </w:p>
          <w:p w14:paraId="0DA9D04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(0.41)</w:t>
            </w:r>
          </w:p>
        </w:tc>
        <w:tc>
          <w:tcPr>
            <w:tcW w:w="1206" w:type="dxa"/>
            <w:vAlign w:val="center"/>
          </w:tcPr>
          <w:p w14:paraId="46A8A33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-</w:t>
            </w:r>
          </w:p>
        </w:tc>
        <w:tc>
          <w:tcPr>
            <w:tcW w:w="1207" w:type="dxa"/>
            <w:vAlign w:val="center"/>
          </w:tcPr>
          <w:p w14:paraId="4E894F63" w14:textId="77777777" w:rsidR="00BA728E" w:rsidRPr="00D94C7C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D94C7C">
              <w:rPr>
                <w:szCs w:val="20"/>
              </w:rPr>
              <w:t>-</w:t>
            </w:r>
          </w:p>
        </w:tc>
      </w:tr>
      <w:tr w:rsidR="00C832CB" w:rsidRPr="00AE105B" w14:paraId="0590B718" w14:textId="77777777" w:rsidTr="00C832CB">
        <w:trPr>
          <w:trHeight w:val="88"/>
          <w:jc w:val="center"/>
        </w:trPr>
        <w:tc>
          <w:tcPr>
            <w:tcW w:w="1354" w:type="dxa"/>
            <w:vMerge/>
            <w:vAlign w:val="center"/>
          </w:tcPr>
          <w:p w14:paraId="0DA3647D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052D278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 xml:space="preserve">Regular </w:t>
            </w:r>
          </w:p>
        </w:tc>
        <w:tc>
          <w:tcPr>
            <w:tcW w:w="1206" w:type="dxa"/>
            <w:vAlign w:val="center"/>
          </w:tcPr>
          <w:p w14:paraId="1461353D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2.47</w:t>
            </w:r>
            <w:r w:rsidRPr="00AE105B">
              <w:rPr>
                <w:szCs w:val="20"/>
              </w:rPr>
              <w:br/>
              <w:t>(0.51)</w:t>
            </w:r>
          </w:p>
        </w:tc>
        <w:tc>
          <w:tcPr>
            <w:tcW w:w="1206" w:type="dxa"/>
            <w:vAlign w:val="center"/>
          </w:tcPr>
          <w:p w14:paraId="7044315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1.12</w:t>
            </w:r>
            <w:r w:rsidRPr="00AE105B">
              <w:rPr>
                <w:szCs w:val="20"/>
              </w:rPr>
              <w:br/>
              <w:t>(0.57)</w:t>
            </w:r>
          </w:p>
        </w:tc>
        <w:tc>
          <w:tcPr>
            <w:tcW w:w="1206" w:type="dxa"/>
            <w:vAlign w:val="center"/>
          </w:tcPr>
          <w:p w14:paraId="03268C37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2.78</w:t>
            </w:r>
            <w:r w:rsidRPr="00AE105B">
              <w:rPr>
                <w:szCs w:val="20"/>
              </w:rPr>
              <w:br/>
              <w:t>(0.69)</w:t>
            </w:r>
          </w:p>
        </w:tc>
        <w:tc>
          <w:tcPr>
            <w:tcW w:w="1206" w:type="dxa"/>
            <w:vAlign w:val="center"/>
          </w:tcPr>
          <w:p w14:paraId="78DDBBC5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3.61</w:t>
            </w:r>
            <w:r w:rsidRPr="00AE105B">
              <w:rPr>
                <w:szCs w:val="20"/>
              </w:rPr>
              <w:br/>
              <w:t>(0.79)</w:t>
            </w:r>
          </w:p>
        </w:tc>
        <w:tc>
          <w:tcPr>
            <w:tcW w:w="1207" w:type="dxa"/>
            <w:vAlign w:val="center"/>
          </w:tcPr>
          <w:p w14:paraId="6D7971B2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5.77</w:t>
            </w:r>
          </w:p>
          <w:p w14:paraId="670BB79E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(1.48)</w:t>
            </w:r>
          </w:p>
        </w:tc>
        <w:tc>
          <w:tcPr>
            <w:tcW w:w="1206" w:type="dxa"/>
            <w:vAlign w:val="center"/>
          </w:tcPr>
          <w:p w14:paraId="47900F46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</w:t>
            </w:r>
            <w:r w:rsidRPr="00AE105B">
              <w:rPr>
                <w:szCs w:val="20"/>
              </w:rPr>
              <w:br/>
              <w:t>(0)</w:t>
            </w:r>
          </w:p>
        </w:tc>
        <w:tc>
          <w:tcPr>
            <w:tcW w:w="1206" w:type="dxa"/>
            <w:vAlign w:val="center"/>
          </w:tcPr>
          <w:p w14:paraId="7CA6D953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1.20</w:t>
            </w:r>
          </w:p>
          <w:p w14:paraId="27EC50BF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(0.43)</w:t>
            </w:r>
          </w:p>
        </w:tc>
        <w:tc>
          <w:tcPr>
            <w:tcW w:w="1206" w:type="dxa"/>
            <w:vAlign w:val="center"/>
          </w:tcPr>
          <w:p w14:paraId="2FE27226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-</w:t>
            </w:r>
          </w:p>
        </w:tc>
        <w:tc>
          <w:tcPr>
            <w:tcW w:w="1207" w:type="dxa"/>
            <w:vAlign w:val="center"/>
          </w:tcPr>
          <w:p w14:paraId="1D41EF94" w14:textId="77777777" w:rsidR="00BA728E" w:rsidRPr="00D94C7C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D94C7C">
              <w:rPr>
                <w:szCs w:val="20"/>
              </w:rPr>
              <w:t>-</w:t>
            </w:r>
          </w:p>
        </w:tc>
      </w:tr>
      <w:tr w:rsidR="00C832CB" w:rsidRPr="00AE105B" w14:paraId="2CD8991F" w14:textId="77777777" w:rsidTr="00C832CB">
        <w:trPr>
          <w:trHeight w:val="88"/>
          <w:jc w:val="center"/>
        </w:trPr>
        <w:tc>
          <w:tcPr>
            <w:tcW w:w="1354" w:type="dxa"/>
            <w:vMerge/>
            <w:vAlign w:val="center"/>
          </w:tcPr>
          <w:p w14:paraId="1BCCBB4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18398F67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Irregular</w:t>
            </w:r>
          </w:p>
          <w:p w14:paraId="733F1883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inflection</w:t>
            </w:r>
          </w:p>
        </w:tc>
        <w:tc>
          <w:tcPr>
            <w:tcW w:w="1206" w:type="dxa"/>
            <w:vAlign w:val="center"/>
          </w:tcPr>
          <w:p w14:paraId="569C5F56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2.44</w:t>
            </w:r>
            <w:r w:rsidRPr="00AE105B">
              <w:rPr>
                <w:szCs w:val="20"/>
              </w:rPr>
              <w:br/>
              <w:t>(0.51)</w:t>
            </w:r>
          </w:p>
        </w:tc>
        <w:tc>
          <w:tcPr>
            <w:tcW w:w="1206" w:type="dxa"/>
            <w:vAlign w:val="center"/>
          </w:tcPr>
          <w:p w14:paraId="480248E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1.29</w:t>
            </w:r>
            <w:r w:rsidRPr="00AE105B">
              <w:rPr>
                <w:szCs w:val="20"/>
              </w:rPr>
              <w:br/>
              <w:t>(0.7)</w:t>
            </w:r>
          </w:p>
        </w:tc>
        <w:tc>
          <w:tcPr>
            <w:tcW w:w="1206" w:type="dxa"/>
            <w:vAlign w:val="center"/>
          </w:tcPr>
          <w:p w14:paraId="1AB4680B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2.97</w:t>
            </w:r>
            <w:r w:rsidRPr="00AE105B">
              <w:rPr>
                <w:szCs w:val="20"/>
              </w:rPr>
              <w:br/>
              <w:t>(1)</w:t>
            </w:r>
          </w:p>
        </w:tc>
        <w:tc>
          <w:tcPr>
            <w:tcW w:w="1206" w:type="dxa"/>
            <w:vAlign w:val="center"/>
          </w:tcPr>
          <w:p w14:paraId="16082D77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3.7</w:t>
            </w:r>
            <w:r w:rsidRPr="00AE105B">
              <w:rPr>
                <w:szCs w:val="20"/>
              </w:rPr>
              <w:br/>
              <w:t>(1.15)</w:t>
            </w:r>
          </w:p>
        </w:tc>
        <w:tc>
          <w:tcPr>
            <w:tcW w:w="1207" w:type="dxa"/>
            <w:vAlign w:val="center"/>
          </w:tcPr>
          <w:p w14:paraId="52C4DBF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5.74</w:t>
            </w:r>
          </w:p>
          <w:p w14:paraId="65365862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(1.57)</w:t>
            </w:r>
          </w:p>
        </w:tc>
        <w:tc>
          <w:tcPr>
            <w:tcW w:w="1206" w:type="dxa"/>
            <w:vAlign w:val="center"/>
          </w:tcPr>
          <w:p w14:paraId="70E98B67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</w:t>
            </w:r>
            <w:r w:rsidRPr="00AE105B">
              <w:rPr>
                <w:szCs w:val="20"/>
              </w:rPr>
              <w:br/>
              <w:t>(0)</w:t>
            </w:r>
          </w:p>
        </w:tc>
        <w:tc>
          <w:tcPr>
            <w:tcW w:w="1206" w:type="dxa"/>
            <w:vAlign w:val="center"/>
          </w:tcPr>
          <w:p w14:paraId="4A95EC86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1.13</w:t>
            </w:r>
          </w:p>
          <w:p w14:paraId="749F9F2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(0.42)</w:t>
            </w:r>
          </w:p>
        </w:tc>
        <w:tc>
          <w:tcPr>
            <w:tcW w:w="1206" w:type="dxa"/>
            <w:vAlign w:val="center"/>
          </w:tcPr>
          <w:p w14:paraId="2AA895A6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-</w:t>
            </w:r>
          </w:p>
        </w:tc>
        <w:tc>
          <w:tcPr>
            <w:tcW w:w="1207" w:type="dxa"/>
            <w:vAlign w:val="center"/>
          </w:tcPr>
          <w:p w14:paraId="2081C112" w14:textId="77777777" w:rsidR="00BA728E" w:rsidRPr="00D94C7C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D94C7C">
              <w:rPr>
                <w:szCs w:val="20"/>
              </w:rPr>
              <w:t>-</w:t>
            </w:r>
          </w:p>
        </w:tc>
      </w:tr>
      <w:tr w:rsidR="00C832CB" w:rsidRPr="00AE105B" w14:paraId="290E260C" w14:textId="77777777" w:rsidTr="00C832CB">
        <w:trPr>
          <w:trHeight w:val="287"/>
          <w:jc w:val="center"/>
        </w:trPr>
        <w:tc>
          <w:tcPr>
            <w:tcW w:w="1354" w:type="dxa"/>
            <w:vMerge w:val="restart"/>
            <w:vAlign w:val="center"/>
          </w:tcPr>
          <w:p w14:paraId="0C76FBFA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Homonym</w:t>
            </w:r>
          </w:p>
        </w:tc>
        <w:tc>
          <w:tcPr>
            <w:tcW w:w="1191" w:type="dxa"/>
            <w:vAlign w:val="center"/>
          </w:tcPr>
          <w:p w14:paraId="4BAD64C2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 xml:space="preserve">Base </w:t>
            </w:r>
          </w:p>
        </w:tc>
        <w:tc>
          <w:tcPr>
            <w:tcW w:w="1206" w:type="dxa"/>
            <w:vAlign w:val="center"/>
          </w:tcPr>
          <w:p w14:paraId="55FF567E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2.35</w:t>
            </w:r>
            <w:r w:rsidRPr="00AE105B">
              <w:rPr>
                <w:szCs w:val="20"/>
              </w:rPr>
              <w:br/>
              <w:t>(0.49)</w:t>
            </w:r>
          </w:p>
        </w:tc>
        <w:tc>
          <w:tcPr>
            <w:tcW w:w="1206" w:type="dxa"/>
            <w:vAlign w:val="center"/>
          </w:tcPr>
          <w:p w14:paraId="3FA60ED1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0.9</w:t>
            </w:r>
            <w:r w:rsidRPr="00AE105B">
              <w:rPr>
                <w:szCs w:val="20"/>
              </w:rPr>
              <w:br/>
              <w:t>(0.52)</w:t>
            </w:r>
          </w:p>
        </w:tc>
        <w:tc>
          <w:tcPr>
            <w:tcW w:w="1206" w:type="dxa"/>
            <w:vAlign w:val="center"/>
          </w:tcPr>
          <w:p w14:paraId="6093491B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3.14</w:t>
            </w:r>
            <w:r w:rsidRPr="00AE105B">
              <w:rPr>
                <w:szCs w:val="20"/>
              </w:rPr>
              <w:br/>
              <w:t>(0.82)</w:t>
            </w:r>
          </w:p>
        </w:tc>
        <w:tc>
          <w:tcPr>
            <w:tcW w:w="1206" w:type="dxa"/>
            <w:vAlign w:val="center"/>
          </w:tcPr>
          <w:p w14:paraId="0D688134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4.01</w:t>
            </w:r>
            <w:r w:rsidRPr="00AE105B">
              <w:rPr>
                <w:szCs w:val="20"/>
              </w:rPr>
              <w:br/>
              <w:t>(0.92)</w:t>
            </w:r>
          </w:p>
        </w:tc>
        <w:tc>
          <w:tcPr>
            <w:tcW w:w="1207" w:type="dxa"/>
            <w:vAlign w:val="center"/>
          </w:tcPr>
          <w:p w14:paraId="7D316D0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6.24</w:t>
            </w:r>
          </w:p>
          <w:p w14:paraId="6C31584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(1.16)</w:t>
            </w:r>
          </w:p>
        </w:tc>
        <w:tc>
          <w:tcPr>
            <w:tcW w:w="1206" w:type="dxa"/>
            <w:vAlign w:val="center"/>
          </w:tcPr>
          <w:p w14:paraId="3C154E07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2.13</w:t>
            </w:r>
            <w:r w:rsidRPr="00AE105B">
              <w:rPr>
                <w:szCs w:val="20"/>
              </w:rPr>
              <w:br/>
              <w:t>(0.63)</w:t>
            </w:r>
          </w:p>
        </w:tc>
        <w:tc>
          <w:tcPr>
            <w:tcW w:w="1206" w:type="dxa"/>
            <w:vAlign w:val="center"/>
          </w:tcPr>
          <w:p w14:paraId="185F241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1.48</w:t>
            </w:r>
          </w:p>
          <w:p w14:paraId="14F8F72E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(0.51)</w:t>
            </w:r>
          </w:p>
        </w:tc>
        <w:tc>
          <w:tcPr>
            <w:tcW w:w="1206" w:type="dxa"/>
            <w:vAlign w:val="center"/>
          </w:tcPr>
          <w:p w14:paraId="2E2F4B3F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1.90</w:t>
            </w:r>
          </w:p>
          <w:p w14:paraId="676677D1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(1.49)</w:t>
            </w:r>
          </w:p>
        </w:tc>
        <w:tc>
          <w:tcPr>
            <w:tcW w:w="1207" w:type="dxa"/>
          </w:tcPr>
          <w:p w14:paraId="610F7526" w14:textId="77777777" w:rsidR="00BA728E" w:rsidRPr="00D94C7C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D94C7C">
              <w:rPr>
                <w:szCs w:val="20"/>
              </w:rPr>
              <w:t>1.5</w:t>
            </w:r>
            <w:r w:rsidRPr="00AE105B">
              <w:rPr>
                <w:szCs w:val="20"/>
              </w:rPr>
              <w:t>8</w:t>
            </w:r>
            <w:r w:rsidRPr="00D94C7C">
              <w:rPr>
                <w:szCs w:val="20"/>
              </w:rPr>
              <w:br/>
              <w:t>(0.9</w:t>
            </w:r>
            <w:r w:rsidRPr="00AE105B">
              <w:rPr>
                <w:szCs w:val="20"/>
              </w:rPr>
              <w:t>7</w:t>
            </w:r>
            <w:r w:rsidRPr="00D94C7C">
              <w:rPr>
                <w:szCs w:val="20"/>
              </w:rPr>
              <w:t>)</w:t>
            </w:r>
          </w:p>
        </w:tc>
      </w:tr>
      <w:tr w:rsidR="00C832CB" w:rsidRPr="00AE105B" w14:paraId="31D84F77" w14:textId="77777777" w:rsidTr="00C832CB">
        <w:trPr>
          <w:trHeight w:val="88"/>
          <w:jc w:val="center"/>
        </w:trPr>
        <w:tc>
          <w:tcPr>
            <w:tcW w:w="1354" w:type="dxa"/>
            <w:vMerge/>
            <w:vAlign w:val="center"/>
          </w:tcPr>
          <w:p w14:paraId="1ED65BC6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208B845D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 xml:space="preserve">Regular </w:t>
            </w:r>
          </w:p>
        </w:tc>
        <w:tc>
          <w:tcPr>
            <w:tcW w:w="1206" w:type="dxa"/>
            <w:vAlign w:val="center"/>
          </w:tcPr>
          <w:p w14:paraId="2361979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2.4</w:t>
            </w:r>
            <w:r w:rsidRPr="00AE105B">
              <w:rPr>
                <w:szCs w:val="20"/>
              </w:rPr>
              <w:br/>
              <w:t>(0.5)</w:t>
            </w:r>
          </w:p>
        </w:tc>
        <w:tc>
          <w:tcPr>
            <w:tcW w:w="1206" w:type="dxa"/>
            <w:vAlign w:val="center"/>
          </w:tcPr>
          <w:p w14:paraId="7200367E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1.11</w:t>
            </w:r>
            <w:r w:rsidRPr="00AE105B">
              <w:rPr>
                <w:szCs w:val="20"/>
              </w:rPr>
              <w:br/>
              <w:t>(0.5)</w:t>
            </w:r>
          </w:p>
        </w:tc>
        <w:tc>
          <w:tcPr>
            <w:tcW w:w="1206" w:type="dxa"/>
            <w:vAlign w:val="center"/>
          </w:tcPr>
          <w:p w14:paraId="0D376F0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3.13</w:t>
            </w:r>
            <w:r w:rsidRPr="00AE105B">
              <w:rPr>
                <w:szCs w:val="20"/>
              </w:rPr>
              <w:br/>
              <w:t>(0.61)</w:t>
            </w:r>
          </w:p>
        </w:tc>
        <w:tc>
          <w:tcPr>
            <w:tcW w:w="1206" w:type="dxa"/>
            <w:vAlign w:val="center"/>
          </w:tcPr>
          <w:p w14:paraId="22ABC8C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3.87</w:t>
            </w:r>
            <w:r w:rsidRPr="00AE105B">
              <w:rPr>
                <w:szCs w:val="20"/>
              </w:rPr>
              <w:br/>
              <w:t>(0.66)</w:t>
            </w:r>
          </w:p>
        </w:tc>
        <w:tc>
          <w:tcPr>
            <w:tcW w:w="1207" w:type="dxa"/>
            <w:vAlign w:val="center"/>
          </w:tcPr>
          <w:p w14:paraId="3342FEBF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5.88</w:t>
            </w:r>
          </w:p>
          <w:p w14:paraId="2C33A78D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(1.41)</w:t>
            </w:r>
          </w:p>
        </w:tc>
        <w:tc>
          <w:tcPr>
            <w:tcW w:w="1206" w:type="dxa"/>
            <w:vAlign w:val="center"/>
          </w:tcPr>
          <w:p w14:paraId="54AF8E9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2.25</w:t>
            </w:r>
            <w:r w:rsidRPr="00AE105B">
              <w:rPr>
                <w:szCs w:val="20"/>
              </w:rPr>
              <w:br/>
              <w:t>(0.44)</w:t>
            </w:r>
          </w:p>
        </w:tc>
        <w:tc>
          <w:tcPr>
            <w:tcW w:w="1206" w:type="dxa"/>
            <w:vAlign w:val="center"/>
          </w:tcPr>
          <w:p w14:paraId="6DFECDF6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1.42</w:t>
            </w:r>
          </w:p>
          <w:p w14:paraId="633047A8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(0.54)</w:t>
            </w:r>
          </w:p>
        </w:tc>
        <w:tc>
          <w:tcPr>
            <w:tcW w:w="1206" w:type="dxa"/>
            <w:vAlign w:val="center"/>
          </w:tcPr>
          <w:p w14:paraId="4E39EA72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1.92</w:t>
            </w:r>
          </w:p>
          <w:p w14:paraId="1EE3FF44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(1.59)</w:t>
            </w:r>
          </w:p>
        </w:tc>
        <w:tc>
          <w:tcPr>
            <w:tcW w:w="1207" w:type="dxa"/>
          </w:tcPr>
          <w:p w14:paraId="2BC4A41A" w14:textId="77777777" w:rsidR="00BA728E" w:rsidRPr="00D94C7C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D94C7C">
              <w:rPr>
                <w:szCs w:val="20"/>
              </w:rPr>
              <w:t>1.7</w:t>
            </w:r>
            <w:r w:rsidRPr="00D94C7C">
              <w:rPr>
                <w:szCs w:val="20"/>
              </w:rPr>
              <w:br/>
              <w:t>(0.9</w:t>
            </w:r>
            <w:r w:rsidRPr="00AE105B">
              <w:rPr>
                <w:szCs w:val="20"/>
              </w:rPr>
              <w:t>1</w:t>
            </w:r>
            <w:r w:rsidRPr="00D94C7C">
              <w:rPr>
                <w:szCs w:val="20"/>
              </w:rPr>
              <w:t>)</w:t>
            </w:r>
          </w:p>
        </w:tc>
      </w:tr>
      <w:tr w:rsidR="00C832CB" w:rsidRPr="00AE105B" w14:paraId="2A4289A2" w14:textId="77777777" w:rsidTr="00C832CB">
        <w:trPr>
          <w:trHeight w:val="88"/>
          <w:jc w:val="center"/>
        </w:trPr>
        <w:tc>
          <w:tcPr>
            <w:tcW w:w="1354" w:type="dxa"/>
            <w:vMerge/>
            <w:vAlign w:val="center"/>
          </w:tcPr>
          <w:p w14:paraId="526D4FC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469ABDC4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Irregular</w:t>
            </w:r>
          </w:p>
        </w:tc>
        <w:tc>
          <w:tcPr>
            <w:tcW w:w="1206" w:type="dxa"/>
            <w:vAlign w:val="center"/>
          </w:tcPr>
          <w:p w14:paraId="396EE9B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2.4</w:t>
            </w:r>
            <w:r w:rsidRPr="00AE105B">
              <w:rPr>
                <w:szCs w:val="20"/>
              </w:rPr>
              <w:br/>
              <w:t>(0.5)</w:t>
            </w:r>
          </w:p>
        </w:tc>
        <w:tc>
          <w:tcPr>
            <w:tcW w:w="1206" w:type="dxa"/>
            <w:vAlign w:val="center"/>
          </w:tcPr>
          <w:p w14:paraId="6F07C47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1.14</w:t>
            </w:r>
            <w:r w:rsidRPr="00AE105B">
              <w:rPr>
                <w:szCs w:val="20"/>
              </w:rPr>
              <w:br/>
              <w:t>(0.52)</w:t>
            </w:r>
          </w:p>
        </w:tc>
        <w:tc>
          <w:tcPr>
            <w:tcW w:w="1206" w:type="dxa"/>
            <w:vAlign w:val="center"/>
          </w:tcPr>
          <w:p w14:paraId="1809575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3.03</w:t>
            </w:r>
            <w:r w:rsidRPr="00AE105B">
              <w:rPr>
                <w:szCs w:val="20"/>
              </w:rPr>
              <w:br/>
              <w:t>(0.78)</w:t>
            </w:r>
          </w:p>
        </w:tc>
        <w:tc>
          <w:tcPr>
            <w:tcW w:w="1206" w:type="dxa"/>
            <w:vAlign w:val="center"/>
          </w:tcPr>
          <w:p w14:paraId="39693293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3.8</w:t>
            </w:r>
            <w:r w:rsidRPr="00AE105B">
              <w:rPr>
                <w:szCs w:val="20"/>
              </w:rPr>
              <w:br/>
              <w:t>(0.96)</w:t>
            </w:r>
          </w:p>
        </w:tc>
        <w:tc>
          <w:tcPr>
            <w:tcW w:w="1207" w:type="dxa"/>
            <w:vAlign w:val="center"/>
          </w:tcPr>
          <w:p w14:paraId="13C5F631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5.80</w:t>
            </w:r>
          </w:p>
          <w:p w14:paraId="2C825F8A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(1.36)</w:t>
            </w:r>
          </w:p>
        </w:tc>
        <w:tc>
          <w:tcPr>
            <w:tcW w:w="1206" w:type="dxa"/>
            <w:vAlign w:val="center"/>
          </w:tcPr>
          <w:p w14:paraId="2097EB48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2.55</w:t>
            </w:r>
            <w:r w:rsidRPr="00AE105B">
              <w:rPr>
                <w:szCs w:val="20"/>
              </w:rPr>
              <w:br/>
              <w:t>(0.83)</w:t>
            </w:r>
          </w:p>
        </w:tc>
        <w:tc>
          <w:tcPr>
            <w:tcW w:w="1206" w:type="dxa"/>
            <w:vAlign w:val="center"/>
          </w:tcPr>
          <w:p w14:paraId="7F29DAD5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1.41</w:t>
            </w:r>
          </w:p>
          <w:p w14:paraId="03BD07A2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(0.50)</w:t>
            </w:r>
          </w:p>
        </w:tc>
        <w:tc>
          <w:tcPr>
            <w:tcW w:w="1206" w:type="dxa"/>
            <w:vAlign w:val="center"/>
          </w:tcPr>
          <w:p w14:paraId="05DA74D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1.85</w:t>
            </w:r>
          </w:p>
          <w:p w14:paraId="28C155A4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szCs w:val="20"/>
              </w:rPr>
              <w:t>(1.43)</w:t>
            </w:r>
          </w:p>
        </w:tc>
        <w:tc>
          <w:tcPr>
            <w:tcW w:w="1207" w:type="dxa"/>
          </w:tcPr>
          <w:p w14:paraId="1BFF3FE2" w14:textId="77777777" w:rsidR="00BA728E" w:rsidRPr="00D94C7C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D94C7C">
              <w:rPr>
                <w:szCs w:val="20"/>
              </w:rPr>
              <w:t>1.</w:t>
            </w:r>
            <w:r w:rsidRPr="00AE105B">
              <w:rPr>
                <w:szCs w:val="20"/>
              </w:rPr>
              <w:t>87</w:t>
            </w:r>
            <w:r w:rsidRPr="00D94C7C">
              <w:rPr>
                <w:szCs w:val="20"/>
              </w:rPr>
              <w:br/>
              <w:t>(0.8</w:t>
            </w:r>
            <w:r w:rsidRPr="00AE105B">
              <w:rPr>
                <w:szCs w:val="20"/>
              </w:rPr>
              <w:t>8</w:t>
            </w:r>
            <w:r w:rsidRPr="00D94C7C">
              <w:rPr>
                <w:szCs w:val="20"/>
              </w:rPr>
              <w:t>)</w:t>
            </w:r>
          </w:p>
        </w:tc>
      </w:tr>
      <w:tr w:rsidR="00C832CB" w:rsidRPr="00AE105B" w14:paraId="62526549" w14:textId="77777777" w:rsidTr="00C832CB">
        <w:trPr>
          <w:trHeight w:val="398"/>
          <w:jc w:val="center"/>
        </w:trPr>
        <w:tc>
          <w:tcPr>
            <w:tcW w:w="2545" w:type="dxa"/>
            <w:gridSpan w:val="2"/>
            <w:vAlign w:val="center"/>
          </w:tcPr>
          <w:p w14:paraId="55A6DF1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i/>
                <w:szCs w:val="20"/>
              </w:rPr>
            </w:pPr>
            <w:r w:rsidRPr="00AE105B">
              <w:rPr>
                <w:szCs w:val="20"/>
              </w:rPr>
              <w:t>Statistics</w:t>
            </w:r>
          </w:p>
        </w:tc>
        <w:tc>
          <w:tcPr>
            <w:tcW w:w="1206" w:type="dxa"/>
            <w:vAlign w:val="center"/>
          </w:tcPr>
          <w:p w14:paraId="7DC9945A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i/>
                <w:szCs w:val="20"/>
              </w:rPr>
            </w:pPr>
            <w:bookmarkStart w:id="1" w:name="OLE_LINK17"/>
            <w:bookmarkStart w:id="2" w:name="OLE_LINK18"/>
            <w:bookmarkStart w:id="3" w:name="OLE_LINK19"/>
            <w:r w:rsidRPr="00AE105B">
              <w:rPr>
                <w:i/>
                <w:szCs w:val="20"/>
              </w:rPr>
              <w:t>n.s.</w:t>
            </w:r>
          </w:p>
          <w:p w14:paraId="394D2B78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bookmarkStart w:id="4" w:name="OLE_LINK20"/>
            <w:bookmarkStart w:id="5" w:name="OLE_LINK21"/>
            <w:r w:rsidRPr="00AE105B">
              <w:rPr>
                <w:i/>
                <w:szCs w:val="20"/>
              </w:rPr>
              <w:t>F</w:t>
            </w:r>
            <w:r w:rsidRPr="00AE105B">
              <w:rPr>
                <w:szCs w:val="20"/>
              </w:rPr>
              <w:t xml:space="preserve"> =</w:t>
            </w:r>
            <w:bookmarkEnd w:id="1"/>
            <w:bookmarkEnd w:id="2"/>
            <w:bookmarkEnd w:id="3"/>
            <w:bookmarkEnd w:id="4"/>
            <w:bookmarkEnd w:id="5"/>
            <w:r w:rsidRPr="00AE105B">
              <w:rPr>
                <w:szCs w:val="20"/>
              </w:rPr>
              <w:t xml:space="preserve"> 0.22,</w:t>
            </w:r>
          </w:p>
          <w:p w14:paraId="60896E49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 xml:space="preserve">p </w:t>
            </w:r>
            <w:r w:rsidRPr="00AE105B">
              <w:rPr>
                <w:szCs w:val="20"/>
              </w:rPr>
              <w:t>= .64</w:t>
            </w:r>
          </w:p>
        </w:tc>
        <w:tc>
          <w:tcPr>
            <w:tcW w:w="1206" w:type="dxa"/>
            <w:vAlign w:val="center"/>
          </w:tcPr>
          <w:p w14:paraId="1358E29B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i/>
                <w:szCs w:val="20"/>
              </w:rPr>
            </w:pPr>
            <w:r w:rsidRPr="00AE105B">
              <w:rPr>
                <w:i/>
                <w:szCs w:val="20"/>
              </w:rPr>
              <w:t>n.s.</w:t>
            </w:r>
          </w:p>
          <w:p w14:paraId="53F9FFFE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>F</w:t>
            </w:r>
            <w:r w:rsidRPr="00AE105B">
              <w:rPr>
                <w:szCs w:val="20"/>
              </w:rPr>
              <w:t xml:space="preserve"> = 0.22,</w:t>
            </w:r>
          </w:p>
          <w:p w14:paraId="38DE8924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 xml:space="preserve">p </w:t>
            </w:r>
            <w:r w:rsidRPr="00AE105B">
              <w:rPr>
                <w:szCs w:val="20"/>
              </w:rPr>
              <w:t>= .47</w:t>
            </w:r>
          </w:p>
        </w:tc>
        <w:tc>
          <w:tcPr>
            <w:tcW w:w="1206" w:type="dxa"/>
            <w:vAlign w:val="center"/>
          </w:tcPr>
          <w:p w14:paraId="4C400A1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i/>
                <w:szCs w:val="20"/>
              </w:rPr>
            </w:pPr>
            <w:r w:rsidRPr="00AE105B">
              <w:rPr>
                <w:i/>
                <w:szCs w:val="20"/>
              </w:rPr>
              <w:t>n.s.</w:t>
            </w:r>
          </w:p>
          <w:p w14:paraId="4FCED57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>F</w:t>
            </w:r>
            <w:r w:rsidRPr="00AE105B">
              <w:rPr>
                <w:szCs w:val="20"/>
              </w:rPr>
              <w:t xml:space="preserve"> = 0.002,</w:t>
            </w:r>
          </w:p>
          <w:p w14:paraId="4CDF0A6B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 xml:space="preserve">p </w:t>
            </w:r>
            <w:r w:rsidRPr="00AE105B">
              <w:rPr>
                <w:szCs w:val="20"/>
              </w:rPr>
              <w:t>= .97</w:t>
            </w:r>
          </w:p>
        </w:tc>
        <w:tc>
          <w:tcPr>
            <w:tcW w:w="1206" w:type="dxa"/>
            <w:vAlign w:val="center"/>
          </w:tcPr>
          <w:p w14:paraId="239F97D2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i/>
                <w:szCs w:val="20"/>
              </w:rPr>
            </w:pPr>
            <w:r w:rsidRPr="00AE105B">
              <w:rPr>
                <w:i/>
                <w:szCs w:val="20"/>
              </w:rPr>
              <w:t>n.s.</w:t>
            </w:r>
          </w:p>
          <w:p w14:paraId="3C900AD0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>F</w:t>
            </w:r>
            <w:r w:rsidRPr="00AE105B">
              <w:rPr>
                <w:szCs w:val="20"/>
              </w:rPr>
              <w:t xml:space="preserve"> = 0.04,</w:t>
            </w:r>
          </w:p>
          <w:p w14:paraId="7CFB97E3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i/>
                <w:szCs w:val="20"/>
              </w:rPr>
            </w:pPr>
            <w:r w:rsidRPr="00AE105B">
              <w:rPr>
                <w:i/>
                <w:szCs w:val="20"/>
              </w:rPr>
              <w:t>p</w:t>
            </w:r>
            <w:r w:rsidRPr="00AE105B">
              <w:rPr>
                <w:szCs w:val="20"/>
              </w:rPr>
              <w:t xml:space="preserve"> = .85</w:t>
            </w:r>
          </w:p>
        </w:tc>
        <w:tc>
          <w:tcPr>
            <w:tcW w:w="1207" w:type="dxa"/>
            <w:vAlign w:val="center"/>
          </w:tcPr>
          <w:p w14:paraId="5AFEE6D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i/>
                <w:szCs w:val="20"/>
              </w:rPr>
            </w:pPr>
            <w:r w:rsidRPr="00AE105B">
              <w:rPr>
                <w:i/>
                <w:szCs w:val="20"/>
              </w:rPr>
              <w:t>n.s.</w:t>
            </w:r>
          </w:p>
          <w:p w14:paraId="7FEB6873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>F</w:t>
            </w:r>
            <w:r w:rsidRPr="00AE105B">
              <w:rPr>
                <w:szCs w:val="20"/>
              </w:rPr>
              <w:t xml:space="preserve"> = 2.37,</w:t>
            </w:r>
          </w:p>
          <w:p w14:paraId="0512FE84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>p</w:t>
            </w:r>
            <w:r w:rsidRPr="00AE105B">
              <w:rPr>
                <w:szCs w:val="20"/>
              </w:rPr>
              <w:t xml:space="preserve"> = .127</w:t>
            </w:r>
          </w:p>
        </w:tc>
        <w:tc>
          <w:tcPr>
            <w:tcW w:w="1206" w:type="dxa"/>
            <w:vAlign w:val="center"/>
          </w:tcPr>
          <w:p w14:paraId="44BAAF72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 xml:space="preserve">F </w:t>
            </w:r>
            <w:r w:rsidRPr="00AE105B">
              <w:rPr>
                <w:szCs w:val="20"/>
              </w:rPr>
              <w:t>= 84.4,</w:t>
            </w:r>
          </w:p>
          <w:p w14:paraId="48E989A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i/>
                <w:szCs w:val="20"/>
              </w:rPr>
            </w:pPr>
            <w:r w:rsidRPr="00AE105B">
              <w:rPr>
                <w:i/>
                <w:szCs w:val="20"/>
              </w:rPr>
              <w:t xml:space="preserve">p </w:t>
            </w:r>
            <w:r w:rsidRPr="00AE105B">
              <w:rPr>
                <w:szCs w:val="20"/>
              </w:rPr>
              <w:t>&lt; .001</w:t>
            </w:r>
          </w:p>
        </w:tc>
        <w:tc>
          <w:tcPr>
            <w:tcW w:w="1206" w:type="dxa"/>
            <w:vAlign w:val="center"/>
          </w:tcPr>
          <w:p w14:paraId="42535C7B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>F</w:t>
            </w:r>
            <w:r w:rsidRPr="00AE105B">
              <w:rPr>
                <w:szCs w:val="20"/>
              </w:rPr>
              <w:t xml:space="preserve"> = 6.2,</w:t>
            </w:r>
          </w:p>
          <w:p w14:paraId="130FC216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>p</w:t>
            </w:r>
            <w:r w:rsidRPr="00AE105B">
              <w:rPr>
                <w:szCs w:val="20"/>
              </w:rPr>
              <w:t xml:space="preserve"> = .01</w:t>
            </w:r>
          </w:p>
        </w:tc>
        <w:tc>
          <w:tcPr>
            <w:tcW w:w="1206" w:type="dxa"/>
            <w:vAlign w:val="center"/>
          </w:tcPr>
          <w:p w14:paraId="5E9592F1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i/>
                <w:iCs/>
                <w:szCs w:val="20"/>
              </w:rPr>
            </w:pPr>
            <w:r w:rsidRPr="00AE105B">
              <w:rPr>
                <w:i/>
                <w:iCs/>
                <w:szCs w:val="20"/>
              </w:rPr>
              <w:t>n.s.</w:t>
            </w:r>
          </w:p>
          <w:p w14:paraId="2B33164C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>F</w:t>
            </w:r>
            <w:r w:rsidRPr="00AE105B">
              <w:rPr>
                <w:szCs w:val="20"/>
              </w:rPr>
              <w:t xml:space="preserve"> = 0.22,</w:t>
            </w:r>
          </w:p>
          <w:p w14:paraId="61EB26EB" w14:textId="77777777" w:rsidR="00BA728E" w:rsidRPr="00AE105B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AE105B">
              <w:rPr>
                <w:i/>
                <w:szCs w:val="20"/>
              </w:rPr>
              <w:t xml:space="preserve">p </w:t>
            </w:r>
            <w:r w:rsidRPr="00AE105B">
              <w:rPr>
                <w:szCs w:val="20"/>
              </w:rPr>
              <w:t>= .641</w:t>
            </w:r>
          </w:p>
        </w:tc>
        <w:tc>
          <w:tcPr>
            <w:tcW w:w="1207" w:type="dxa"/>
          </w:tcPr>
          <w:p w14:paraId="1540DFE3" w14:textId="77777777" w:rsidR="00BA728E" w:rsidRPr="00D94C7C" w:rsidRDefault="00BA728E" w:rsidP="002F46EB">
            <w:pPr>
              <w:pStyle w:val="a"/>
              <w:spacing w:line="240" w:lineRule="auto"/>
              <w:jc w:val="center"/>
              <w:rPr>
                <w:i/>
                <w:iCs/>
                <w:szCs w:val="20"/>
              </w:rPr>
            </w:pPr>
            <w:r w:rsidRPr="00D94C7C">
              <w:rPr>
                <w:i/>
                <w:iCs/>
                <w:szCs w:val="20"/>
              </w:rPr>
              <w:t>n.s.</w:t>
            </w:r>
          </w:p>
          <w:p w14:paraId="74D9CB1F" w14:textId="77777777" w:rsidR="00BA728E" w:rsidRPr="00D94C7C" w:rsidRDefault="00BA728E" w:rsidP="002F46EB">
            <w:pPr>
              <w:pStyle w:val="a"/>
              <w:spacing w:line="240" w:lineRule="auto"/>
              <w:jc w:val="center"/>
              <w:rPr>
                <w:szCs w:val="20"/>
              </w:rPr>
            </w:pPr>
            <w:r w:rsidRPr="00D94C7C">
              <w:rPr>
                <w:i/>
                <w:iCs/>
                <w:szCs w:val="20"/>
              </w:rPr>
              <w:t>F</w:t>
            </w:r>
            <w:r w:rsidRPr="00D94C7C">
              <w:rPr>
                <w:szCs w:val="20"/>
              </w:rPr>
              <w:t xml:space="preserve"> = 1.</w:t>
            </w:r>
            <w:r w:rsidRPr="00AE105B">
              <w:rPr>
                <w:szCs w:val="20"/>
              </w:rPr>
              <w:t>01</w:t>
            </w:r>
            <w:r w:rsidRPr="00D94C7C">
              <w:rPr>
                <w:szCs w:val="20"/>
              </w:rPr>
              <w:t>,</w:t>
            </w:r>
            <w:r w:rsidRPr="00D94C7C">
              <w:rPr>
                <w:szCs w:val="20"/>
              </w:rPr>
              <w:br/>
            </w:r>
            <w:r w:rsidRPr="00D94C7C">
              <w:rPr>
                <w:i/>
                <w:iCs/>
                <w:szCs w:val="20"/>
              </w:rPr>
              <w:t>p</w:t>
            </w:r>
            <w:r w:rsidRPr="00D94C7C">
              <w:rPr>
                <w:szCs w:val="20"/>
              </w:rPr>
              <w:t xml:space="preserve"> = .</w:t>
            </w:r>
            <w:r w:rsidRPr="00AE105B">
              <w:rPr>
                <w:szCs w:val="20"/>
              </w:rPr>
              <w:t>319</w:t>
            </w:r>
          </w:p>
        </w:tc>
      </w:tr>
    </w:tbl>
    <w:p w14:paraId="0E0499A2" w14:textId="77777777" w:rsidR="00BA728E" w:rsidRPr="00AE105B" w:rsidRDefault="00BA728E" w:rsidP="00BA728E">
      <w:pPr>
        <w:pStyle w:val="a"/>
        <w:spacing w:line="240" w:lineRule="auto"/>
      </w:pPr>
      <w:r w:rsidRPr="00AE105B">
        <w:rPr>
          <w:i/>
          <w:iCs/>
        </w:rPr>
        <w:t>Note</w:t>
      </w:r>
      <w:r w:rsidRPr="00AE105B">
        <w:t xml:space="preserve">. All frequency measures were log-transformed, per million occurrences in the given corpus. </w:t>
      </w:r>
    </w:p>
    <w:p w14:paraId="618695D8" w14:textId="77777777" w:rsidR="00BA728E" w:rsidRPr="00AE105B" w:rsidRDefault="00BA728E" w:rsidP="00BA728E">
      <w:pPr>
        <w:pStyle w:val="a"/>
        <w:spacing w:line="240" w:lineRule="auto"/>
      </w:pPr>
      <w:r w:rsidRPr="00AE105B">
        <w:rPr>
          <w:rFonts w:hint="eastAsia"/>
        </w:rPr>
        <w:t>W</w:t>
      </w:r>
      <w:r w:rsidRPr="00AE105B">
        <w:t xml:space="preserve">ord Len = Word length in syllable; Stem Len = stem length in syllable; Word Freq = word </w:t>
      </w:r>
      <w:proofErr w:type="gramStart"/>
      <w:r w:rsidRPr="00AE105B">
        <w:t>frequency;</w:t>
      </w:r>
      <w:proofErr w:type="gramEnd"/>
      <w:r w:rsidRPr="00AE105B">
        <w:t xml:space="preserve"> </w:t>
      </w:r>
    </w:p>
    <w:p w14:paraId="032F6FF1" w14:textId="77777777" w:rsidR="00BA728E" w:rsidRPr="00AE105B" w:rsidRDefault="00BA728E" w:rsidP="00BA728E">
      <w:pPr>
        <w:pStyle w:val="a"/>
        <w:spacing w:line="240" w:lineRule="auto"/>
      </w:pPr>
      <w:r w:rsidRPr="00AE105B">
        <w:t xml:space="preserve">Type Freq = type frequency of the first syllable; Token Freq = token frequency of the first </w:t>
      </w:r>
      <w:proofErr w:type="gramStart"/>
      <w:r w:rsidRPr="00AE105B">
        <w:t>syllable;</w:t>
      </w:r>
      <w:proofErr w:type="gramEnd"/>
      <w:r w:rsidRPr="00AE105B">
        <w:t xml:space="preserve"> </w:t>
      </w:r>
    </w:p>
    <w:p w14:paraId="4DE61650" w14:textId="6B816374" w:rsidR="00BA728E" w:rsidRPr="00AE105B" w:rsidRDefault="00C832CB" w:rsidP="00BA728E">
      <w:pPr>
        <w:pStyle w:val="a"/>
        <w:spacing w:line="240" w:lineRule="auto"/>
      </w:pPr>
      <w:r>
        <w:t xml:space="preserve">Subj </w:t>
      </w:r>
      <w:r w:rsidR="00BA728E" w:rsidRPr="00AE105B">
        <w:t xml:space="preserve">Fam = subjective word familiarity; Obj NOM = number of objective </w:t>
      </w:r>
      <w:proofErr w:type="gramStart"/>
      <w:r w:rsidR="00BA728E" w:rsidRPr="00AE105B">
        <w:t>meanings;</w:t>
      </w:r>
      <w:proofErr w:type="gramEnd"/>
      <w:r w:rsidR="00BA728E" w:rsidRPr="00AE105B">
        <w:t xml:space="preserve"> </w:t>
      </w:r>
    </w:p>
    <w:p w14:paraId="0EF2E9E3" w14:textId="77777777" w:rsidR="00BA728E" w:rsidRPr="00AE105B" w:rsidRDefault="00BA728E" w:rsidP="00BA728E">
      <w:pPr>
        <w:pStyle w:val="a"/>
        <w:spacing w:line="240" w:lineRule="auto"/>
      </w:pPr>
      <w:r w:rsidRPr="00AE105B">
        <w:t xml:space="preserve">Subj NOM = number of subjective meanings; Subj ROM = subjective relatedness of </w:t>
      </w:r>
      <w:proofErr w:type="gramStart"/>
      <w:r w:rsidRPr="00AE105B">
        <w:t>meanings;</w:t>
      </w:r>
      <w:proofErr w:type="gramEnd"/>
    </w:p>
    <w:p w14:paraId="18036662" w14:textId="77777777" w:rsidR="00BA728E" w:rsidRPr="00AE105B" w:rsidRDefault="00BA728E" w:rsidP="00BA728E">
      <w:pPr>
        <w:pStyle w:val="a"/>
        <w:spacing w:line="240" w:lineRule="auto"/>
      </w:pPr>
      <w:r w:rsidRPr="00AE105B">
        <w:t>Subj DOM = subjective meaning dominance.</w:t>
      </w:r>
    </w:p>
    <w:p w14:paraId="1E6A2B86" w14:textId="77777777" w:rsidR="00697EC3" w:rsidRPr="00BA728E" w:rsidRDefault="00697EC3"/>
    <w:sectPr w:rsidR="00697EC3" w:rsidRPr="00BA728E" w:rsidSect="00BA728E">
      <w:pgSz w:w="16817" w:h="11901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KoPub바탕체 Medium">
    <w:altName w:val="Malgun Gothic"/>
    <w:panose1 w:val="020B0604020202020204"/>
    <w:charset w:val="81"/>
    <w:family w:val="auto"/>
    <w:pitch w:val="variable"/>
    <w:sig w:usb0="80002AA7" w:usb1="29D7FCFB" w:usb2="00000010" w:usb3="00000000" w:csb0="000801F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C0A"/>
    <w:rsid w:val="00697EC3"/>
    <w:rsid w:val="007767EA"/>
    <w:rsid w:val="009A0CA7"/>
    <w:rsid w:val="00A015C4"/>
    <w:rsid w:val="00B3609D"/>
    <w:rsid w:val="00BA728E"/>
    <w:rsid w:val="00C832CB"/>
    <w:rsid w:val="00E205A6"/>
    <w:rsid w:val="00F1702B"/>
    <w:rsid w:val="00FD55BC"/>
    <w:rsid w:val="00FE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30DC86"/>
  <w15:chartTrackingRefBased/>
  <w15:docId w15:val="{37991AB9-8D0D-DC4C-8DA7-9651AAC7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 (Body CS)"/>
        <w:sz w:val="24"/>
        <w:szCs w:val="24"/>
        <w:lang w:val="en-K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28E"/>
    <w:pPr>
      <w:widowControl w:val="0"/>
      <w:adjustRightInd w:val="0"/>
      <w:snapToGrid w:val="0"/>
      <w:spacing w:line="480" w:lineRule="auto"/>
      <w:ind w:firstLine="397"/>
      <w:jc w:val="both"/>
    </w:pPr>
    <w:rPr>
      <w:rFonts w:eastAsia="KoPub바탕체 Medium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5C0A"/>
    <w:pPr>
      <w:keepNext/>
      <w:keepLines/>
      <w:widowControl/>
      <w:adjustRightInd/>
      <w:snapToGrid/>
      <w:spacing w:before="360" w:after="80" w:line="240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K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5C0A"/>
    <w:pPr>
      <w:keepNext/>
      <w:keepLines/>
      <w:widowControl/>
      <w:adjustRightInd/>
      <w:snapToGrid/>
      <w:spacing w:before="160" w:after="80" w:line="240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K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5C0A"/>
    <w:pPr>
      <w:keepNext/>
      <w:keepLines/>
      <w:widowControl/>
      <w:adjustRightInd/>
      <w:snapToGrid/>
      <w:spacing w:before="160" w:after="80" w:line="240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K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5C0A"/>
    <w:pPr>
      <w:keepNext/>
      <w:keepLines/>
      <w:widowControl/>
      <w:adjustRightInd/>
      <w:snapToGrid/>
      <w:spacing w:before="80" w:after="40" w:line="240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val="en-K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5C0A"/>
    <w:pPr>
      <w:keepNext/>
      <w:keepLines/>
      <w:widowControl/>
      <w:adjustRightInd/>
      <w:snapToGrid/>
      <w:spacing w:before="80" w:after="40" w:line="240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lang w:val="en-KR"/>
    </w:rPr>
  </w:style>
  <w:style w:type="paragraph" w:styleId="Heading6">
    <w:name w:val="heading 6"/>
    <w:aliases w:val="Table Title"/>
    <w:basedOn w:val="Normal"/>
    <w:next w:val="Normal"/>
    <w:link w:val="Heading6Char"/>
    <w:uiPriority w:val="9"/>
    <w:unhideWhenUsed/>
    <w:qFormat/>
    <w:rsid w:val="00FE5C0A"/>
    <w:pPr>
      <w:keepNext/>
      <w:keepLines/>
      <w:widowControl/>
      <w:adjustRightInd/>
      <w:snapToGrid/>
      <w:spacing w:before="40" w:line="240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val="en-K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5C0A"/>
    <w:pPr>
      <w:keepNext/>
      <w:keepLines/>
      <w:widowControl/>
      <w:adjustRightInd/>
      <w:snapToGrid/>
      <w:spacing w:before="40" w:line="240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lang w:val="en-K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5C0A"/>
    <w:pPr>
      <w:keepNext/>
      <w:keepLines/>
      <w:widowControl/>
      <w:adjustRightInd/>
      <w:snapToGrid/>
      <w:spacing w:line="240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val="en-K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5C0A"/>
    <w:pPr>
      <w:keepNext/>
      <w:keepLines/>
      <w:widowControl/>
      <w:adjustRightInd/>
      <w:snapToGrid/>
      <w:spacing w:line="240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lang w:val="en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5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5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5C0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5C0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5C0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aliases w:val="Table Title Char"/>
    <w:basedOn w:val="DefaultParagraphFont"/>
    <w:link w:val="Heading6"/>
    <w:uiPriority w:val="9"/>
    <w:rsid w:val="00FE5C0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5C0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5C0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5C0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5C0A"/>
    <w:pPr>
      <w:widowControl/>
      <w:adjustRightInd/>
      <w:snapToGrid/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KR"/>
    </w:rPr>
  </w:style>
  <w:style w:type="character" w:customStyle="1" w:styleId="TitleChar">
    <w:name w:val="Title Char"/>
    <w:basedOn w:val="DefaultParagraphFont"/>
    <w:link w:val="Title"/>
    <w:uiPriority w:val="10"/>
    <w:rsid w:val="00FE5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5C0A"/>
    <w:pPr>
      <w:widowControl/>
      <w:numPr>
        <w:ilvl w:val="1"/>
      </w:numPr>
      <w:adjustRightInd/>
      <w:snapToGrid/>
      <w:spacing w:after="160" w:line="240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KR"/>
    </w:rPr>
  </w:style>
  <w:style w:type="character" w:customStyle="1" w:styleId="SubtitleChar">
    <w:name w:val="Subtitle Char"/>
    <w:basedOn w:val="DefaultParagraphFont"/>
    <w:link w:val="Subtitle"/>
    <w:uiPriority w:val="11"/>
    <w:rsid w:val="00FE5C0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5C0A"/>
    <w:pPr>
      <w:widowControl/>
      <w:adjustRightInd/>
      <w:snapToGrid/>
      <w:spacing w:before="160" w:after="160" w:line="240" w:lineRule="auto"/>
      <w:ind w:firstLine="0"/>
      <w:jc w:val="center"/>
    </w:pPr>
    <w:rPr>
      <w:rFonts w:eastAsiaTheme="minorEastAsia" w:cs="Times New Roman (Body CS)"/>
      <w:i/>
      <w:iCs/>
      <w:color w:val="404040" w:themeColor="text1" w:themeTint="BF"/>
      <w:lang w:val="en-KR"/>
    </w:rPr>
  </w:style>
  <w:style w:type="character" w:customStyle="1" w:styleId="QuoteChar">
    <w:name w:val="Quote Char"/>
    <w:basedOn w:val="DefaultParagraphFont"/>
    <w:link w:val="Quote"/>
    <w:uiPriority w:val="29"/>
    <w:rsid w:val="00FE5C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5C0A"/>
    <w:pPr>
      <w:widowControl/>
      <w:adjustRightInd/>
      <w:snapToGrid/>
      <w:spacing w:line="240" w:lineRule="auto"/>
      <w:ind w:left="720" w:firstLine="0"/>
      <w:contextualSpacing/>
      <w:jc w:val="left"/>
    </w:pPr>
    <w:rPr>
      <w:rFonts w:eastAsiaTheme="minorEastAsia" w:cs="Times New Roman (Body CS)"/>
      <w:lang w:val="en-KR"/>
    </w:rPr>
  </w:style>
  <w:style w:type="character" w:styleId="IntenseEmphasis">
    <w:name w:val="Intense Emphasis"/>
    <w:basedOn w:val="DefaultParagraphFont"/>
    <w:uiPriority w:val="21"/>
    <w:qFormat/>
    <w:rsid w:val="00FE5C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5C0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djustRightInd/>
      <w:snapToGrid/>
      <w:spacing w:before="360" w:after="360" w:line="240" w:lineRule="auto"/>
      <w:ind w:left="864" w:right="864" w:firstLine="0"/>
      <w:jc w:val="center"/>
    </w:pPr>
    <w:rPr>
      <w:rFonts w:eastAsiaTheme="minorEastAsia" w:cs="Times New Roman (Body CS)"/>
      <w:i/>
      <w:iCs/>
      <w:color w:val="0F4761" w:themeColor="accent1" w:themeShade="BF"/>
      <w:lang w:val="en-K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5C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5C0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A728E"/>
    <w:rPr>
      <w:rFonts w:eastAsia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표내용"/>
    <w:basedOn w:val="Normal"/>
    <w:rsid w:val="00BA728E"/>
    <w:pPr>
      <w:autoSpaceDE w:val="0"/>
      <w:autoSpaceDN w:val="0"/>
      <w:adjustRightInd/>
      <w:spacing w:before="20" w:after="20" w:line="360" w:lineRule="auto"/>
      <w:ind w:firstLine="0"/>
      <w:jc w:val="left"/>
      <w:textAlignment w:val="bottom"/>
    </w:pPr>
    <w:rPr>
      <w:rFonts w:eastAsia="Gulim" w:cs="Gulim"/>
      <w:color w:val="000000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Joonwoo Kim</dc:creator>
  <cp:keywords/>
  <dc:description/>
  <cp:lastModifiedBy>Joonwoo Kim</cp:lastModifiedBy>
  <cp:revision>4</cp:revision>
  <dcterms:created xsi:type="dcterms:W3CDTF">2024-06-20T05:42:00Z</dcterms:created>
  <dcterms:modified xsi:type="dcterms:W3CDTF">2024-06-20T05:50:00Z</dcterms:modified>
</cp:coreProperties>
</file>