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AE24" w14:textId="77777777" w:rsidR="001B2827" w:rsidRDefault="001B2827" w:rsidP="001B2827">
      <w:pPr>
        <w:rPr>
          <w:i/>
          <w:lang w:val="en-GB"/>
        </w:rPr>
      </w:pPr>
      <w:r>
        <w:rPr>
          <w:i/>
          <w:lang w:val="en-GB"/>
        </w:rPr>
        <w:t>Supplementary Material</w:t>
      </w:r>
    </w:p>
    <w:p w14:paraId="29EF75D1" w14:textId="77777777" w:rsidR="001B2827" w:rsidRPr="001B2827" w:rsidRDefault="001B2827" w:rsidP="001B2827">
      <w:pPr>
        <w:rPr>
          <w:i/>
          <w:lang w:val="en-GB"/>
        </w:rPr>
      </w:pPr>
    </w:p>
    <w:p w14:paraId="09CACF14" w14:textId="62F2EC45" w:rsidR="001B2827" w:rsidRPr="00F45C9C" w:rsidRDefault="001B2827" w:rsidP="001B2827">
      <w:pPr>
        <w:pStyle w:val="Corp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F45C9C">
        <w:rPr>
          <w:rFonts w:ascii="Arial" w:hAnsi="Arial" w:cs="Arial"/>
          <w:b/>
          <w:bCs/>
          <w:sz w:val="28"/>
          <w:szCs w:val="28"/>
          <w:lang w:val="en-US"/>
        </w:rPr>
        <w:t>Combining Translation Readthrough Inducing Drugs and Nonsense Mediated Decay Pathway Inhibition to Rescue of CFTR</w:t>
      </w:r>
      <w:r w:rsidRPr="00F45C9C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W1282X</w:t>
      </w:r>
      <w:r w:rsidRPr="00F45C9C">
        <w:rPr>
          <w:rFonts w:ascii="Arial" w:hAnsi="Arial" w:cs="Arial"/>
          <w:b/>
          <w:bCs/>
          <w:sz w:val="28"/>
          <w:szCs w:val="28"/>
          <w:lang w:val="en-US"/>
        </w:rPr>
        <w:t xml:space="preserve"> in Cy</w:t>
      </w:r>
      <w:r>
        <w:rPr>
          <w:rFonts w:ascii="Arial" w:hAnsi="Arial" w:cs="Arial"/>
          <w:b/>
          <w:bCs/>
          <w:sz w:val="28"/>
          <w:szCs w:val="28"/>
          <w:lang w:val="en-US"/>
        </w:rPr>
        <w:t>stic Fibrosis Cell Model System</w:t>
      </w:r>
      <w:bookmarkStart w:id="0" w:name="_GoBack"/>
      <w:bookmarkEnd w:id="0"/>
    </w:p>
    <w:p w14:paraId="718EA90E" w14:textId="3A6F104E" w:rsidR="00D07DF1" w:rsidRPr="00DC7B30" w:rsidRDefault="00D07DF1" w:rsidP="00D07DF1">
      <w:pPr>
        <w:pStyle w:val="Corp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bookmarkStart w:id="1" w:name="_Hlk132276164"/>
      <w:r w:rsidRPr="00DC7B30">
        <w:rPr>
          <w:rFonts w:ascii="Arial" w:hAnsi="Arial" w:cs="Arial"/>
          <w:bCs/>
          <w:color w:val="auto"/>
          <w:sz w:val="24"/>
          <w:szCs w:val="24"/>
        </w:rPr>
        <w:t xml:space="preserve">Roberta </w:t>
      </w:r>
      <w:proofErr w:type="spellStart"/>
      <w:proofErr w:type="gramStart"/>
      <w:r w:rsidRPr="00DC7B30">
        <w:rPr>
          <w:rFonts w:ascii="Arial" w:hAnsi="Arial" w:cs="Arial"/>
          <w:bCs/>
          <w:color w:val="auto"/>
          <w:sz w:val="24"/>
          <w:szCs w:val="24"/>
        </w:rPr>
        <w:t>Bongiorno</w:t>
      </w:r>
      <w:r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a,b</w:t>
      </w:r>
      <w:proofErr w:type="spellEnd"/>
      <w:proofErr w:type="gramEnd"/>
      <w:r w:rsidRPr="00DC7B30">
        <w:rPr>
          <w:rFonts w:ascii="Arial" w:hAnsi="Arial" w:cs="Arial"/>
          <w:bCs/>
          <w:color w:val="auto"/>
          <w:sz w:val="24"/>
          <w:szCs w:val="24"/>
        </w:rPr>
        <w:t xml:space="preserve">, Emanuele </w:t>
      </w:r>
      <w:proofErr w:type="spellStart"/>
      <w:r w:rsidRPr="00DC7B30">
        <w:rPr>
          <w:rFonts w:ascii="Arial" w:hAnsi="Arial" w:cs="Arial"/>
          <w:bCs/>
          <w:color w:val="auto"/>
          <w:sz w:val="24"/>
          <w:szCs w:val="24"/>
        </w:rPr>
        <w:t>Vitale</w:t>
      </w:r>
      <w:r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Pr="00DC7B30">
        <w:rPr>
          <w:rFonts w:ascii="Arial" w:hAnsi="Arial" w:cs="Arial"/>
          <w:bCs/>
          <w:color w:val="auto"/>
          <w:sz w:val="24"/>
          <w:szCs w:val="24"/>
        </w:rPr>
        <w:t>Davide Ricci</w:t>
      </w:r>
      <w:r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a</w:t>
      </w:r>
      <w:r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1E27C0" w:rsidRPr="00DC7B30">
        <w:rPr>
          <w:rFonts w:ascii="Arial" w:hAnsi="Arial" w:cs="Arial"/>
          <w:bCs/>
          <w:color w:val="auto"/>
          <w:sz w:val="24"/>
          <w:szCs w:val="24"/>
        </w:rPr>
        <w:t xml:space="preserve">Pietro Salvatore </w:t>
      </w:r>
      <w:proofErr w:type="spellStart"/>
      <w:r w:rsidR="001E27C0" w:rsidRPr="00DC7B30">
        <w:rPr>
          <w:rFonts w:ascii="Arial" w:hAnsi="Arial" w:cs="Arial"/>
          <w:bCs/>
          <w:color w:val="auto"/>
          <w:sz w:val="24"/>
          <w:szCs w:val="24"/>
        </w:rPr>
        <w:t>Carollo</w:t>
      </w:r>
      <w:r w:rsidR="001E27C0"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a</w:t>
      </w:r>
      <w:proofErr w:type="spellEnd"/>
      <w:r w:rsidR="001E27C0"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,*</w:t>
      </w:r>
      <w:r w:rsidR="001E27C0" w:rsidRPr="00DC7B30">
        <w:rPr>
          <w:rFonts w:ascii="Arial" w:hAnsi="Arial" w:cs="Arial"/>
          <w:bCs/>
          <w:color w:val="auto"/>
          <w:sz w:val="24"/>
          <w:szCs w:val="24"/>
        </w:rPr>
        <w:t xml:space="preserve">,  </w:t>
      </w:r>
      <w:r w:rsidR="00544736" w:rsidRPr="00DC7B30">
        <w:rPr>
          <w:rFonts w:ascii="Arial" w:hAnsi="Arial" w:cs="Arial"/>
          <w:bCs/>
          <w:color w:val="auto"/>
          <w:sz w:val="24"/>
          <w:szCs w:val="24"/>
        </w:rPr>
        <w:t xml:space="preserve">Ivana </w:t>
      </w:r>
      <w:proofErr w:type="spellStart"/>
      <w:r w:rsidR="00544736" w:rsidRPr="00DC7B30">
        <w:rPr>
          <w:rFonts w:ascii="Arial" w:hAnsi="Arial" w:cs="Arial"/>
          <w:bCs/>
          <w:color w:val="auto"/>
          <w:sz w:val="24"/>
          <w:szCs w:val="24"/>
        </w:rPr>
        <w:t>Pibiri</w:t>
      </w:r>
      <w:r w:rsidR="00544736"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a</w:t>
      </w:r>
      <w:proofErr w:type="spellEnd"/>
      <w:r w:rsidR="00544736" w:rsidRPr="00DC7B30">
        <w:rPr>
          <w:rFonts w:ascii="Arial" w:hAnsi="Arial" w:cs="Arial"/>
          <w:bCs/>
          <w:color w:val="auto"/>
          <w:sz w:val="24"/>
          <w:szCs w:val="24"/>
        </w:rPr>
        <w:t>,</w:t>
      </w:r>
      <w:r w:rsidR="00544736" w:rsidRPr="001E27C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DC7B30">
        <w:rPr>
          <w:rFonts w:ascii="Arial" w:hAnsi="Arial" w:cs="Arial"/>
          <w:bCs/>
          <w:color w:val="auto"/>
          <w:sz w:val="24"/>
          <w:szCs w:val="24"/>
        </w:rPr>
        <w:t xml:space="preserve">Raffaella </w:t>
      </w:r>
      <w:proofErr w:type="spellStart"/>
      <w:r w:rsidRPr="00DC7B30">
        <w:rPr>
          <w:rFonts w:ascii="Arial" w:hAnsi="Arial" w:cs="Arial"/>
          <w:bCs/>
          <w:color w:val="auto"/>
          <w:sz w:val="24"/>
          <w:szCs w:val="24"/>
        </w:rPr>
        <w:t>Melfi</w:t>
      </w:r>
      <w:r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>,</w:t>
      </w:r>
      <w:r w:rsidRPr="00DC7B30">
        <w:rPr>
          <w:rFonts w:ascii="Arial" w:hAnsi="Arial" w:cs="Arial"/>
          <w:bCs/>
          <w:color w:val="auto"/>
          <w:sz w:val="24"/>
          <w:szCs w:val="24"/>
        </w:rPr>
        <w:t xml:space="preserve"> Andrea </w:t>
      </w:r>
      <w:proofErr w:type="spellStart"/>
      <w:r w:rsidRPr="00DC7B30">
        <w:rPr>
          <w:rFonts w:ascii="Arial" w:hAnsi="Arial" w:cs="Arial"/>
          <w:bCs/>
          <w:color w:val="auto"/>
          <w:sz w:val="24"/>
          <w:szCs w:val="24"/>
        </w:rPr>
        <w:t>Pace</w:t>
      </w:r>
      <w:r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a</w:t>
      </w:r>
      <w:proofErr w:type="spellEnd"/>
      <w:r w:rsidRPr="00DC7B30">
        <w:rPr>
          <w:rFonts w:ascii="Arial" w:hAnsi="Arial" w:cs="Arial"/>
          <w:bCs/>
          <w:color w:val="auto"/>
          <w:sz w:val="24"/>
          <w:szCs w:val="24"/>
        </w:rPr>
        <w:t xml:space="preserve"> and Laura Lentini</w:t>
      </w:r>
      <w:r w:rsidRPr="00DC7B30">
        <w:rPr>
          <w:rFonts w:ascii="Arial" w:hAnsi="Arial" w:cs="Arial"/>
          <w:bCs/>
          <w:color w:val="auto"/>
          <w:sz w:val="24"/>
          <w:szCs w:val="24"/>
          <w:vertAlign w:val="superscript"/>
        </w:rPr>
        <w:t>a,*</w:t>
      </w:r>
      <w:r w:rsidRPr="00DC7B30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08F87706" w14:textId="77777777" w:rsidR="00D07DF1" w:rsidRPr="00D07DF1" w:rsidRDefault="00D07DF1" w:rsidP="00D07DF1">
      <w:pPr>
        <w:pStyle w:val="Corp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Arial" w:hAnsi="Arial" w:cs="Arial"/>
          <w:bCs/>
          <w:color w:val="auto"/>
          <w:sz w:val="20"/>
          <w:szCs w:val="20"/>
        </w:rPr>
      </w:pPr>
      <w:r w:rsidRPr="00D07DF1">
        <w:rPr>
          <w:rFonts w:ascii="Arial" w:hAnsi="Arial" w:cs="Arial"/>
          <w:color w:val="auto"/>
          <w:sz w:val="20"/>
          <w:szCs w:val="20"/>
          <w:vertAlign w:val="superscript"/>
        </w:rPr>
        <w:t>a</w:t>
      </w:r>
      <w:r w:rsidRPr="00D07DF1">
        <w:rPr>
          <w:rFonts w:ascii="Arial" w:hAnsi="Arial" w:cs="Arial"/>
          <w:color w:val="auto"/>
          <w:sz w:val="20"/>
          <w:szCs w:val="20"/>
        </w:rPr>
        <w:t xml:space="preserve">Dipartimento di Scienze e Tecnologie Biologiche, Chimiche e Farmaceutiche (STEBICEF), Università degli Studi di Palermo, Viale delle Scienze Ed. 16-17, 90128 Palermo, Italy; </w:t>
      </w:r>
      <w:r w:rsidRPr="00D07DF1">
        <w:rPr>
          <w:rFonts w:ascii="Arial" w:hAnsi="Arial" w:cs="Arial"/>
          <w:color w:val="auto"/>
          <w:sz w:val="20"/>
          <w:szCs w:val="20"/>
          <w:vertAlign w:val="superscript"/>
        </w:rPr>
        <w:t>b</w:t>
      </w:r>
      <w:r w:rsidRPr="00D07DF1">
        <w:rPr>
          <w:rFonts w:ascii="Arial" w:hAnsi="Arial" w:cs="Arial"/>
          <w:color w:val="auto"/>
          <w:sz w:val="20"/>
          <w:szCs w:val="20"/>
        </w:rPr>
        <w:t xml:space="preserve"> Fondazione IRCCS, Istituto Nazionale dei Tumori, Via Amadeo 42, 20133, Milano, Italy; roberta.bongiorno@istitutotumori.mi.it (R.B.); </w:t>
      </w:r>
      <w:hyperlink r:id="rId4" w:history="1">
        <w:r w:rsidRPr="00D07DF1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emanuele.vitale@unipa.it</w:t>
        </w:r>
      </w:hyperlink>
      <w:r w:rsidRPr="00D07DF1">
        <w:rPr>
          <w:rFonts w:ascii="Arial" w:hAnsi="Arial" w:cs="Arial"/>
          <w:color w:val="auto"/>
          <w:sz w:val="20"/>
          <w:szCs w:val="20"/>
        </w:rPr>
        <w:t xml:space="preserve"> (E.V.); </w:t>
      </w:r>
      <w:hyperlink r:id="rId5" w:history="1">
        <w:r w:rsidRPr="00D07DF1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davide.ricci@unipa.it</w:t>
        </w:r>
      </w:hyperlink>
      <w:r w:rsidRPr="00D07DF1">
        <w:rPr>
          <w:rFonts w:ascii="Arial" w:hAnsi="Arial" w:cs="Arial"/>
          <w:color w:val="auto"/>
          <w:sz w:val="20"/>
          <w:szCs w:val="20"/>
        </w:rPr>
        <w:t xml:space="preserve"> (D.R.); </w:t>
      </w:r>
      <w:bookmarkStart w:id="2" w:name="_Hlk158900207"/>
      <w:r w:rsidRPr="00D07DF1">
        <w:rPr>
          <w:rFonts w:ascii="Arial" w:hAnsi="Arial" w:cs="Arial"/>
          <w:color w:val="auto"/>
          <w:sz w:val="20"/>
          <w:szCs w:val="20"/>
        </w:rPr>
        <w:t>pietrosalvatore.carollo@community.unipa.it (P.S.C.)</w:t>
      </w:r>
      <w:bookmarkEnd w:id="2"/>
      <w:r w:rsidRPr="00D07DF1">
        <w:rPr>
          <w:rFonts w:ascii="Arial" w:hAnsi="Arial" w:cs="Arial"/>
          <w:color w:val="auto"/>
          <w:sz w:val="20"/>
          <w:szCs w:val="20"/>
        </w:rPr>
        <w:t>; raffaella.melfi@unipa.it (R.M.); andrea.pace@unipa.it (A.P.).</w:t>
      </w:r>
    </w:p>
    <w:p w14:paraId="38B9F753" w14:textId="675F42AE" w:rsidR="00D07DF1" w:rsidRPr="00D07DF1" w:rsidRDefault="00D07DF1" w:rsidP="00D07DF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D07DF1">
        <w:rPr>
          <w:rFonts w:ascii="Arial" w:hAnsi="Arial" w:cs="Arial"/>
          <w:b/>
          <w:bCs/>
          <w:sz w:val="20"/>
          <w:szCs w:val="20"/>
          <w:lang w:val="fr-FR"/>
        </w:rPr>
        <w:t xml:space="preserve">* </w:t>
      </w:r>
      <w:proofErr w:type="spellStart"/>
      <w:r w:rsidRPr="00D07DF1">
        <w:rPr>
          <w:rFonts w:ascii="Arial" w:hAnsi="Arial" w:cs="Arial"/>
          <w:sz w:val="20"/>
          <w:szCs w:val="20"/>
          <w:lang w:val="fr-FR"/>
        </w:rPr>
        <w:t>Correspondence</w:t>
      </w:r>
      <w:proofErr w:type="spellEnd"/>
      <w:r w:rsidRPr="00D07DF1">
        <w:rPr>
          <w:rFonts w:ascii="Arial" w:hAnsi="Arial" w:cs="Arial"/>
          <w:sz w:val="20"/>
          <w:szCs w:val="20"/>
          <w:lang w:val="fr-FR"/>
        </w:rPr>
        <w:t>: laura.lentini@unipa.it (L.L.);</w:t>
      </w:r>
      <w:r w:rsidRPr="00D07DF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A1390C" w:rsidRPr="00A75062">
          <w:rPr>
            <w:rStyle w:val="Collegamentoipertestuale"/>
            <w:rFonts w:ascii="Arial" w:hAnsi="Arial" w:cs="Arial"/>
            <w:sz w:val="20"/>
            <w:szCs w:val="20"/>
          </w:rPr>
          <w:t>pietrosalvatore.carollo@ibfm.cnr.it</w:t>
        </w:r>
      </w:hyperlink>
      <w:r w:rsidR="00A1390C">
        <w:rPr>
          <w:rFonts w:ascii="Arial" w:hAnsi="Arial" w:cs="Arial"/>
          <w:sz w:val="20"/>
          <w:szCs w:val="20"/>
        </w:rPr>
        <w:t xml:space="preserve"> </w:t>
      </w:r>
      <w:r w:rsidRPr="00D07DF1">
        <w:rPr>
          <w:rFonts w:ascii="Arial" w:hAnsi="Arial" w:cs="Arial"/>
          <w:sz w:val="20"/>
          <w:szCs w:val="20"/>
        </w:rPr>
        <w:t>(P.S.C.)</w:t>
      </w:r>
      <w:r w:rsidRPr="00D07DF1">
        <w:rPr>
          <w:rFonts w:ascii="Arial" w:hAnsi="Arial" w:cs="Arial"/>
          <w:sz w:val="20"/>
          <w:szCs w:val="20"/>
          <w:lang w:val="fr-FR"/>
        </w:rPr>
        <w:t>.Tel.: +39-091-238-97341 (L.L.).</w:t>
      </w:r>
    </w:p>
    <w:bookmarkEnd w:id="1"/>
    <w:p w14:paraId="175759CB" w14:textId="77777777" w:rsidR="001B2827" w:rsidRPr="001B2827" w:rsidRDefault="001B2827" w:rsidP="001B2827">
      <w:pPr>
        <w:rPr>
          <w:lang w:val="en-GB"/>
        </w:rPr>
      </w:pPr>
    </w:p>
    <w:p w14:paraId="0D1C8921" w14:textId="77777777" w:rsidR="001B2827" w:rsidRPr="001B2827" w:rsidRDefault="001B2827" w:rsidP="001B2827">
      <w:pPr>
        <w:rPr>
          <w:b/>
          <w:lang w:val="en-GB"/>
        </w:rPr>
      </w:pPr>
      <w:r w:rsidRPr="001B2827">
        <w:rPr>
          <w:b/>
          <w:lang w:val="en-GB"/>
        </w:rPr>
        <w:t>1. Chemical characterization of compounds NV848 and NV914</w:t>
      </w:r>
    </w:p>
    <w:p w14:paraId="1AC57C4D" w14:textId="0C0833A7" w:rsidR="001B2827" w:rsidRDefault="001B2827" w:rsidP="001B2827">
      <w:pPr>
        <w:rPr>
          <w:lang w:val="en-GB"/>
        </w:rPr>
      </w:pPr>
      <w:r w:rsidRPr="001B2827">
        <w:rPr>
          <w:lang w:val="en-GB"/>
        </w:rPr>
        <w:t>Melting points were determined by Kofler. 1H NMR and 13C NMR spectra were registered on a Bruker 300 Avance (300 MHz) spectrometer, with TMS as an internal standard. IR spectra were recorded by a Shimadzu FTIR-8300 instrument (Shimadzu Corporation, Kyoto, Japan). Chromatography for purification of the samples was realized by flash silica gel (Merck, 0.040–0.063 mm) and mixtures of petroleum ether (fraction boiling at 40–60 ◦C) and ethyl acetate as eluents. HRMS spectra were recorded by analyzing a 10 ppm solution of each sample in a 6540 UHD Accurate-Mass Q-TOF LC/MS (Agilent Technologies, Inc., Santa Clara, CA, USA) equipped with a Dual AJS ESI source. Int. J. Mol. Sci. 2020, 21, 6420 11 of 18 3.2.1. Synthesis of NV848 (N-(5-methyl-</w:t>
      </w:r>
      <w:r>
        <w:rPr>
          <w:lang w:val="en-GB"/>
        </w:rPr>
        <w:t>1,2,4-oxadiazol-3-yl)</w:t>
      </w:r>
      <w:r w:rsidR="00D07DF1">
        <w:rPr>
          <w:lang w:val="en-GB"/>
        </w:rPr>
        <w:t xml:space="preserve"> </w:t>
      </w:r>
      <w:r>
        <w:rPr>
          <w:lang w:val="en-GB"/>
        </w:rPr>
        <w:t>acetamide)</w:t>
      </w:r>
    </w:p>
    <w:p w14:paraId="253E4A20" w14:textId="77777777" w:rsidR="001B2827" w:rsidRDefault="001B2827" w:rsidP="001B2827">
      <w:pPr>
        <w:rPr>
          <w:lang w:val="en-GB"/>
        </w:rPr>
      </w:pPr>
      <w:r w:rsidRPr="001B2827">
        <w:rPr>
          <w:b/>
          <w:lang w:val="en-GB"/>
        </w:rPr>
        <w:t>NV848</w:t>
      </w:r>
      <w:r>
        <w:rPr>
          <w:lang w:val="en-GB"/>
        </w:rPr>
        <w:t>:</w:t>
      </w:r>
      <w:r w:rsidRPr="001B2827">
        <w:rPr>
          <w:lang w:val="en-GB"/>
        </w:rPr>
        <w:t xml:space="preserve"> MP 162–163 ◦C. </w:t>
      </w:r>
      <w:r>
        <w:rPr>
          <w:lang w:val="en-GB"/>
        </w:rPr>
        <w:t>FT-</w:t>
      </w:r>
      <w:r w:rsidRPr="001B2827">
        <w:rPr>
          <w:lang w:val="en-GB"/>
        </w:rPr>
        <w:t>IR (cm</w:t>
      </w:r>
      <w:r w:rsidRPr="001B2827">
        <w:rPr>
          <w:vertAlign w:val="superscript"/>
          <w:lang w:val="en-GB"/>
        </w:rPr>
        <w:t>−1</w:t>
      </w:r>
      <w:r w:rsidRPr="001B2827">
        <w:rPr>
          <w:lang w:val="en-GB"/>
        </w:rPr>
        <w:t xml:space="preserve"> ): 325</w:t>
      </w:r>
      <w:r>
        <w:rPr>
          <w:lang w:val="en-GB"/>
        </w:rPr>
        <w:t>5</w:t>
      </w:r>
      <w:r w:rsidRPr="001B2827">
        <w:rPr>
          <w:lang w:val="en-GB"/>
        </w:rPr>
        <w:t>, 3205, 312</w:t>
      </w:r>
      <w:r>
        <w:rPr>
          <w:lang w:val="en-GB"/>
        </w:rPr>
        <w:t>2</w:t>
      </w:r>
      <w:r w:rsidRPr="001B2827">
        <w:rPr>
          <w:lang w:val="en-GB"/>
        </w:rPr>
        <w:t>, 169</w:t>
      </w:r>
      <w:r>
        <w:rPr>
          <w:lang w:val="en-GB"/>
        </w:rPr>
        <w:t>4</w:t>
      </w:r>
      <w:r w:rsidRPr="001B2827">
        <w:rPr>
          <w:lang w:val="en-GB"/>
        </w:rPr>
        <w:t xml:space="preserve">. </w:t>
      </w:r>
      <w:r w:rsidRPr="001B2827">
        <w:rPr>
          <w:vertAlign w:val="superscript"/>
          <w:lang w:val="en-GB"/>
        </w:rPr>
        <w:t>1</w:t>
      </w:r>
      <w:r w:rsidRPr="001B2827">
        <w:rPr>
          <w:lang w:val="en-GB"/>
        </w:rPr>
        <w:t xml:space="preserve">H NMR (DMSO-d6) </w:t>
      </w:r>
      <w:r>
        <w:t>δ</w:t>
      </w:r>
      <w:r w:rsidRPr="001B2827">
        <w:rPr>
          <w:lang w:val="en-GB"/>
        </w:rPr>
        <w:t xml:space="preserve"> (ppm): 2.15 (s, 3H), 2.60 (s, 3H), 10.8</w:t>
      </w:r>
      <w:r>
        <w:rPr>
          <w:lang w:val="en-GB"/>
        </w:rPr>
        <w:t>5</w:t>
      </w:r>
      <w:r w:rsidRPr="001B2827">
        <w:rPr>
          <w:lang w:val="en-GB"/>
        </w:rPr>
        <w:t xml:space="preserve"> (s, 1H). HRMS for C</w:t>
      </w:r>
      <w:r w:rsidR="00B3489D">
        <w:rPr>
          <w:lang w:val="en-GB"/>
        </w:rPr>
        <w:t>5</w:t>
      </w:r>
      <w:r w:rsidRPr="001B2827">
        <w:rPr>
          <w:lang w:val="en-GB"/>
        </w:rPr>
        <w:t>H</w:t>
      </w:r>
      <w:r w:rsidR="00B3489D">
        <w:rPr>
          <w:lang w:val="en-GB"/>
        </w:rPr>
        <w:t>7</w:t>
      </w:r>
      <w:r w:rsidRPr="001B2827">
        <w:rPr>
          <w:lang w:val="en-GB"/>
        </w:rPr>
        <w:t>N</w:t>
      </w:r>
      <w:r w:rsidR="00B3489D">
        <w:rPr>
          <w:lang w:val="en-GB"/>
        </w:rPr>
        <w:t>3</w:t>
      </w:r>
      <w:r w:rsidRPr="001B2827">
        <w:rPr>
          <w:lang w:val="en-GB"/>
        </w:rPr>
        <w:t>O</w:t>
      </w:r>
      <w:r w:rsidR="00B3489D">
        <w:rPr>
          <w:lang w:val="en-GB"/>
        </w:rPr>
        <w:t>2</w:t>
      </w:r>
      <w:r w:rsidRPr="001B2827">
        <w:rPr>
          <w:lang w:val="en-GB"/>
        </w:rPr>
        <w:t xml:space="preserve"> found </w:t>
      </w:r>
      <w:r w:rsidR="00B3489D">
        <w:rPr>
          <w:lang w:val="en-GB"/>
        </w:rPr>
        <w:t>142</w:t>
      </w:r>
      <w:r w:rsidRPr="001B2827">
        <w:rPr>
          <w:lang w:val="en-GB"/>
        </w:rPr>
        <w:t>.0</w:t>
      </w:r>
      <w:r w:rsidR="00B3489D">
        <w:rPr>
          <w:lang w:val="en-GB"/>
        </w:rPr>
        <w:t>535</w:t>
      </w:r>
      <w:r w:rsidRPr="001B2827">
        <w:rPr>
          <w:lang w:val="en-GB"/>
        </w:rPr>
        <w:t xml:space="preserve"> [M + H]+ (Calcd. </w:t>
      </w:r>
      <w:r w:rsidR="00B3489D">
        <w:rPr>
          <w:lang w:val="en-GB"/>
        </w:rPr>
        <w:t>142.0538</w:t>
      </w:r>
      <w:r w:rsidRPr="001B2827">
        <w:rPr>
          <w:lang w:val="en-GB"/>
        </w:rPr>
        <w:t xml:space="preserve">). </w:t>
      </w:r>
    </w:p>
    <w:p w14:paraId="61AE7149" w14:textId="77777777" w:rsidR="007E447D" w:rsidRPr="001B2827" w:rsidRDefault="001B2827" w:rsidP="001B2827">
      <w:pPr>
        <w:rPr>
          <w:lang w:val="en-GB"/>
        </w:rPr>
      </w:pPr>
      <w:r w:rsidRPr="001B2827">
        <w:rPr>
          <w:b/>
          <w:lang w:val="en-GB"/>
        </w:rPr>
        <w:t>NV914</w:t>
      </w:r>
      <w:r w:rsidRPr="001B2827">
        <w:rPr>
          <w:lang w:val="en-GB"/>
        </w:rPr>
        <w:t>: MP 208–210 ◦C. FT-IR (cm</w:t>
      </w:r>
      <w:r w:rsidRPr="001B2827">
        <w:rPr>
          <w:vertAlign w:val="superscript"/>
          <w:lang w:val="en-GB"/>
        </w:rPr>
        <w:t>−1</w:t>
      </w:r>
      <w:r w:rsidRPr="001B2827">
        <w:rPr>
          <w:lang w:val="en-GB"/>
        </w:rPr>
        <w:t xml:space="preserve"> ), 3290, 3180, 1750. </w:t>
      </w:r>
      <w:r w:rsidRPr="001B2827">
        <w:rPr>
          <w:vertAlign w:val="superscript"/>
          <w:lang w:val="en-GB"/>
        </w:rPr>
        <w:t>1</w:t>
      </w:r>
      <w:r w:rsidRPr="001B2827">
        <w:rPr>
          <w:lang w:val="en-GB"/>
        </w:rPr>
        <w:t>H NMR (300 MHz, CDCl</w:t>
      </w:r>
      <w:r w:rsidRPr="001B2827">
        <w:rPr>
          <w:vertAlign w:val="subscript"/>
          <w:lang w:val="en-GB"/>
        </w:rPr>
        <w:t>3</w:t>
      </w:r>
      <w:r w:rsidRPr="001B2827">
        <w:rPr>
          <w:lang w:val="en-GB"/>
        </w:rPr>
        <w:t xml:space="preserve">) </w:t>
      </w:r>
      <w:r>
        <w:t>δ</w:t>
      </w:r>
      <w:r w:rsidRPr="001B2827">
        <w:rPr>
          <w:lang w:val="en-GB"/>
        </w:rPr>
        <w:t xml:space="preserve"> (ppm): 9.09 (s, 1H), HRMS for C15HF10N3O2 found 445.991</w:t>
      </w:r>
      <w:r>
        <w:rPr>
          <w:lang w:val="en-GB"/>
        </w:rPr>
        <w:t>4</w:t>
      </w:r>
      <w:r w:rsidRPr="001B2827">
        <w:rPr>
          <w:lang w:val="en-GB"/>
        </w:rPr>
        <w:t xml:space="preserve"> [M + H]+ (Calcd. 445.9909).</w:t>
      </w:r>
    </w:p>
    <w:sectPr w:rsidR="007E447D" w:rsidRPr="001B2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27"/>
    <w:rsid w:val="00157D48"/>
    <w:rsid w:val="001B2827"/>
    <w:rsid w:val="001E27C0"/>
    <w:rsid w:val="003B4C24"/>
    <w:rsid w:val="00544736"/>
    <w:rsid w:val="005A6E45"/>
    <w:rsid w:val="007E447D"/>
    <w:rsid w:val="00A1390C"/>
    <w:rsid w:val="00B3489D"/>
    <w:rsid w:val="00D07DF1"/>
    <w:rsid w:val="00E82D99"/>
    <w:rsid w:val="00E87FAB"/>
    <w:rsid w:val="00E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E54AC"/>
  <w15:chartTrackingRefBased/>
  <w15:docId w15:val="{2971BFB5-475D-4441-A743-83BD7E6D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1">
    <w:name w:val="Corpo 1"/>
    <w:rsid w:val="001B282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both"/>
    </w:pPr>
    <w:rPr>
      <w:rFonts w:ascii="Times" w:eastAsia="Arial Unicode MS" w:hAnsi="Times" w:cs="Arial Unicode MS"/>
      <w:color w:val="000000"/>
      <w:sz w:val="26"/>
      <w:szCs w:val="26"/>
      <w:u w:color="000000"/>
      <w:bdr w:val="nil"/>
      <w:lang w:eastAsia="it-IT"/>
    </w:rPr>
  </w:style>
  <w:style w:type="paragraph" w:customStyle="1" w:styleId="BCAuthorAddress">
    <w:name w:val="BC_Author_Address"/>
    <w:next w:val="Normale"/>
    <w:rsid w:val="001B2827"/>
    <w:pPr>
      <w:pBdr>
        <w:top w:val="nil"/>
        <w:left w:val="nil"/>
        <w:bottom w:val="nil"/>
        <w:right w:val="nil"/>
        <w:between w:val="nil"/>
        <w:bar w:val="nil"/>
      </w:pBdr>
      <w:spacing w:after="240" w:line="480" w:lineRule="auto"/>
      <w:jc w:val="center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Collegamentoipertestuale">
    <w:name w:val="Hyperlink"/>
    <w:uiPriority w:val="99"/>
    <w:rsid w:val="005A6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trosalvatore.carollo@ibfm.cnr.it" TargetMode="External"/><Relationship Id="rId5" Type="http://schemas.openxmlformats.org/officeDocument/2006/relationships/hyperlink" Target="mailto:davide.ricci@unipa.it" TargetMode="External"/><Relationship Id="rId4" Type="http://schemas.openxmlformats.org/officeDocument/2006/relationships/hyperlink" Target="mailto:emanuele.vitale@uni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1958</Characters>
  <Application>Microsoft Office Word</Application>
  <DocSecurity>0</DocSecurity>
  <Lines>34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pibiri</dc:creator>
  <cp:keywords/>
  <dc:description/>
  <cp:lastModifiedBy>LAURA LENTINI</cp:lastModifiedBy>
  <cp:revision>8</cp:revision>
  <dcterms:created xsi:type="dcterms:W3CDTF">2024-02-15T15:26:00Z</dcterms:created>
  <dcterms:modified xsi:type="dcterms:W3CDTF">2024-06-27T10:21:00Z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09a35980cc74207dca42afa884cee8f4ddf40746c5912129c7e8ea1ec7d5a7d2</vt:lpwstr>
  </property>
</Properties>
</file>