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B596" w14:textId="77777777" w:rsidR="00EB3C06" w:rsidRDefault="00EB3C06"/>
    <w:p w14:paraId="5387754F" w14:textId="77777777" w:rsidR="00F14F31" w:rsidRDefault="00F14F31"/>
    <w:p w14:paraId="7EBEAF42" w14:textId="77777777" w:rsidR="00F14F31" w:rsidRDefault="00F14F31"/>
    <w:p w14:paraId="29A4AB3D" w14:textId="77777777" w:rsidR="00F14F31" w:rsidRDefault="00F14F31" w:rsidP="00F14F31">
      <w:pPr>
        <w:pStyle w:val="MDPI62BackMatter"/>
        <w:spacing w:before="240"/>
        <w:ind w:left="0"/>
      </w:pPr>
    </w:p>
    <w:p w14:paraId="2D4A0B3E" w14:textId="3E191351" w:rsidR="00F14F31" w:rsidRDefault="00F14F31" w:rsidP="00F14F31">
      <w:pPr>
        <w:rPr>
          <w:rFonts w:eastAsia="Times New Roman"/>
          <w:snapToGrid w:val="0"/>
          <w:lang w:eastAsia="en-US" w:bidi="en-US"/>
        </w:rPr>
      </w:pPr>
      <w:r w:rsidRPr="00B92121">
        <w:rPr>
          <w:rFonts w:eastAsia="Times New Roman"/>
          <w:snapToGrid w:val="0"/>
          <w:lang w:eastAsia="en-US" w:bidi="en-US"/>
        </w:rPr>
        <w:t>Table S1.</w:t>
      </w:r>
      <w:r>
        <w:rPr>
          <w:rFonts w:eastAsia="Times New Roman"/>
          <w:snapToGrid w:val="0"/>
          <w:lang w:eastAsia="en-US" w:bidi="en-US"/>
        </w:rPr>
        <w:t xml:space="preserve"> </w:t>
      </w:r>
      <w:r w:rsidRPr="00586AED">
        <w:rPr>
          <w:rFonts w:eastAsia="Times New Roman"/>
          <w:snapToGrid w:val="0"/>
          <w:lang w:eastAsia="en-US" w:bidi="en-US"/>
        </w:rPr>
        <w:t xml:space="preserve">Table of Circular Dichroism </w:t>
      </w:r>
      <w:r w:rsidR="00F00292">
        <w:rPr>
          <w:rFonts w:eastAsia="Times New Roman"/>
          <w:snapToGrid w:val="0"/>
          <w:lang w:eastAsia="en-US" w:bidi="en-US"/>
        </w:rPr>
        <w:t>S</w:t>
      </w:r>
      <w:r w:rsidRPr="00586AED">
        <w:rPr>
          <w:rFonts w:eastAsia="Times New Roman"/>
          <w:snapToGrid w:val="0"/>
          <w:lang w:eastAsia="en-US" w:bidi="en-US"/>
        </w:rPr>
        <w:t xml:space="preserve">pectra </w:t>
      </w:r>
      <w:r w:rsidR="00F00292">
        <w:rPr>
          <w:rFonts w:eastAsia="Times New Roman"/>
          <w:snapToGrid w:val="0"/>
          <w:lang w:eastAsia="en-US" w:bidi="en-US"/>
        </w:rPr>
        <w:t>D</w:t>
      </w:r>
      <w:r w:rsidRPr="00586AED">
        <w:rPr>
          <w:rFonts w:eastAsia="Times New Roman"/>
          <w:snapToGrid w:val="0"/>
          <w:lang w:eastAsia="en-US" w:bidi="en-US"/>
        </w:rPr>
        <w:t>econvolution</w:t>
      </w:r>
      <w:r>
        <w:rPr>
          <w:rFonts w:eastAsia="Times New Roman"/>
          <w:snapToGrid w:val="0"/>
          <w:lang w:eastAsia="en-US" w:bidi="en-US"/>
        </w:rPr>
        <w:t xml:space="preserve"> </w:t>
      </w:r>
      <w:r w:rsidR="00F00292">
        <w:rPr>
          <w:rFonts w:eastAsia="Times New Roman"/>
          <w:snapToGrid w:val="0"/>
          <w:lang w:eastAsia="en-US" w:bidi="en-US"/>
        </w:rPr>
        <w:t>D</w:t>
      </w:r>
      <w:r>
        <w:rPr>
          <w:rFonts w:eastAsia="Times New Roman"/>
          <w:snapToGrid w:val="0"/>
          <w:lang w:eastAsia="en-US" w:bidi="en-US"/>
        </w:rPr>
        <w:t>ata</w:t>
      </w:r>
      <w:r w:rsidRPr="00586AED">
        <w:rPr>
          <w:rFonts w:eastAsia="Times New Roman"/>
          <w:snapToGrid w:val="0"/>
          <w:lang w:eastAsia="en-US" w:bidi="en-US"/>
        </w:rPr>
        <w:t>.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624"/>
        <w:gridCol w:w="1025"/>
        <w:gridCol w:w="794"/>
        <w:gridCol w:w="970"/>
        <w:gridCol w:w="801"/>
        <w:gridCol w:w="985"/>
        <w:gridCol w:w="806"/>
        <w:gridCol w:w="985"/>
        <w:gridCol w:w="848"/>
      </w:tblGrid>
      <w:tr w:rsidR="00F14F31" w:rsidRPr="00F14F31" w14:paraId="6E6FB861" w14:textId="77777777" w:rsidTr="00F14F31">
        <w:tc>
          <w:tcPr>
            <w:tcW w:w="919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C9E1953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</w:rPr>
            </w:pPr>
            <w:bookmarkStart w:id="0" w:name="_Hlk169608348"/>
            <w:r w:rsidRPr="00F14F31">
              <w:rPr>
                <w:rFonts w:eastAsia="Palatino Linotype" w:cstheme="majorHAnsi"/>
                <w:color w:val="auto"/>
                <w:w w:val="105"/>
              </w:rPr>
              <w:t>Enzyme</w:t>
            </w:r>
          </w:p>
        </w:tc>
        <w:tc>
          <w:tcPr>
            <w:tcW w:w="1029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283E49CA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6"/>
                <w:szCs w:val="16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6"/>
                <w:szCs w:val="16"/>
              </w:rPr>
              <w:t>HsTPI-WT</w:t>
            </w:r>
          </w:p>
        </w:tc>
        <w:tc>
          <w:tcPr>
            <w:tcW w:w="1001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78A18C8B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6"/>
                <w:szCs w:val="16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6"/>
                <w:szCs w:val="16"/>
              </w:rPr>
              <w:t>HsTPI-C217K</w:t>
            </w:r>
          </w:p>
        </w:tc>
        <w:tc>
          <w:tcPr>
            <w:tcW w:w="1013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6899993E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6"/>
                <w:szCs w:val="16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6"/>
                <w:szCs w:val="16"/>
              </w:rPr>
              <w:t>HsTPI-N16D</w:t>
            </w:r>
          </w:p>
        </w:tc>
        <w:tc>
          <w:tcPr>
            <w:tcW w:w="1038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6798DD53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6"/>
                <w:szCs w:val="16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6"/>
                <w:szCs w:val="16"/>
              </w:rPr>
              <w:t>HsTPI-E104D</w:t>
            </w:r>
          </w:p>
        </w:tc>
      </w:tr>
      <w:tr w:rsidR="00F14F31" w:rsidRPr="00F14F31" w14:paraId="6B3112E0" w14:textId="77777777" w:rsidTr="00F14F31">
        <w:trPr>
          <w:trHeight w:hRule="exact" w:val="340"/>
        </w:trPr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14:paraId="4F014B69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left"/>
              <w:rPr>
                <w:rFonts w:eastAsia="Palatino Linotype" w:cstheme="majorHAnsi"/>
                <w:color w:val="auto"/>
                <w:w w:val="105"/>
              </w:rPr>
            </w:pPr>
          </w:p>
        </w:tc>
        <w:tc>
          <w:tcPr>
            <w:tcW w:w="5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B6E3D1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Control</w:t>
            </w:r>
          </w:p>
        </w:tc>
        <w:tc>
          <w:tcPr>
            <w:tcW w:w="44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4EBF9D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+G3P</w:t>
            </w:r>
          </w:p>
        </w:tc>
        <w:tc>
          <w:tcPr>
            <w:tcW w:w="54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19B916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Control</w:t>
            </w: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DE4CAC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+G3P</w:t>
            </w:r>
          </w:p>
        </w:tc>
        <w:tc>
          <w:tcPr>
            <w:tcW w:w="55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30277E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Control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67F1C7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+G3P</w:t>
            </w:r>
          </w:p>
        </w:tc>
        <w:tc>
          <w:tcPr>
            <w:tcW w:w="55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B33370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Control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7C928DB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+G3P</w:t>
            </w:r>
          </w:p>
        </w:tc>
      </w:tr>
      <w:tr w:rsidR="00F14F31" w:rsidRPr="00F14F31" w14:paraId="70370A0A" w14:textId="77777777" w:rsidTr="00F14F31">
        <w:trPr>
          <w:trHeight w:hRule="exact" w:val="284"/>
        </w:trPr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14:paraId="54AE19DA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6"/>
                <w:szCs w:val="16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6"/>
                <w:szCs w:val="16"/>
              </w:rPr>
              <w:t>Wavelength</w:t>
            </w:r>
          </w:p>
        </w:tc>
        <w:tc>
          <w:tcPr>
            <w:tcW w:w="102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622B16A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2"/>
                <w:szCs w:val="12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2"/>
                <w:szCs w:val="12"/>
              </w:rPr>
              <w:t>200-250 nm</w:t>
            </w:r>
          </w:p>
        </w:tc>
        <w:tc>
          <w:tcPr>
            <w:tcW w:w="100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FCF497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2"/>
                <w:szCs w:val="12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2"/>
                <w:szCs w:val="12"/>
              </w:rPr>
              <w:t>200-250 nm</w:t>
            </w:r>
          </w:p>
        </w:tc>
        <w:tc>
          <w:tcPr>
            <w:tcW w:w="1013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4030D3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2"/>
                <w:szCs w:val="12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2"/>
                <w:szCs w:val="12"/>
              </w:rPr>
              <w:t>200-250 nm</w:t>
            </w:r>
          </w:p>
        </w:tc>
        <w:tc>
          <w:tcPr>
            <w:tcW w:w="1038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39E051D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2"/>
                <w:szCs w:val="12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2"/>
                <w:szCs w:val="12"/>
              </w:rPr>
              <w:t>200-250 nm</w:t>
            </w:r>
          </w:p>
        </w:tc>
      </w:tr>
      <w:tr w:rsidR="00F14F31" w:rsidRPr="00F14F31" w14:paraId="261A30BC" w14:textId="77777777" w:rsidTr="00F14F31">
        <w:trPr>
          <w:trHeight w:hRule="exact" w:val="284"/>
        </w:trPr>
        <w:tc>
          <w:tcPr>
            <w:tcW w:w="919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A89200A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2"/>
                <w:szCs w:val="12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2"/>
                <w:szCs w:val="12"/>
              </w:rPr>
              <w:t>(Scala-factor)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99EE398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2"/>
                <w:szCs w:val="12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2"/>
                <w:szCs w:val="1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F8E0E64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2"/>
                <w:szCs w:val="12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2"/>
                <w:szCs w:val="12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7CAF9CE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2"/>
                <w:szCs w:val="12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2"/>
                <w:szCs w:val="12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0DE27D6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2"/>
                <w:szCs w:val="12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2"/>
                <w:szCs w:val="12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5AAE19B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2"/>
                <w:szCs w:val="12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2"/>
                <w:szCs w:val="12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79DDF3C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2"/>
                <w:szCs w:val="12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2"/>
                <w:szCs w:val="12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E89E3A1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2"/>
                <w:szCs w:val="12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2"/>
                <w:szCs w:val="1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AEE615D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2"/>
                <w:szCs w:val="12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2"/>
                <w:szCs w:val="12"/>
              </w:rPr>
              <w:t>1</w:t>
            </w:r>
          </w:p>
        </w:tc>
      </w:tr>
      <w:tr w:rsidR="00F14F31" w:rsidRPr="00F14F31" w14:paraId="21757E48" w14:textId="77777777" w:rsidTr="00F14F31">
        <w:trPr>
          <w:trHeight w:hRule="exact" w:val="340"/>
        </w:trPr>
        <w:tc>
          <w:tcPr>
            <w:tcW w:w="919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55CC7131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 xml:space="preserve">Helix 1 </w:t>
            </w:r>
            <w:r w:rsidRPr="00F14F31">
              <w:rPr>
                <w:rFonts w:eastAsia="Palatino Linotype" w:cstheme="majorHAnsi"/>
                <w:color w:val="auto"/>
                <w:w w:val="105"/>
                <w:sz w:val="12"/>
                <w:szCs w:val="12"/>
              </w:rPr>
              <w:t>(regular)</w:t>
            </w:r>
          </w:p>
        </w:tc>
        <w:tc>
          <w:tcPr>
            <w:tcW w:w="580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1F1F36ED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55.4</w:t>
            </w:r>
          </w:p>
        </w:tc>
        <w:tc>
          <w:tcPr>
            <w:tcW w:w="449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0B8AD893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58.4</w:t>
            </w:r>
          </w:p>
        </w:tc>
        <w:tc>
          <w:tcPr>
            <w:tcW w:w="549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68A334E6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71.4</w:t>
            </w:r>
          </w:p>
        </w:tc>
        <w:tc>
          <w:tcPr>
            <w:tcW w:w="453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58314FEB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18.4</w:t>
            </w:r>
          </w:p>
        </w:tc>
        <w:tc>
          <w:tcPr>
            <w:tcW w:w="557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76D3C794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59.1</w:t>
            </w:r>
          </w:p>
        </w:tc>
        <w:tc>
          <w:tcPr>
            <w:tcW w:w="456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359C7778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51.7</w:t>
            </w:r>
          </w:p>
        </w:tc>
        <w:tc>
          <w:tcPr>
            <w:tcW w:w="557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4EA0166D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54.3</w:t>
            </w:r>
          </w:p>
        </w:tc>
        <w:tc>
          <w:tcPr>
            <w:tcW w:w="481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6E8939A6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10</w:t>
            </w:r>
          </w:p>
        </w:tc>
      </w:tr>
      <w:tr w:rsidR="00F14F31" w:rsidRPr="00F14F31" w14:paraId="0CBAC7E3" w14:textId="77777777" w:rsidTr="00F14F31">
        <w:trPr>
          <w:trHeight w:hRule="exact" w:val="340"/>
        </w:trPr>
        <w:tc>
          <w:tcPr>
            <w:tcW w:w="919" w:type="pct"/>
            <w:tcBorders>
              <w:left w:val="nil"/>
              <w:right w:val="nil"/>
            </w:tcBorders>
            <w:vAlign w:val="center"/>
          </w:tcPr>
          <w:p w14:paraId="337A5611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 xml:space="preserve">Helix 1 </w:t>
            </w:r>
            <w:r w:rsidRPr="00F14F31">
              <w:rPr>
                <w:rFonts w:eastAsia="Palatino Linotype" w:cstheme="majorHAnsi"/>
                <w:color w:val="auto"/>
                <w:w w:val="105"/>
                <w:sz w:val="12"/>
                <w:szCs w:val="12"/>
              </w:rPr>
              <w:t>(distorted)</w:t>
            </w:r>
          </w:p>
        </w:tc>
        <w:tc>
          <w:tcPr>
            <w:tcW w:w="580" w:type="pct"/>
            <w:tcBorders>
              <w:left w:val="nil"/>
              <w:right w:val="nil"/>
            </w:tcBorders>
            <w:vAlign w:val="center"/>
          </w:tcPr>
          <w:p w14:paraId="77448FB5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22.8</w:t>
            </w:r>
          </w:p>
        </w:tc>
        <w:tc>
          <w:tcPr>
            <w:tcW w:w="449" w:type="pct"/>
            <w:tcBorders>
              <w:left w:val="nil"/>
              <w:right w:val="nil"/>
            </w:tcBorders>
            <w:vAlign w:val="center"/>
          </w:tcPr>
          <w:p w14:paraId="1C4A022D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12.6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14:paraId="5E422FB8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11</w:t>
            </w:r>
          </w:p>
        </w:tc>
        <w:tc>
          <w:tcPr>
            <w:tcW w:w="453" w:type="pct"/>
            <w:tcBorders>
              <w:left w:val="nil"/>
              <w:right w:val="nil"/>
            </w:tcBorders>
            <w:vAlign w:val="center"/>
          </w:tcPr>
          <w:p w14:paraId="2C2D889A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14.4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14:paraId="69DE3EDB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21.5</w:t>
            </w:r>
          </w:p>
        </w:tc>
        <w:tc>
          <w:tcPr>
            <w:tcW w:w="456" w:type="pct"/>
            <w:tcBorders>
              <w:left w:val="nil"/>
              <w:right w:val="nil"/>
            </w:tcBorders>
            <w:vAlign w:val="center"/>
          </w:tcPr>
          <w:p w14:paraId="0E1E3945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22.1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14:paraId="3887BA26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19.3</w:t>
            </w:r>
          </w:p>
        </w:tc>
        <w:tc>
          <w:tcPr>
            <w:tcW w:w="481" w:type="pct"/>
            <w:tcBorders>
              <w:left w:val="nil"/>
              <w:right w:val="nil"/>
            </w:tcBorders>
            <w:vAlign w:val="center"/>
          </w:tcPr>
          <w:p w14:paraId="49FD127B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6.8</w:t>
            </w:r>
          </w:p>
        </w:tc>
      </w:tr>
      <w:tr w:rsidR="00F14F31" w:rsidRPr="00F14F31" w14:paraId="341F6A22" w14:textId="77777777" w:rsidTr="00F14F31">
        <w:trPr>
          <w:trHeight w:hRule="exact" w:val="340"/>
        </w:trPr>
        <w:tc>
          <w:tcPr>
            <w:tcW w:w="919" w:type="pct"/>
            <w:tcBorders>
              <w:left w:val="nil"/>
              <w:right w:val="nil"/>
            </w:tcBorders>
            <w:vAlign w:val="center"/>
          </w:tcPr>
          <w:p w14:paraId="749302B7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 xml:space="preserve">Anti 1 </w:t>
            </w:r>
            <w:r w:rsidRPr="00F14F31">
              <w:rPr>
                <w:rFonts w:eastAsia="Palatino Linotype" w:cstheme="majorHAnsi"/>
                <w:color w:val="auto"/>
                <w:w w:val="105"/>
                <w:sz w:val="12"/>
                <w:szCs w:val="12"/>
              </w:rPr>
              <w:t>(left-twisted)</w:t>
            </w:r>
          </w:p>
        </w:tc>
        <w:tc>
          <w:tcPr>
            <w:tcW w:w="580" w:type="pct"/>
            <w:tcBorders>
              <w:left w:val="nil"/>
              <w:right w:val="nil"/>
            </w:tcBorders>
            <w:vAlign w:val="center"/>
          </w:tcPr>
          <w:p w14:paraId="46DC099C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  <w:tc>
          <w:tcPr>
            <w:tcW w:w="449" w:type="pct"/>
            <w:tcBorders>
              <w:left w:val="nil"/>
              <w:right w:val="nil"/>
            </w:tcBorders>
            <w:vAlign w:val="center"/>
          </w:tcPr>
          <w:p w14:paraId="02698B81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14:paraId="26198192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left w:val="nil"/>
              <w:right w:val="nil"/>
            </w:tcBorders>
            <w:vAlign w:val="center"/>
          </w:tcPr>
          <w:p w14:paraId="3B8C903D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14:paraId="1A86489B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  <w:tc>
          <w:tcPr>
            <w:tcW w:w="456" w:type="pct"/>
            <w:tcBorders>
              <w:left w:val="nil"/>
              <w:right w:val="nil"/>
            </w:tcBorders>
            <w:vAlign w:val="center"/>
          </w:tcPr>
          <w:p w14:paraId="2C9C30FC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14:paraId="7F1002BE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  <w:tc>
          <w:tcPr>
            <w:tcW w:w="481" w:type="pct"/>
            <w:tcBorders>
              <w:left w:val="nil"/>
              <w:right w:val="nil"/>
            </w:tcBorders>
            <w:vAlign w:val="center"/>
          </w:tcPr>
          <w:p w14:paraId="24463301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</w:tr>
      <w:tr w:rsidR="00F14F31" w:rsidRPr="00F14F31" w14:paraId="3767511B" w14:textId="77777777" w:rsidTr="00F14F31">
        <w:trPr>
          <w:trHeight w:hRule="exact" w:val="340"/>
        </w:trPr>
        <w:tc>
          <w:tcPr>
            <w:tcW w:w="919" w:type="pct"/>
            <w:tcBorders>
              <w:left w:val="nil"/>
              <w:right w:val="nil"/>
            </w:tcBorders>
            <w:vAlign w:val="center"/>
          </w:tcPr>
          <w:p w14:paraId="343759BE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 xml:space="preserve">Anti 2 </w:t>
            </w:r>
            <w:r w:rsidRPr="00F14F31">
              <w:rPr>
                <w:rFonts w:eastAsia="Palatino Linotype" w:cstheme="majorHAnsi"/>
                <w:color w:val="auto"/>
                <w:w w:val="105"/>
                <w:sz w:val="12"/>
                <w:szCs w:val="12"/>
              </w:rPr>
              <w:t>(left-twisted)</w:t>
            </w:r>
          </w:p>
        </w:tc>
        <w:tc>
          <w:tcPr>
            <w:tcW w:w="580" w:type="pct"/>
            <w:tcBorders>
              <w:left w:val="nil"/>
              <w:right w:val="nil"/>
            </w:tcBorders>
            <w:vAlign w:val="center"/>
          </w:tcPr>
          <w:p w14:paraId="4A7A9B20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  <w:tc>
          <w:tcPr>
            <w:tcW w:w="449" w:type="pct"/>
            <w:tcBorders>
              <w:left w:val="nil"/>
              <w:right w:val="nil"/>
            </w:tcBorders>
            <w:vAlign w:val="center"/>
          </w:tcPr>
          <w:p w14:paraId="5C9DF0F1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14:paraId="323130FB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left w:val="nil"/>
              <w:right w:val="nil"/>
            </w:tcBorders>
            <w:vAlign w:val="center"/>
          </w:tcPr>
          <w:p w14:paraId="2430E873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14:paraId="03524066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  <w:tc>
          <w:tcPr>
            <w:tcW w:w="456" w:type="pct"/>
            <w:tcBorders>
              <w:left w:val="nil"/>
              <w:right w:val="nil"/>
            </w:tcBorders>
            <w:vAlign w:val="center"/>
          </w:tcPr>
          <w:p w14:paraId="057D3A83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14:paraId="303A6293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  <w:tc>
          <w:tcPr>
            <w:tcW w:w="481" w:type="pct"/>
            <w:tcBorders>
              <w:left w:val="nil"/>
              <w:right w:val="nil"/>
            </w:tcBorders>
            <w:vAlign w:val="center"/>
          </w:tcPr>
          <w:p w14:paraId="4AE4679A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</w:tr>
      <w:tr w:rsidR="00F14F31" w:rsidRPr="00F14F31" w14:paraId="38D09397" w14:textId="77777777" w:rsidTr="00F14F31">
        <w:trPr>
          <w:trHeight w:hRule="exact" w:val="340"/>
        </w:trPr>
        <w:tc>
          <w:tcPr>
            <w:tcW w:w="919" w:type="pct"/>
            <w:tcBorders>
              <w:left w:val="nil"/>
              <w:right w:val="nil"/>
            </w:tcBorders>
            <w:vAlign w:val="center"/>
          </w:tcPr>
          <w:p w14:paraId="119F45FD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6"/>
                <w:szCs w:val="16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 xml:space="preserve">Anti 3 </w:t>
            </w:r>
            <w:r w:rsidRPr="00F14F31">
              <w:rPr>
                <w:rFonts w:eastAsia="Palatino Linotype" w:cstheme="majorHAnsi"/>
                <w:color w:val="auto"/>
                <w:w w:val="105"/>
                <w:sz w:val="12"/>
                <w:szCs w:val="12"/>
              </w:rPr>
              <w:t>(right-twisted)</w:t>
            </w:r>
          </w:p>
        </w:tc>
        <w:tc>
          <w:tcPr>
            <w:tcW w:w="580" w:type="pct"/>
            <w:tcBorders>
              <w:left w:val="nil"/>
              <w:right w:val="nil"/>
            </w:tcBorders>
            <w:vAlign w:val="center"/>
          </w:tcPr>
          <w:p w14:paraId="264CB1D6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14.7</w:t>
            </w:r>
          </w:p>
        </w:tc>
        <w:tc>
          <w:tcPr>
            <w:tcW w:w="449" w:type="pct"/>
            <w:tcBorders>
              <w:left w:val="nil"/>
              <w:right w:val="nil"/>
            </w:tcBorders>
            <w:vAlign w:val="center"/>
          </w:tcPr>
          <w:p w14:paraId="674F17B0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15.6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14:paraId="604C9693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12.1</w:t>
            </w:r>
          </w:p>
        </w:tc>
        <w:tc>
          <w:tcPr>
            <w:tcW w:w="453" w:type="pct"/>
            <w:tcBorders>
              <w:left w:val="nil"/>
              <w:right w:val="nil"/>
            </w:tcBorders>
            <w:vAlign w:val="center"/>
          </w:tcPr>
          <w:p w14:paraId="753964DC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14:paraId="35DF357F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16.2</w:t>
            </w:r>
          </w:p>
        </w:tc>
        <w:tc>
          <w:tcPr>
            <w:tcW w:w="456" w:type="pct"/>
            <w:tcBorders>
              <w:left w:val="nil"/>
              <w:right w:val="nil"/>
            </w:tcBorders>
            <w:vAlign w:val="center"/>
          </w:tcPr>
          <w:p w14:paraId="4F14206D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15.9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14:paraId="522CE6E3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15.2</w:t>
            </w:r>
          </w:p>
        </w:tc>
        <w:tc>
          <w:tcPr>
            <w:tcW w:w="481" w:type="pct"/>
            <w:tcBorders>
              <w:left w:val="nil"/>
              <w:right w:val="nil"/>
            </w:tcBorders>
            <w:vAlign w:val="center"/>
          </w:tcPr>
          <w:p w14:paraId="1FA284E2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3.6</w:t>
            </w:r>
          </w:p>
        </w:tc>
      </w:tr>
      <w:tr w:rsidR="00F14F31" w:rsidRPr="00F14F31" w14:paraId="526C54D8" w14:textId="77777777" w:rsidTr="00F14F31">
        <w:trPr>
          <w:trHeight w:hRule="exact" w:val="340"/>
        </w:trPr>
        <w:tc>
          <w:tcPr>
            <w:tcW w:w="919" w:type="pct"/>
            <w:tcBorders>
              <w:left w:val="nil"/>
              <w:right w:val="nil"/>
            </w:tcBorders>
            <w:vAlign w:val="center"/>
          </w:tcPr>
          <w:p w14:paraId="34BAD841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Parallels</w:t>
            </w:r>
          </w:p>
        </w:tc>
        <w:tc>
          <w:tcPr>
            <w:tcW w:w="580" w:type="pct"/>
            <w:tcBorders>
              <w:left w:val="nil"/>
              <w:right w:val="nil"/>
            </w:tcBorders>
            <w:vAlign w:val="center"/>
          </w:tcPr>
          <w:p w14:paraId="7F070BA1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6.7</w:t>
            </w:r>
          </w:p>
        </w:tc>
        <w:tc>
          <w:tcPr>
            <w:tcW w:w="449" w:type="pct"/>
            <w:tcBorders>
              <w:left w:val="nil"/>
              <w:right w:val="nil"/>
            </w:tcBorders>
            <w:vAlign w:val="center"/>
          </w:tcPr>
          <w:p w14:paraId="4C560D68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13.3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14:paraId="1C4D3A9B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5.5</w:t>
            </w:r>
          </w:p>
        </w:tc>
        <w:tc>
          <w:tcPr>
            <w:tcW w:w="453" w:type="pct"/>
            <w:tcBorders>
              <w:left w:val="nil"/>
              <w:right w:val="nil"/>
            </w:tcBorders>
            <w:vAlign w:val="center"/>
          </w:tcPr>
          <w:p w14:paraId="59CE0E65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17.2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14:paraId="510B1A79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  <w:tc>
          <w:tcPr>
            <w:tcW w:w="456" w:type="pct"/>
            <w:tcBorders>
              <w:left w:val="nil"/>
              <w:right w:val="nil"/>
            </w:tcBorders>
            <w:vAlign w:val="center"/>
          </w:tcPr>
          <w:p w14:paraId="32036F5F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1.4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14:paraId="48D45A11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9.2</w:t>
            </w:r>
          </w:p>
        </w:tc>
        <w:tc>
          <w:tcPr>
            <w:tcW w:w="481" w:type="pct"/>
            <w:tcBorders>
              <w:left w:val="nil"/>
              <w:right w:val="nil"/>
            </w:tcBorders>
            <w:vAlign w:val="center"/>
          </w:tcPr>
          <w:p w14:paraId="15900DC1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18.8</w:t>
            </w:r>
          </w:p>
        </w:tc>
      </w:tr>
      <w:tr w:rsidR="00F14F31" w:rsidRPr="00F14F31" w14:paraId="65CB9377" w14:textId="77777777" w:rsidTr="00F14F31">
        <w:trPr>
          <w:trHeight w:hRule="exact" w:val="340"/>
        </w:trPr>
        <w:tc>
          <w:tcPr>
            <w:tcW w:w="919" w:type="pct"/>
            <w:tcBorders>
              <w:left w:val="nil"/>
              <w:right w:val="nil"/>
            </w:tcBorders>
            <w:vAlign w:val="center"/>
          </w:tcPr>
          <w:p w14:paraId="20FFB0FF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Turns</w:t>
            </w:r>
          </w:p>
        </w:tc>
        <w:tc>
          <w:tcPr>
            <w:tcW w:w="580" w:type="pct"/>
            <w:tcBorders>
              <w:left w:val="nil"/>
              <w:right w:val="nil"/>
            </w:tcBorders>
            <w:vAlign w:val="center"/>
          </w:tcPr>
          <w:p w14:paraId="0C35E7E7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0.4</w:t>
            </w:r>
          </w:p>
        </w:tc>
        <w:tc>
          <w:tcPr>
            <w:tcW w:w="449" w:type="pct"/>
            <w:tcBorders>
              <w:left w:val="nil"/>
              <w:right w:val="nil"/>
            </w:tcBorders>
            <w:vAlign w:val="center"/>
          </w:tcPr>
          <w:p w14:paraId="0B0E446A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14:paraId="3D635287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left w:val="nil"/>
              <w:right w:val="nil"/>
            </w:tcBorders>
            <w:vAlign w:val="center"/>
          </w:tcPr>
          <w:p w14:paraId="2661CB7A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7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14:paraId="10C7D746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3.1</w:t>
            </w:r>
          </w:p>
        </w:tc>
        <w:tc>
          <w:tcPr>
            <w:tcW w:w="456" w:type="pct"/>
            <w:tcBorders>
              <w:left w:val="nil"/>
              <w:right w:val="nil"/>
            </w:tcBorders>
            <w:vAlign w:val="center"/>
          </w:tcPr>
          <w:p w14:paraId="5D9A44A3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3.7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14:paraId="02480180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2.1</w:t>
            </w:r>
          </w:p>
        </w:tc>
        <w:tc>
          <w:tcPr>
            <w:tcW w:w="481" w:type="pct"/>
            <w:tcBorders>
              <w:left w:val="nil"/>
              <w:right w:val="nil"/>
            </w:tcBorders>
            <w:vAlign w:val="center"/>
          </w:tcPr>
          <w:p w14:paraId="1F6E4EA3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8.9</w:t>
            </w:r>
          </w:p>
        </w:tc>
      </w:tr>
      <w:tr w:rsidR="00F14F31" w:rsidRPr="00F14F31" w14:paraId="0C74B4BF" w14:textId="77777777" w:rsidTr="00F14F31">
        <w:trPr>
          <w:trHeight w:hRule="exact" w:val="340"/>
        </w:trPr>
        <w:tc>
          <w:tcPr>
            <w:tcW w:w="919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DE51B50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Others</w:t>
            </w:r>
          </w:p>
        </w:tc>
        <w:tc>
          <w:tcPr>
            <w:tcW w:w="580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955B928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  <w:tc>
          <w:tcPr>
            <w:tcW w:w="449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8AD1F5B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  <w:tc>
          <w:tcPr>
            <w:tcW w:w="549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498A825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F777539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42.9</w:t>
            </w:r>
          </w:p>
        </w:tc>
        <w:tc>
          <w:tcPr>
            <w:tcW w:w="557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4D8E71F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  <w:tc>
          <w:tcPr>
            <w:tcW w:w="456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0275AD0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6.2</w:t>
            </w:r>
          </w:p>
        </w:tc>
        <w:tc>
          <w:tcPr>
            <w:tcW w:w="557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0D3D37F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  <w:tc>
          <w:tcPr>
            <w:tcW w:w="481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965AB98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51.9</w:t>
            </w:r>
          </w:p>
        </w:tc>
      </w:tr>
      <w:tr w:rsidR="00F14F31" w:rsidRPr="00F14F31" w14:paraId="039227E9" w14:textId="77777777" w:rsidTr="00F14F31">
        <w:trPr>
          <w:trHeight w:hRule="exact" w:val="340"/>
        </w:trPr>
        <w:tc>
          <w:tcPr>
            <w:tcW w:w="919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7446C4A5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Helix</w:t>
            </w:r>
          </w:p>
        </w:tc>
        <w:tc>
          <w:tcPr>
            <w:tcW w:w="580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59F2F629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78.2</w:t>
            </w:r>
          </w:p>
        </w:tc>
        <w:tc>
          <w:tcPr>
            <w:tcW w:w="449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58DA656D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71.1</w:t>
            </w:r>
          </w:p>
        </w:tc>
        <w:tc>
          <w:tcPr>
            <w:tcW w:w="549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4D71DAF7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82.4</w:t>
            </w:r>
          </w:p>
        </w:tc>
        <w:tc>
          <w:tcPr>
            <w:tcW w:w="453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23EA23CD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32.8</w:t>
            </w:r>
          </w:p>
        </w:tc>
        <w:tc>
          <w:tcPr>
            <w:tcW w:w="557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686C42CA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80.6</w:t>
            </w:r>
          </w:p>
        </w:tc>
        <w:tc>
          <w:tcPr>
            <w:tcW w:w="456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1C4B3EFD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72.8</w:t>
            </w:r>
          </w:p>
        </w:tc>
        <w:tc>
          <w:tcPr>
            <w:tcW w:w="557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0DBC3034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73.5</w:t>
            </w:r>
          </w:p>
        </w:tc>
        <w:tc>
          <w:tcPr>
            <w:tcW w:w="481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0791E887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16.8</w:t>
            </w:r>
          </w:p>
        </w:tc>
      </w:tr>
      <w:tr w:rsidR="00F14F31" w:rsidRPr="00F14F31" w14:paraId="33371A31" w14:textId="77777777" w:rsidTr="00F14F31">
        <w:trPr>
          <w:trHeight w:hRule="exact" w:val="340"/>
        </w:trPr>
        <w:tc>
          <w:tcPr>
            <w:tcW w:w="919" w:type="pct"/>
            <w:tcBorders>
              <w:left w:val="nil"/>
              <w:right w:val="nil"/>
            </w:tcBorders>
            <w:vAlign w:val="center"/>
          </w:tcPr>
          <w:p w14:paraId="1911D736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proofErr w:type="spellStart"/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Antiparallels</w:t>
            </w:r>
            <w:proofErr w:type="spellEnd"/>
          </w:p>
        </w:tc>
        <w:tc>
          <w:tcPr>
            <w:tcW w:w="580" w:type="pct"/>
            <w:tcBorders>
              <w:left w:val="nil"/>
              <w:right w:val="nil"/>
            </w:tcBorders>
            <w:vAlign w:val="center"/>
          </w:tcPr>
          <w:p w14:paraId="5C79E39E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14.7</w:t>
            </w:r>
          </w:p>
        </w:tc>
        <w:tc>
          <w:tcPr>
            <w:tcW w:w="449" w:type="pct"/>
            <w:tcBorders>
              <w:left w:val="nil"/>
              <w:right w:val="nil"/>
            </w:tcBorders>
            <w:vAlign w:val="center"/>
          </w:tcPr>
          <w:p w14:paraId="4B1E1CA8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15.6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14:paraId="5D3E4753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12.1</w:t>
            </w:r>
          </w:p>
        </w:tc>
        <w:tc>
          <w:tcPr>
            <w:tcW w:w="453" w:type="pct"/>
            <w:tcBorders>
              <w:left w:val="nil"/>
              <w:right w:val="nil"/>
            </w:tcBorders>
            <w:vAlign w:val="center"/>
          </w:tcPr>
          <w:p w14:paraId="39432361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14:paraId="5FB10D1D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16.2</w:t>
            </w:r>
          </w:p>
        </w:tc>
        <w:tc>
          <w:tcPr>
            <w:tcW w:w="456" w:type="pct"/>
            <w:tcBorders>
              <w:left w:val="nil"/>
              <w:right w:val="nil"/>
            </w:tcBorders>
            <w:vAlign w:val="center"/>
          </w:tcPr>
          <w:p w14:paraId="2650F950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15.9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14:paraId="0B793B7F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15.2</w:t>
            </w:r>
          </w:p>
        </w:tc>
        <w:tc>
          <w:tcPr>
            <w:tcW w:w="481" w:type="pct"/>
            <w:tcBorders>
              <w:left w:val="nil"/>
              <w:right w:val="nil"/>
            </w:tcBorders>
            <w:vAlign w:val="center"/>
          </w:tcPr>
          <w:p w14:paraId="44EC2AEA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3.6</w:t>
            </w:r>
          </w:p>
        </w:tc>
      </w:tr>
      <w:tr w:rsidR="00F14F31" w:rsidRPr="00F14F31" w14:paraId="602F909B" w14:textId="77777777" w:rsidTr="00F14F31">
        <w:trPr>
          <w:trHeight w:hRule="exact" w:val="340"/>
        </w:trPr>
        <w:tc>
          <w:tcPr>
            <w:tcW w:w="919" w:type="pct"/>
            <w:tcBorders>
              <w:left w:val="nil"/>
              <w:right w:val="nil"/>
            </w:tcBorders>
            <w:vAlign w:val="center"/>
          </w:tcPr>
          <w:p w14:paraId="63F492B4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Parallels</w:t>
            </w:r>
          </w:p>
        </w:tc>
        <w:tc>
          <w:tcPr>
            <w:tcW w:w="580" w:type="pct"/>
            <w:tcBorders>
              <w:left w:val="nil"/>
              <w:right w:val="nil"/>
            </w:tcBorders>
            <w:vAlign w:val="center"/>
          </w:tcPr>
          <w:p w14:paraId="38ACF97A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6.7</w:t>
            </w:r>
          </w:p>
        </w:tc>
        <w:tc>
          <w:tcPr>
            <w:tcW w:w="449" w:type="pct"/>
            <w:tcBorders>
              <w:left w:val="nil"/>
              <w:right w:val="nil"/>
            </w:tcBorders>
            <w:vAlign w:val="center"/>
          </w:tcPr>
          <w:p w14:paraId="5EEBA159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13.3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14:paraId="1099BFFB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5.5</w:t>
            </w:r>
          </w:p>
        </w:tc>
        <w:tc>
          <w:tcPr>
            <w:tcW w:w="453" w:type="pct"/>
            <w:tcBorders>
              <w:left w:val="nil"/>
              <w:right w:val="nil"/>
            </w:tcBorders>
            <w:vAlign w:val="center"/>
          </w:tcPr>
          <w:p w14:paraId="7566C231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17.2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14:paraId="0234D2FB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  <w:tc>
          <w:tcPr>
            <w:tcW w:w="456" w:type="pct"/>
            <w:tcBorders>
              <w:left w:val="nil"/>
              <w:right w:val="nil"/>
            </w:tcBorders>
            <w:vAlign w:val="center"/>
          </w:tcPr>
          <w:p w14:paraId="3F8EA05B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1.4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14:paraId="5DAA8D3D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9.2</w:t>
            </w:r>
          </w:p>
        </w:tc>
        <w:tc>
          <w:tcPr>
            <w:tcW w:w="481" w:type="pct"/>
            <w:tcBorders>
              <w:left w:val="nil"/>
              <w:right w:val="nil"/>
            </w:tcBorders>
            <w:vAlign w:val="center"/>
          </w:tcPr>
          <w:p w14:paraId="72F94741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8.9</w:t>
            </w:r>
          </w:p>
        </w:tc>
      </w:tr>
      <w:tr w:rsidR="00F14F31" w:rsidRPr="00F14F31" w14:paraId="22D0C0AD" w14:textId="77777777" w:rsidTr="00F14F31">
        <w:trPr>
          <w:trHeight w:hRule="exact" w:val="340"/>
        </w:trPr>
        <w:tc>
          <w:tcPr>
            <w:tcW w:w="919" w:type="pct"/>
            <w:tcBorders>
              <w:left w:val="nil"/>
              <w:right w:val="nil"/>
            </w:tcBorders>
            <w:vAlign w:val="center"/>
          </w:tcPr>
          <w:p w14:paraId="1BCB7E3A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Turns</w:t>
            </w:r>
          </w:p>
        </w:tc>
        <w:tc>
          <w:tcPr>
            <w:tcW w:w="580" w:type="pct"/>
            <w:tcBorders>
              <w:left w:val="nil"/>
              <w:right w:val="nil"/>
            </w:tcBorders>
            <w:vAlign w:val="center"/>
          </w:tcPr>
          <w:p w14:paraId="68B62A78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0.4</w:t>
            </w:r>
          </w:p>
        </w:tc>
        <w:tc>
          <w:tcPr>
            <w:tcW w:w="449" w:type="pct"/>
            <w:tcBorders>
              <w:left w:val="nil"/>
              <w:right w:val="nil"/>
            </w:tcBorders>
            <w:vAlign w:val="center"/>
          </w:tcPr>
          <w:p w14:paraId="2F882EA9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14:paraId="1672E6E8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left w:val="nil"/>
              <w:right w:val="nil"/>
            </w:tcBorders>
            <w:vAlign w:val="center"/>
          </w:tcPr>
          <w:p w14:paraId="51112022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7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14:paraId="190A87A1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3.1</w:t>
            </w:r>
          </w:p>
        </w:tc>
        <w:tc>
          <w:tcPr>
            <w:tcW w:w="456" w:type="pct"/>
            <w:tcBorders>
              <w:left w:val="nil"/>
              <w:right w:val="nil"/>
            </w:tcBorders>
            <w:vAlign w:val="center"/>
          </w:tcPr>
          <w:p w14:paraId="4401E5B5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3.7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14:paraId="17D62FC4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2.1</w:t>
            </w:r>
          </w:p>
        </w:tc>
        <w:tc>
          <w:tcPr>
            <w:tcW w:w="481" w:type="pct"/>
            <w:tcBorders>
              <w:left w:val="nil"/>
              <w:right w:val="nil"/>
            </w:tcBorders>
            <w:vAlign w:val="center"/>
          </w:tcPr>
          <w:p w14:paraId="0EF331F8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8.9</w:t>
            </w:r>
          </w:p>
        </w:tc>
      </w:tr>
      <w:tr w:rsidR="00F14F31" w:rsidRPr="00F14F31" w14:paraId="0D9E3EE7" w14:textId="77777777" w:rsidTr="00F14F31">
        <w:trPr>
          <w:trHeight w:hRule="exact" w:val="340"/>
        </w:trPr>
        <w:tc>
          <w:tcPr>
            <w:tcW w:w="919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D7C6E8F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Others</w:t>
            </w:r>
          </w:p>
        </w:tc>
        <w:tc>
          <w:tcPr>
            <w:tcW w:w="580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9AA4940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  <w:tc>
          <w:tcPr>
            <w:tcW w:w="449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4C90C45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  <w:tc>
          <w:tcPr>
            <w:tcW w:w="549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FE87BBF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4E02F92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42.9</w:t>
            </w:r>
          </w:p>
        </w:tc>
        <w:tc>
          <w:tcPr>
            <w:tcW w:w="557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78DBE24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  <w:tc>
          <w:tcPr>
            <w:tcW w:w="456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3C45D92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6.2</w:t>
            </w:r>
          </w:p>
        </w:tc>
        <w:tc>
          <w:tcPr>
            <w:tcW w:w="557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F46727E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0</w:t>
            </w:r>
          </w:p>
        </w:tc>
        <w:tc>
          <w:tcPr>
            <w:tcW w:w="481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CA33E6A" w14:textId="77777777" w:rsidR="00F14F31" w:rsidRPr="00F14F31" w:rsidRDefault="00F14F31" w:rsidP="00F14F31">
            <w:pPr>
              <w:tabs>
                <w:tab w:val="left" w:pos="10883"/>
              </w:tabs>
              <w:spacing w:before="8" w:line="290" w:lineRule="auto"/>
              <w:jc w:val="center"/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</w:pPr>
            <w:r w:rsidRPr="00F14F31">
              <w:rPr>
                <w:rFonts w:eastAsia="Palatino Linotype" w:cstheme="majorHAnsi"/>
                <w:color w:val="auto"/>
                <w:w w:val="105"/>
                <w:sz w:val="14"/>
                <w:szCs w:val="14"/>
              </w:rPr>
              <w:t>51.9</w:t>
            </w:r>
          </w:p>
        </w:tc>
      </w:tr>
    </w:tbl>
    <w:bookmarkEnd w:id="0"/>
    <w:p w14:paraId="0ADFE7F5" w14:textId="77777777" w:rsidR="00F14F31" w:rsidRDefault="00F14F31" w:rsidP="00F14F31">
      <w:pPr>
        <w:spacing w:line="240" w:lineRule="auto"/>
        <w:rPr>
          <w:rFonts w:eastAsia="Times New Roman"/>
          <w:snapToGrid w:val="0"/>
          <w:sz w:val="18"/>
          <w:szCs w:val="18"/>
          <w:lang w:eastAsia="en-US" w:bidi="en-US"/>
        </w:rPr>
      </w:pPr>
      <w:r w:rsidRPr="00867D8B">
        <w:rPr>
          <w:rFonts w:eastAsia="Times New Roman"/>
          <w:snapToGrid w:val="0"/>
          <w:sz w:val="18"/>
          <w:szCs w:val="18"/>
          <w:lang w:eastAsia="en-US" w:bidi="en-US"/>
        </w:rPr>
        <w:t xml:space="preserve">The percentage changes of the secondary structure components of HsTPI-WT, C217K, N16D and E104D are shown. The spectra were processed with </w:t>
      </w:r>
      <w:proofErr w:type="spellStart"/>
      <w:r w:rsidRPr="00867D8B">
        <w:rPr>
          <w:rFonts w:eastAsia="Times New Roman"/>
          <w:snapToGrid w:val="0"/>
          <w:sz w:val="18"/>
          <w:szCs w:val="18"/>
          <w:lang w:eastAsia="en-US" w:bidi="en-US"/>
        </w:rPr>
        <w:t>BeStSel</w:t>
      </w:r>
      <w:proofErr w:type="spellEnd"/>
      <w:r w:rsidRPr="00867D8B">
        <w:rPr>
          <w:rFonts w:eastAsia="Times New Roman"/>
          <w:snapToGrid w:val="0"/>
          <w:sz w:val="18"/>
          <w:szCs w:val="18"/>
          <w:lang w:eastAsia="en-US" w:bidi="en-US"/>
        </w:rPr>
        <w:t xml:space="preserve"> Protein Circular Dichroism Spectra Analysis Online Software [59]. The table shows the percentage of the secondary structure obtained for the controls of WT, C217K, and N16D enzymes and plus-G3P 1 mM for 24 h at 37 °C.</w:t>
      </w:r>
    </w:p>
    <w:p w14:paraId="484532A8" w14:textId="77777777" w:rsidR="00F14F31" w:rsidRDefault="00F14F31" w:rsidP="00F14F31">
      <w:pPr>
        <w:spacing w:line="240" w:lineRule="auto"/>
        <w:rPr>
          <w:rFonts w:eastAsia="Times New Roman"/>
          <w:snapToGrid w:val="0"/>
          <w:sz w:val="18"/>
          <w:szCs w:val="18"/>
          <w:lang w:eastAsia="en-US" w:bidi="en-US"/>
        </w:rPr>
      </w:pPr>
    </w:p>
    <w:p w14:paraId="3D66009A" w14:textId="77777777" w:rsidR="00F14F31" w:rsidRDefault="00F14F31" w:rsidP="00F14F31">
      <w:pPr>
        <w:spacing w:line="240" w:lineRule="auto"/>
        <w:rPr>
          <w:rFonts w:eastAsia="Times New Roman"/>
          <w:snapToGrid w:val="0"/>
          <w:sz w:val="18"/>
          <w:szCs w:val="18"/>
          <w:lang w:eastAsia="en-US" w:bidi="en-US"/>
        </w:rPr>
      </w:pPr>
    </w:p>
    <w:p w14:paraId="4CCA28BB" w14:textId="77777777" w:rsidR="00F14F31" w:rsidRDefault="00F14F31" w:rsidP="00F14F31">
      <w:pPr>
        <w:spacing w:line="240" w:lineRule="auto"/>
        <w:rPr>
          <w:rFonts w:eastAsia="Times New Roman"/>
          <w:snapToGrid w:val="0"/>
          <w:sz w:val="18"/>
          <w:szCs w:val="18"/>
          <w:lang w:eastAsia="en-US" w:bidi="en-US"/>
        </w:rPr>
      </w:pPr>
    </w:p>
    <w:p w14:paraId="6B0BB7DC" w14:textId="77777777" w:rsidR="00F14F31" w:rsidRDefault="00F14F31" w:rsidP="00F14F31">
      <w:pPr>
        <w:spacing w:line="240" w:lineRule="auto"/>
        <w:rPr>
          <w:rFonts w:eastAsia="Times New Roman"/>
          <w:snapToGrid w:val="0"/>
          <w:sz w:val="18"/>
          <w:szCs w:val="18"/>
          <w:lang w:eastAsia="en-US" w:bidi="en-US"/>
        </w:rPr>
      </w:pPr>
    </w:p>
    <w:p w14:paraId="06F4118C" w14:textId="77777777" w:rsidR="00F14F31" w:rsidRDefault="00F14F31" w:rsidP="00F14F31">
      <w:pPr>
        <w:spacing w:line="240" w:lineRule="auto"/>
        <w:rPr>
          <w:rFonts w:eastAsia="Times New Roman"/>
          <w:snapToGrid w:val="0"/>
          <w:sz w:val="18"/>
          <w:szCs w:val="18"/>
          <w:lang w:eastAsia="en-US" w:bidi="en-US"/>
        </w:rPr>
      </w:pPr>
    </w:p>
    <w:p w14:paraId="4CA894C8" w14:textId="77777777" w:rsidR="00F14F31" w:rsidRDefault="00F14F31" w:rsidP="00F14F31">
      <w:pPr>
        <w:spacing w:line="240" w:lineRule="auto"/>
        <w:rPr>
          <w:rFonts w:eastAsia="Times New Roman"/>
          <w:snapToGrid w:val="0"/>
          <w:sz w:val="18"/>
          <w:szCs w:val="18"/>
          <w:lang w:eastAsia="en-US" w:bidi="en-US"/>
        </w:rPr>
      </w:pPr>
    </w:p>
    <w:p w14:paraId="68E45C00" w14:textId="77777777" w:rsidR="00F14F31" w:rsidRDefault="00F14F31" w:rsidP="00F14F31">
      <w:pPr>
        <w:spacing w:line="240" w:lineRule="auto"/>
        <w:rPr>
          <w:rFonts w:eastAsia="Times New Roman"/>
          <w:snapToGrid w:val="0"/>
          <w:sz w:val="18"/>
          <w:szCs w:val="18"/>
          <w:lang w:eastAsia="en-US" w:bidi="en-US"/>
        </w:rPr>
      </w:pPr>
    </w:p>
    <w:p w14:paraId="736A9F8B" w14:textId="77777777" w:rsidR="00F14F31" w:rsidRDefault="00F14F31" w:rsidP="00F14F31">
      <w:pPr>
        <w:spacing w:line="240" w:lineRule="auto"/>
        <w:rPr>
          <w:rFonts w:eastAsia="Times New Roman"/>
          <w:snapToGrid w:val="0"/>
          <w:sz w:val="18"/>
          <w:szCs w:val="18"/>
          <w:lang w:eastAsia="en-US" w:bidi="en-US"/>
        </w:rPr>
      </w:pPr>
    </w:p>
    <w:p w14:paraId="71CD0DBD" w14:textId="77777777" w:rsidR="00F14F31" w:rsidRDefault="00F14F31" w:rsidP="00F14F31">
      <w:pPr>
        <w:spacing w:line="240" w:lineRule="auto"/>
        <w:rPr>
          <w:rFonts w:eastAsia="Times New Roman"/>
          <w:snapToGrid w:val="0"/>
          <w:sz w:val="18"/>
          <w:szCs w:val="18"/>
          <w:lang w:eastAsia="en-US" w:bidi="en-US"/>
        </w:rPr>
      </w:pPr>
    </w:p>
    <w:p w14:paraId="09A49E3E" w14:textId="77777777" w:rsidR="00F14F31" w:rsidRDefault="00F14F31" w:rsidP="00F14F31">
      <w:pPr>
        <w:spacing w:line="240" w:lineRule="auto"/>
        <w:rPr>
          <w:rFonts w:eastAsia="Times New Roman"/>
          <w:snapToGrid w:val="0"/>
          <w:sz w:val="18"/>
          <w:szCs w:val="18"/>
          <w:lang w:eastAsia="en-US" w:bidi="en-US"/>
        </w:rPr>
      </w:pPr>
    </w:p>
    <w:p w14:paraId="322E4AFA" w14:textId="77777777" w:rsidR="00F14F31" w:rsidRDefault="00F14F31" w:rsidP="00F14F31">
      <w:pPr>
        <w:spacing w:line="240" w:lineRule="auto"/>
        <w:rPr>
          <w:rFonts w:eastAsia="Times New Roman"/>
          <w:snapToGrid w:val="0"/>
          <w:sz w:val="18"/>
          <w:szCs w:val="18"/>
          <w:lang w:eastAsia="en-US" w:bidi="en-US"/>
        </w:rPr>
      </w:pPr>
    </w:p>
    <w:p w14:paraId="39C9574A" w14:textId="77777777" w:rsidR="00F14F31" w:rsidRDefault="00F14F31" w:rsidP="00F14F31">
      <w:pPr>
        <w:spacing w:line="240" w:lineRule="auto"/>
        <w:rPr>
          <w:rFonts w:eastAsia="Times New Roman"/>
          <w:snapToGrid w:val="0"/>
          <w:sz w:val="18"/>
          <w:szCs w:val="18"/>
          <w:lang w:eastAsia="en-US" w:bidi="en-US"/>
        </w:rPr>
      </w:pPr>
    </w:p>
    <w:p w14:paraId="6A52D1D7" w14:textId="77777777" w:rsidR="00F14F31" w:rsidRDefault="00F14F31" w:rsidP="00F14F31">
      <w:pPr>
        <w:spacing w:line="240" w:lineRule="auto"/>
        <w:rPr>
          <w:rFonts w:eastAsia="Times New Roman"/>
          <w:snapToGrid w:val="0"/>
          <w:sz w:val="18"/>
          <w:szCs w:val="18"/>
          <w:lang w:eastAsia="en-US" w:bidi="en-US"/>
        </w:rPr>
      </w:pPr>
    </w:p>
    <w:p w14:paraId="3A778F6E" w14:textId="77777777" w:rsidR="00F14F31" w:rsidRDefault="00F14F31" w:rsidP="00F14F31">
      <w:pPr>
        <w:spacing w:line="240" w:lineRule="auto"/>
        <w:rPr>
          <w:rFonts w:eastAsia="Times New Roman"/>
          <w:snapToGrid w:val="0"/>
          <w:sz w:val="18"/>
          <w:szCs w:val="18"/>
          <w:lang w:eastAsia="en-US" w:bidi="en-US"/>
        </w:rPr>
      </w:pPr>
    </w:p>
    <w:p w14:paraId="2C42B963" w14:textId="77777777" w:rsidR="00F14F31" w:rsidRDefault="00F14F31" w:rsidP="00F14F31">
      <w:pPr>
        <w:spacing w:line="240" w:lineRule="auto"/>
        <w:rPr>
          <w:rFonts w:eastAsia="Times New Roman"/>
          <w:snapToGrid w:val="0"/>
          <w:sz w:val="18"/>
          <w:szCs w:val="18"/>
          <w:lang w:eastAsia="en-US" w:bidi="en-US"/>
        </w:rPr>
      </w:pPr>
    </w:p>
    <w:p w14:paraId="1A324440" w14:textId="77777777" w:rsidR="00F14F31" w:rsidRDefault="00F14F31" w:rsidP="00F14F31">
      <w:pPr>
        <w:spacing w:line="240" w:lineRule="auto"/>
        <w:rPr>
          <w:rFonts w:eastAsia="Times New Roman"/>
          <w:snapToGrid w:val="0"/>
          <w:sz w:val="18"/>
          <w:szCs w:val="18"/>
          <w:lang w:eastAsia="en-US" w:bidi="en-US"/>
        </w:rPr>
      </w:pPr>
    </w:p>
    <w:p w14:paraId="2F5B4408" w14:textId="77777777" w:rsidR="00F14F31" w:rsidRDefault="00F14F31" w:rsidP="00F14F31">
      <w:pPr>
        <w:spacing w:line="240" w:lineRule="auto"/>
        <w:rPr>
          <w:rFonts w:eastAsia="Times New Roman"/>
          <w:snapToGrid w:val="0"/>
          <w:sz w:val="18"/>
          <w:szCs w:val="18"/>
          <w:lang w:eastAsia="en-US" w:bidi="en-US"/>
        </w:rPr>
      </w:pPr>
    </w:p>
    <w:p w14:paraId="4DBD9587" w14:textId="77777777" w:rsidR="00F14F31" w:rsidRPr="00867D8B" w:rsidRDefault="00F14F31" w:rsidP="00F14F31">
      <w:pPr>
        <w:spacing w:line="240" w:lineRule="auto"/>
        <w:rPr>
          <w:rFonts w:eastAsia="Times New Roman"/>
          <w:snapToGrid w:val="0"/>
          <w:sz w:val="18"/>
          <w:szCs w:val="18"/>
          <w:lang w:eastAsia="en-US" w:bidi="en-US"/>
        </w:rPr>
      </w:pPr>
    </w:p>
    <w:p w14:paraId="4AD252C8" w14:textId="77777777" w:rsidR="00F14F31" w:rsidRDefault="00F14F31" w:rsidP="00F14F31">
      <w:pPr>
        <w:spacing w:line="240" w:lineRule="auto"/>
        <w:rPr>
          <w:rFonts w:eastAsia="Times New Roman"/>
          <w:snapToGrid w:val="0"/>
          <w:lang w:eastAsia="en-US" w:bidi="en-US"/>
        </w:rPr>
      </w:pPr>
    </w:p>
    <w:p w14:paraId="01BEA604" w14:textId="77777777" w:rsidR="00F14F31" w:rsidRDefault="00F14F31" w:rsidP="00F14F31">
      <w:pPr>
        <w:pStyle w:val="MDPI22heading2"/>
        <w:spacing w:before="0" w:after="0" w:line="240" w:lineRule="auto"/>
        <w:ind w:left="0"/>
        <w:jc w:val="both"/>
        <w:outlineLvl w:val="9"/>
        <w:rPr>
          <w:i w:val="0"/>
        </w:rPr>
      </w:pPr>
      <w:r w:rsidRPr="00B92121">
        <w:rPr>
          <w:i w:val="0"/>
        </w:rPr>
        <w:t>Table S2.</w:t>
      </w:r>
      <w:r>
        <w:rPr>
          <w:i w:val="0"/>
        </w:rPr>
        <w:t xml:space="preserve"> </w:t>
      </w:r>
      <w:r w:rsidRPr="00586AED">
        <w:rPr>
          <w:i w:val="0"/>
        </w:rPr>
        <w:t>Table of intrinsic fluorescence parameters of HsTPI-WT, C217K, N16D</w:t>
      </w:r>
      <w:r>
        <w:rPr>
          <w:i w:val="0"/>
        </w:rPr>
        <w:t>,</w:t>
      </w:r>
      <w:r w:rsidRPr="00586AED">
        <w:rPr>
          <w:i w:val="0"/>
        </w:rPr>
        <w:t xml:space="preserve"> and E104D mutants.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64"/>
        <w:gridCol w:w="342"/>
        <w:gridCol w:w="1273"/>
        <w:gridCol w:w="1577"/>
        <w:gridCol w:w="1261"/>
        <w:gridCol w:w="1577"/>
        <w:gridCol w:w="1734"/>
      </w:tblGrid>
      <w:tr w:rsidR="00F14F31" w:rsidRPr="00F14F31" w14:paraId="2E7466F2" w14:textId="77777777" w:rsidTr="00F14F31">
        <w:trPr>
          <w:trHeight w:val="170"/>
        </w:trPr>
        <w:tc>
          <w:tcPr>
            <w:tcW w:w="1518" w:type="pct"/>
            <w:gridSpan w:val="3"/>
            <w:vMerge w:val="restart"/>
            <w:tcBorders>
              <w:top w:val="single" w:sz="2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F39563" w14:textId="77777777" w:rsidR="00F14F31" w:rsidRPr="00F14F31" w:rsidRDefault="00F14F31" w:rsidP="00F14F31">
            <w:pPr>
              <w:pStyle w:val="MDPI63Notes"/>
              <w:spacing w:before="0"/>
              <w:rPr>
                <w:rFonts w:cstheme="majorHAnsi"/>
                <w:bCs/>
                <w:i/>
                <w:iCs/>
                <w:sz w:val="16"/>
                <w:szCs w:val="16"/>
                <w:lang w:val="es-MX"/>
              </w:rPr>
            </w:pPr>
            <w:proofErr w:type="spellStart"/>
            <w:r w:rsidRPr="00F14F31">
              <w:rPr>
                <w:rFonts w:cstheme="majorHAnsi"/>
                <w:bCs/>
                <w:i/>
                <w:iCs/>
                <w:sz w:val="16"/>
                <w:szCs w:val="16"/>
                <w:lang w:val="es-MX"/>
              </w:rPr>
              <w:t>Intrinsic</w:t>
            </w:r>
            <w:proofErr w:type="spellEnd"/>
            <w:r w:rsidRPr="00F14F31">
              <w:rPr>
                <w:rFonts w:cstheme="majorHAnsi"/>
                <w:bCs/>
                <w:i/>
                <w:iCs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F14F31">
              <w:rPr>
                <w:rFonts w:cstheme="majorHAnsi"/>
                <w:bCs/>
                <w:i/>
                <w:iCs/>
                <w:sz w:val="16"/>
                <w:szCs w:val="16"/>
                <w:lang w:val="es-MX"/>
              </w:rPr>
              <w:t>fluorescence</w:t>
            </w:r>
            <w:proofErr w:type="spellEnd"/>
          </w:p>
          <w:p w14:paraId="60B6B7B4" w14:textId="77777777" w:rsidR="00F14F31" w:rsidRPr="00F14F31" w:rsidRDefault="00F14F31" w:rsidP="00F14F31">
            <w:pPr>
              <w:pStyle w:val="MDPI63Notes"/>
              <w:spacing w:before="0"/>
              <w:jc w:val="center"/>
              <w:rPr>
                <w:rFonts w:cs="Arial"/>
                <w:sz w:val="12"/>
                <w:szCs w:val="12"/>
                <w:lang w:val="es-MX"/>
              </w:rPr>
            </w:pPr>
          </w:p>
          <w:p w14:paraId="5CB262D3" w14:textId="77777777" w:rsidR="00F14F31" w:rsidRPr="00F14F31" w:rsidRDefault="00F14F31" w:rsidP="00F14F31">
            <w:pPr>
              <w:pStyle w:val="MDPI63Notes"/>
              <w:spacing w:before="0"/>
              <w:jc w:val="left"/>
              <w:rPr>
                <w:rFonts w:cs="Arial"/>
                <w:sz w:val="14"/>
                <w:szCs w:val="14"/>
                <w:lang w:val="es-MX"/>
              </w:rPr>
            </w:pPr>
            <w:r w:rsidRPr="00F14F31">
              <w:rPr>
                <w:rFonts w:cs="Arial"/>
                <w:sz w:val="16"/>
                <w:szCs w:val="16"/>
                <w:lang w:val="es-MX"/>
              </w:rPr>
              <w:t xml:space="preserve">  </w:t>
            </w:r>
            <w:r w:rsidRPr="00F14F31">
              <w:rPr>
                <w:rFonts w:cstheme="majorHAnsi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F14F31">
              <w:rPr>
                <w:rFonts w:cstheme="majorHAnsi"/>
                <w:sz w:val="16"/>
                <w:szCs w:val="16"/>
                <w:lang w:val="es-MX"/>
              </w:rPr>
              <w:t>Wavelength</w:t>
            </w:r>
            <w:proofErr w:type="spellEnd"/>
            <w:r w:rsidRPr="00F14F31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F14F31">
              <w:rPr>
                <w:rFonts w:cstheme="majorHAnsi"/>
                <w:sz w:val="14"/>
                <w:szCs w:val="14"/>
                <w:lang w:val="es-MX"/>
              </w:rPr>
              <w:t>(</w:t>
            </w:r>
            <w:r w:rsidRPr="004433A4">
              <w:rPr>
                <w:rFonts w:ascii="Symbol" w:hAnsi="Symbol" w:cstheme="majorHAnsi"/>
                <w:sz w:val="14"/>
                <w:szCs w:val="14"/>
                <w:lang w:val="es-MX"/>
              </w:rPr>
              <w:t></w:t>
            </w:r>
            <w:r w:rsidRPr="004433A4">
              <w:rPr>
                <w:rFonts w:ascii="Symbol" w:hAnsi="Symbol" w:cstheme="majorHAnsi"/>
                <w:sz w:val="14"/>
                <w:szCs w:val="14"/>
                <w:lang w:val="es-MX"/>
              </w:rPr>
              <w:t></w:t>
            </w:r>
            <w:proofErr w:type="spellStart"/>
            <w:r w:rsidRPr="00F14F31">
              <w:rPr>
                <w:rFonts w:cstheme="majorHAnsi"/>
                <w:sz w:val="14"/>
                <w:szCs w:val="14"/>
                <w:lang w:val="es-MX"/>
              </w:rPr>
              <w:t>exc</w:t>
            </w:r>
            <w:proofErr w:type="spellEnd"/>
            <w:r w:rsidRPr="00F14F31">
              <w:rPr>
                <w:rFonts w:cstheme="majorHAnsi"/>
                <w:sz w:val="14"/>
                <w:szCs w:val="14"/>
                <w:lang w:val="es-MX"/>
              </w:rPr>
              <w:t>.)</w:t>
            </w:r>
          </w:p>
        </w:tc>
        <w:tc>
          <w:tcPr>
            <w:tcW w:w="3482" w:type="pct"/>
            <w:gridSpan w:val="4"/>
            <w:tcBorders>
              <w:top w:val="single" w:sz="24" w:space="0" w:color="auto"/>
              <w:left w:val="single" w:sz="8" w:space="0" w:color="FFFFFF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861F87" w14:textId="77777777" w:rsidR="00F14F31" w:rsidRPr="00F14F31" w:rsidRDefault="00F14F31" w:rsidP="00F14F31">
            <w:pPr>
              <w:pStyle w:val="MDPI63Notes"/>
              <w:spacing w:before="0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F14F31">
              <w:rPr>
                <w:rFonts w:cs="Arial"/>
                <w:bCs/>
                <w:sz w:val="16"/>
                <w:szCs w:val="16"/>
                <w:lang w:val="es-MX"/>
              </w:rPr>
              <w:t>HsTPI</w:t>
            </w:r>
          </w:p>
        </w:tc>
      </w:tr>
      <w:tr w:rsidR="00F14F31" w:rsidRPr="00F14F31" w14:paraId="204C1C5D" w14:textId="77777777" w:rsidTr="004433A4">
        <w:trPr>
          <w:trHeight w:hRule="exact" w:val="284"/>
        </w:trPr>
        <w:tc>
          <w:tcPr>
            <w:tcW w:w="1518" w:type="pct"/>
            <w:gridSpan w:val="3"/>
            <w:vMerge/>
            <w:tcBorders>
              <w:top w:val="single" w:sz="8" w:space="0" w:color="auto"/>
              <w:left w:val="single" w:sz="8" w:space="0" w:color="FFFFFF"/>
              <w:bottom w:val="single" w:sz="12" w:space="0" w:color="auto"/>
              <w:right w:val="single" w:sz="8" w:space="0" w:color="FFFFFF"/>
            </w:tcBorders>
            <w:vAlign w:val="center"/>
            <w:hideMark/>
          </w:tcPr>
          <w:p w14:paraId="429E10C7" w14:textId="77777777" w:rsidR="00F14F31" w:rsidRPr="00F14F31" w:rsidRDefault="00F14F31" w:rsidP="00F14F31">
            <w:pPr>
              <w:pStyle w:val="MDPI63Notes"/>
              <w:spacing w:before="0"/>
              <w:rPr>
                <w:rFonts w:cs="Arial"/>
                <w:sz w:val="24"/>
                <w:szCs w:val="24"/>
                <w:lang w:val="es-MX"/>
              </w:rPr>
            </w:pPr>
          </w:p>
        </w:tc>
        <w:tc>
          <w:tcPr>
            <w:tcW w:w="893" w:type="pct"/>
            <w:tcBorders>
              <w:top w:val="single" w:sz="12" w:space="0" w:color="auto"/>
              <w:left w:val="single" w:sz="24" w:space="0" w:color="FFFFFF"/>
              <w:bottom w:val="single" w:sz="12" w:space="0" w:color="auto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68B58" w14:textId="77777777" w:rsidR="00F14F31" w:rsidRPr="004433A4" w:rsidRDefault="00F14F31" w:rsidP="00F14F31">
            <w:pPr>
              <w:pStyle w:val="MDPI63Notes"/>
              <w:spacing w:before="0"/>
              <w:jc w:val="center"/>
              <w:rPr>
                <w:rFonts w:cstheme="majorHAnsi"/>
                <w:sz w:val="16"/>
                <w:szCs w:val="16"/>
                <w:lang w:val="es-MX"/>
              </w:rPr>
            </w:pPr>
            <w:r w:rsidRPr="004433A4">
              <w:rPr>
                <w:rFonts w:cstheme="majorHAnsi"/>
                <w:bCs/>
                <w:sz w:val="16"/>
                <w:szCs w:val="16"/>
                <w:lang w:val="es-MX"/>
              </w:rPr>
              <w:t xml:space="preserve"> WT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4C7BC5" w14:textId="77777777" w:rsidR="00F14F31" w:rsidRPr="004433A4" w:rsidRDefault="00F14F31" w:rsidP="00F14F31">
            <w:pPr>
              <w:pStyle w:val="MDPI63Notes"/>
              <w:spacing w:before="0"/>
              <w:jc w:val="center"/>
              <w:rPr>
                <w:rFonts w:cstheme="majorHAnsi"/>
                <w:sz w:val="16"/>
                <w:szCs w:val="16"/>
                <w:lang w:val="es-MX"/>
              </w:rPr>
            </w:pPr>
            <w:r w:rsidRPr="004433A4">
              <w:rPr>
                <w:rFonts w:cstheme="majorHAnsi"/>
                <w:bCs/>
                <w:sz w:val="16"/>
                <w:szCs w:val="16"/>
                <w:lang w:val="es-MX"/>
              </w:rPr>
              <w:t xml:space="preserve"> C217K</w:t>
            </w:r>
          </w:p>
        </w:tc>
        <w:tc>
          <w:tcPr>
            <w:tcW w:w="893" w:type="pct"/>
            <w:tcBorders>
              <w:top w:val="single" w:sz="12" w:space="0" w:color="auto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351560" w14:textId="77777777" w:rsidR="00F14F31" w:rsidRPr="004433A4" w:rsidRDefault="00F14F31" w:rsidP="00F14F31">
            <w:pPr>
              <w:pStyle w:val="MDPI63Notes"/>
              <w:spacing w:before="0"/>
              <w:jc w:val="center"/>
              <w:rPr>
                <w:rFonts w:cstheme="majorHAnsi"/>
                <w:sz w:val="16"/>
                <w:szCs w:val="16"/>
                <w:lang w:val="es-MX"/>
              </w:rPr>
            </w:pPr>
            <w:r w:rsidRPr="004433A4">
              <w:rPr>
                <w:rFonts w:cstheme="majorHAnsi"/>
                <w:bCs/>
                <w:sz w:val="16"/>
                <w:szCs w:val="16"/>
                <w:lang w:val="es-MX"/>
              </w:rPr>
              <w:t xml:space="preserve"> N16D</w:t>
            </w:r>
          </w:p>
        </w:tc>
        <w:tc>
          <w:tcPr>
            <w:tcW w:w="982" w:type="pct"/>
            <w:tcBorders>
              <w:top w:val="single" w:sz="12" w:space="0" w:color="auto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81D16D" w14:textId="77777777" w:rsidR="00F14F31" w:rsidRPr="004433A4" w:rsidRDefault="00F14F31" w:rsidP="00F14F31">
            <w:pPr>
              <w:pStyle w:val="MDPI63Notes"/>
              <w:spacing w:before="0"/>
              <w:jc w:val="center"/>
              <w:rPr>
                <w:rFonts w:cstheme="majorHAnsi"/>
                <w:sz w:val="16"/>
                <w:szCs w:val="16"/>
                <w:lang w:val="es-MX"/>
              </w:rPr>
            </w:pPr>
            <w:r w:rsidRPr="004433A4">
              <w:rPr>
                <w:rFonts w:cstheme="majorHAnsi"/>
                <w:bCs/>
                <w:sz w:val="16"/>
                <w:szCs w:val="16"/>
                <w:lang w:val="es-MX"/>
              </w:rPr>
              <w:t xml:space="preserve"> E104D</w:t>
            </w:r>
          </w:p>
        </w:tc>
      </w:tr>
      <w:tr w:rsidR="00F14F31" w:rsidRPr="00F14F31" w14:paraId="507A4110" w14:textId="77777777" w:rsidTr="00F14F31">
        <w:trPr>
          <w:trHeight w:hRule="exact" w:val="284"/>
        </w:trPr>
        <w:tc>
          <w:tcPr>
            <w:tcW w:w="603" w:type="pct"/>
            <w:vMerge w:val="restart"/>
            <w:tcBorders>
              <w:top w:val="single" w:sz="12" w:space="0" w:color="auto"/>
              <w:lef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E8E67E" w14:textId="77777777" w:rsidR="00F14F31" w:rsidRPr="00F14F31" w:rsidRDefault="00F14F31" w:rsidP="00F14F31">
            <w:pPr>
              <w:pStyle w:val="MDPI63Notes"/>
              <w:spacing w:before="0" w:line="240" w:lineRule="auto"/>
              <w:rPr>
                <w:rFonts w:cstheme="majorHAnsi"/>
                <w:sz w:val="24"/>
                <w:szCs w:val="24"/>
                <w:lang w:val="es-MX"/>
              </w:rPr>
            </w:pPr>
            <w:r w:rsidRPr="00F14F31">
              <w:rPr>
                <w:rFonts w:cstheme="majorHAnsi"/>
                <w:bCs/>
                <w:sz w:val="16"/>
                <w:szCs w:val="16"/>
                <w:lang w:val="es-MX"/>
              </w:rPr>
              <w:t>280 nm</w:t>
            </w:r>
          </w:p>
        </w:tc>
        <w:tc>
          <w:tcPr>
            <w:tcW w:w="194" w:type="pct"/>
            <w:tcBorders>
              <w:top w:val="single" w:sz="12" w:space="0" w:color="auto"/>
              <w:bottom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DF26EB" w14:textId="77777777" w:rsidR="00F14F31" w:rsidRPr="00F14F31" w:rsidRDefault="00F14F31" w:rsidP="00F14F31">
            <w:pPr>
              <w:pStyle w:val="MDPI63Notes"/>
              <w:spacing w:before="0"/>
              <w:rPr>
                <w:rFonts w:cs="Arial"/>
                <w:sz w:val="24"/>
                <w:szCs w:val="24"/>
                <w:lang w:val="es-MX"/>
              </w:rPr>
            </w:pPr>
          </w:p>
        </w:tc>
        <w:tc>
          <w:tcPr>
            <w:tcW w:w="72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E4F996" w14:textId="77777777" w:rsidR="00F14F31" w:rsidRPr="00F14F31" w:rsidRDefault="00F14F31" w:rsidP="00F14F31">
            <w:pPr>
              <w:pStyle w:val="MDPI63Notes"/>
              <w:spacing w:before="0"/>
              <w:rPr>
                <w:rFonts w:cstheme="majorHAnsi"/>
                <w:sz w:val="12"/>
                <w:szCs w:val="12"/>
                <w:lang w:val="es-MX"/>
              </w:rPr>
            </w:pPr>
            <w:proofErr w:type="spellStart"/>
            <w:r w:rsidRPr="00F14F31">
              <w:rPr>
                <w:rFonts w:cstheme="majorHAnsi"/>
                <w:bCs/>
                <w:i/>
                <w:iCs/>
                <w:sz w:val="12"/>
                <w:szCs w:val="12"/>
                <w:lang w:val="es-MX"/>
              </w:rPr>
              <w:t>IFmax</w:t>
            </w:r>
            <w:proofErr w:type="spellEnd"/>
            <w:r w:rsidRPr="00F14F31">
              <w:rPr>
                <w:rFonts w:cstheme="majorHAnsi"/>
                <w:i/>
                <w:iCs/>
                <w:sz w:val="12"/>
                <w:szCs w:val="12"/>
                <w:lang w:val="es-MX"/>
              </w:rPr>
              <w:t xml:space="preserve"> </w:t>
            </w:r>
            <w:r w:rsidRPr="00F14F31">
              <w:rPr>
                <w:rFonts w:cstheme="majorHAnsi"/>
                <w:sz w:val="12"/>
                <w:szCs w:val="12"/>
                <w:lang w:val="es-MX"/>
              </w:rPr>
              <w:t>(</w:t>
            </w:r>
            <w:proofErr w:type="spellStart"/>
            <w:r w:rsidRPr="00F14F31">
              <w:rPr>
                <w:rFonts w:cstheme="majorHAnsi"/>
                <w:sz w:val="12"/>
                <w:szCs w:val="12"/>
                <w:lang w:val="es-MX"/>
              </w:rPr>
              <w:t>a.u</w:t>
            </w:r>
            <w:proofErr w:type="spellEnd"/>
            <w:r w:rsidRPr="00F14F31">
              <w:rPr>
                <w:rFonts w:cstheme="majorHAnsi"/>
                <w:sz w:val="12"/>
                <w:szCs w:val="12"/>
                <w:lang w:val="es-MX"/>
              </w:rPr>
              <w:t>.)</w:t>
            </w:r>
          </w:p>
        </w:tc>
        <w:tc>
          <w:tcPr>
            <w:tcW w:w="89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47BEC4" w14:textId="77777777" w:rsidR="00F14F31" w:rsidRPr="00F14F31" w:rsidRDefault="00F14F31" w:rsidP="00F14F31">
            <w:pPr>
              <w:pStyle w:val="MDPI63Notes"/>
              <w:spacing w:before="0"/>
              <w:jc w:val="center"/>
              <w:rPr>
                <w:rFonts w:cstheme="majorHAnsi"/>
                <w:sz w:val="13"/>
                <w:szCs w:val="13"/>
                <w:lang w:val="es-MX"/>
              </w:rPr>
            </w:pPr>
            <w:r w:rsidRPr="00F14F31">
              <w:rPr>
                <w:rFonts w:cstheme="majorHAnsi"/>
                <w:sz w:val="13"/>
                <w:szCs w:val="13"/>
                <w:lang w:val="es-MX"/>
              </w:rPr>
              <w:t>225.6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6E45CA" w14:textId="77777777" w:rsidR="00F14F31" w:rsidRPr="00F14F31" w:rsidRDefault="00F14F31" w:rsidP="00F14F31">
            <w:pPr>
              <w:pStyle w:val="MDPI63Notes"/>
              <w:spacing w:before="0"/>
              <w:jc w:val="center"/>
              <w:rPr>
                <w:rFonts w:cstheme="majorHAnsi"/>
                <w:sz w:val="13"/>
                <w:szCs w:val="13"/>
                <w:lang w:val="es-MX"/>
              </w:rPr>
            </w:pPr>
            <w:r w:rsidRPr="00F14F31">
              <w:rPr>
                <w:rFonts w:cstheme="majorHAnsi"/>
                <w:sz w:val="13"/>
                <w:szCs w:val="13"/>
                <w:lang w:val="es-MX"/>
              </w:rPr>
              <w:t>215.3</w:t>
            </w:r>
          </w:p>
        </w:tc>
        <w:tc>
          <w:tcPr>
            <w:tcW w:w="89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780F08" w14:textId="77777777" w:rsidR="00F14F31" w:rsidRPr="00F14F31" w:rsidRDefault="00F14F31" w:rsidP="00F14F31">
            <w:pPr>
              <w:pStyle w:val="MDPI63Notes"/>
              <w:spacing w:before="0"/>
              <w:jc w:val="center"/>
              <w:rPr>
                <w:rFonts w:cstheme="majorHAnsi"/>
                <w:sz w:val="13"/>
                <w:szCs w:val="13"/>
                <w:lang w:val="es-MX"/>
              </w:rPr>
            </w:pPr>
            <w:r w:rsidRPr="00F14F31">
              <w:rPr>
                <w:rFonts w:cstheme="majorHAnsi"/>
                <w:sz w:val="13"/>
                <w:szCs w:val="13"/>
                <w:lang w:val="es-MX"/>
              </w:rPr>
              <w:t>207.3</w:t>
            </w:r>
          </w:p>
        </w:tc>
        <w:tc>
          <w:tcPr>
            <w:tcW w:w="982" w:type="pct"/>
            <w:tcBorders>
              <w:top w:val="single" w:sz="12" w:space="0" w:color="auto"/>
              <w:bottom w:val="single" w:sz="6" w:space="0" w:color="auto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E565AB" w14:textId="77777777" w:rsidR="00F14F31" w:rsidRPr="00F14F31" w:rsidRDefault="00F14F31" w:rsidP="00F14F31">
            <w:pPr>
              <w:pStyle w:val="MDPI63Notes"/>
              <w:spacing w:before="0"/>
              <w:jc w:val="center"/>
              <w:rPr>
                <w:rFonts w:cstheme="majorHAnsi"/>
                <w:sz w:val="13"/>
                <w:szCs w:val="13"/>
                <w:lang w:val="es-MX"/>
              </w:rPr>
            </w:pPr>
            <w:r w:rsidRPr="00F14F31">
              <w:rPr>
                <w:rFonts w:cstheme="majorHAnsi"/>
                <w:sz w:val="13"/>
                <w:szCs w:val="13"/>
                <w:lang w:val="es-MX"/>
              </w:rPr>
              <w:t>155.9</w:t>
            </w:r>
          </w:p>
        </w:tc>
      </w:tr>
      <w:tr w:rsidR="00F14F31" w:rsidRPr="00F14F31" w14:paraId="6BB22791" w14:textId="77777777" w:rsidTr="00F14F31">
        <w:trPr>
          <w:trHeight w:hRule="exact" w:val="284"/>
        </w:trPr>
        <w:tc>
          <w:tcPr>
            <w:tcW w:w="603" w:type="pct"/>
            <w:vMerge/>
            <w:tcBorders>
              <w:lef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1EEAE2" w14:textId="77777777" w:rsidR="00F14F31" w:rsidRPr="00F14F31" w:rsidRDefault="00F14F31" w:rsidP="00F14F31">
            <w:pPr>
              <w:pStyle w:val="MDPI63Notes"/>
              <w:spacing w:before="0" w:line="240" w:lineRule="auto"/>
              <w:rPr>
                <w:rFonts w:cs="Arial"/>
                <w:sz w:val="16"/>
                <w:szCs w:val="16"/>
                <w:lang w:val="es-MX"/>
              </w:rPr>
            </w:pPr>
          </w:p>
        </w:tc>
        <w:tc>
          <w:tcPr>
            <w:tcW w:w="19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25EBC5" w14:textId="77777777" w:rsidR="00F14F31" w:rsidRPr="00F14F31" w:rsidRDefault="00F14F31" w:rsidP="00F14F31">
            <w:pPr>
              <w:pStyle w:val="MDPI63Notes"/>
              <w:spacing w:before="0"/>
              <w:rPr>
                <w:rFonts w:cs="Arial"/>
                <w:szCs w:val="18"/>
                <w:lang w:val="es-MX"/>
              </w:rPr>
            </w:pPr>
          </w:p>
        </w:tc>
        <w:tc>
          <w:tcPr>
            <w:tcW w:w="72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D2AE39" w14:textId="77777777" w:rsidR="00F14F31" w:rsidRPr="00F14F31" w:rsidRDefault="00F14F31" w:rsidP="00F14F31">
            <w:pPr>
              <w:pStyle w:val="MDPI63Notes"/>
              <w:spacing w:before="0"/>
              <w:rPr>
                <w:rFonts w:cstheme="majorHAnsi"/>
                <w:sz w:val="12"/>
                <w:szCs w:val="12"/>
                <w:lang w:val="es-MX"/>
              </w:rPr>
            </w:pPr>
            <w:r w:rsidRPr="005F1D91">
              <w:rPr>
                <w:rFonts w:ascii="Symbol" w:hAnsi="Symbol" w:cstheme="majorHAnsi"/>
                <w:bCs/>
                <w:sz w:val="12"/>
                <w:szCs w:val="12"/>
                <w:lang w:val="es-MX"/>
              </w:rPr>
              <w:t></w:t>
            </w:r>
            <w:r w:rsidRPr="005F1D91">
              <w:rPr>
                <w:rFonts w:ascii="Symbol" w:hAnsi="Symbol" w:cstheme="majorHAnsi"/>
                <w:bCs/>
                <w:sz w:val="12"/>
                <w:szCs w:val="12"/>
                <w:lang w:val="es-MX"/>
              </w:rPr>
              <w:t></w:t>
            </w:r>
            <w:proofErr w:type="spellStart"/>
            <w:r w:rsidRPr="00F14F31">
              <w:rPr>
                <w:rFonts w:cstheme="majorHAnsi"/>
                <w:bCs/>
                <w:sz w:val="12"/>
                <w:szCs w:val="12"/>
                <w:lang w:val="es-MX"/>
              </w:rPr>
              <w:t>max</w:t>
            </w:r>
            <w:proofErr w:type="spellEnd"/>
            <w:r w:rsidRPr="00F14F31">
              <w:rPr>
                <w:rFonts w:cstheme="majorHAnsi"/>
                <w:bCs/>
                <w:sz w:val="12"/>
                <w:szCs w:val="12"/>
                <w:lang w:val="es-MX"/>
              </w:rPr>
              <w:t xml:space="preserve"> </w:t>
            </w:r>
            <w:r w:rsidRPr="00F14F31">
              <w:rPr>
                <w:rFonts w:cstheme="majorHAnsi"/>
                <w:sz w:val="12"/>
                <w:szCs w:val="12"/>
                <w:lang w:val="es-MX"/>
              </w:rPr>
              <w:t>(nm)</w:t>
            </w:r>
          </w:p>
        </w:tc>
        <w:tc>
          <w:tcPr>
            <w:tcW w:w="8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728964" w14:textId="77777777" w:rsidR="00F14F31" w:rsidRPr="00F14F31" w:rsidRDefault="00F14F31" w:rsidP="00F14F31">
            <w:pPr>
              <w:pStyle w:val="MDPI63Notes"/>
              <w:spacing w:before="0"/>
              <w:jc w:val="center"/>
              <w:rPr>
                <w:rFonts w:cstheme="majorHAnsi"/>
                <w:sz w:val="13"/>
                <w:szCs w:val="13"/>
                <w:lang w:val="es-MX"/>
              </w:rPr>
            </w:pPr>
            <w:r w:rsidRPr="00F14F31">
              <w:rPr>
                <w:rFonts w:cstheme="majorHAnsi"/>
                <w:sz w:val="13"/>
                <w:szCs w:val="13"/>
                <w:lang w:val="es-MX"/>
              </w:rPr>
              <w:t>332.5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0D7C26" w14:textId="77777777" w:rsidR="00F14F31" w:rsidRPr="00F14F31" w:rsidRDefault="00F14F31" w:rsidP="00F14F31">
            <w:pPr>
              <w:pStyle w:val="MDPI63Notes"/>
              <w:spacing w:before="0"/>
              <w:jc w:val="center"/>
              <w:rPr>
                <w:rFonts w:cstheme="majorHAnsi"/>
                <w:sz w:val="13"/>
                <w:szCs w:val="13"/>
                <w:lang w:val="es-MX"/>
              </w:rPr>
            </w:pPr>
            <w:r w:rsidRPr="00F14F31">
              <w:rPr>
                <w:rFonts w:cstheme="majorHAnsi"/>
                <w:sz w:val="13"/>
                <w:szCs w:val="13"/>
                <w:lang w:val="es-MX"/>
              </w:rPr>
              <w:t>332.5</w:t>
            </w:r>
          </w:p>
        </w:tc>
        <w:tc>
          <w:tcPr>
            <w:tcW w:w="8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6087D5" w14:textId="77777777" w:rsidR="00F14F31" w:rsidRPr="00F14F31" w:rsidRDefault="00F14F31" w:rsidP="00F14F31">
            <w:pPr>
              <w:pStyle w:val="MDPI63Notes"/>
              <w:spacing w:before="0"/>
              <w:jc w:val="center"/>
              <w:rPr>
                <w:rFonts w:cstheme="majorHAnsi"/>
                <w:sz w:val="13"/>
                <w:szCs w:val="13"/>
                <w:lang w:val="es-MX"/>
              </w:rPr>
            </w:pPr>
            <w:r w:rsidRPr="00F14F31">
              <w:rPr>
                <w:rFonts w:cstheme="majorHAnsi"/>
                <w:sz w:val="13"/>
                <w:szCs w:val="13"/>
                <w:lang w:val="es-MX"/>
              </w:rPr>
              <w:t>332</w:t>
            </w:r>
          </w:p>
        </w:tc>
        <w:tc>
          <w:tcPr>
            <w:tcW w:w="982" w:type="pct"/>
            <w:tcBorders>
              <w:top w:val="single" w:sz="6" w:space="0" w:color="auto"/>
              <w:bottom w:val="single" w:sz="6" w:space="0" w:color="auto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47E1E8" w14:textId="77777777" w:rsidR="00F14F31" w:rsidRPr="00F14F31" w:rsidRDefault="00F14F31" w:rsidP="00F14F31">
            <w:pPr>
              <w:pStyle w:val="MDPI63Notes"/>
              <w:spacing w:before="0"/>
              <w:jc w:val="center"/>
              <w:rPr>
                <w:rFonts w:cstheme="majorHAnsi"/>
                <w:sz w:val="13"/>
                <w:szCs w:val="13"/>
                <w:lang w:val="es-MX"/>
              </w:rPr>
            </w:pPr>
            <w:r w:rsidRPr="00F14F31">
              <w:rPr>
                <w:rFonts w:cstheme="majorHAnsi"/>
                <w:sz w:val="13"/>
                <w:szCs w:val="13"/>
                <w:lang w:val="es-MX"/>
              </w:rPr>
              <w:t>333</w:t>
            </w:r>
          </w:p>
        </w:tc>
      </w:tr>
      <w:tr w:rsidR="00F14F31" w:rsidRPr="00F14F31" w14:paraId="14AB769B" w14:textId="77777777" w:rsidTr="00F14F31">
        <w:trPr>
          <w:trHeight w:hRule="exact" w:val="284"/>
        </w:trPr>
        <w:tc>
          <w:tcPr>
            <w:tcW w:w="603" w:type="pct"/>
            <w:vMerge/>
            <w:tcBorders>
              <w:left w:val="single" w:sz="8" w:space="0" w:color="FFFFFF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A4DEE9" w14:textId="77777777" w:rsidR="00F14F31" w:rsidRPr="00F14F31" w:rsidRDefault="00F14F31" w:rsidP="00F14F31">
            <w:pPr>
              <w:pStyle w:val="MDPI63Notes"/>
              <w:spacing w:before="0"/>
              <w:rPr>
                <w:rFonts w:cs="Arial"/>
                <w:sz w:val="24"/>
                <w:szCs w:val="24"/>
                <w:lang w:val="es-MX"/>
              </w:rPr>
            </w:pPr>
          </w:p>
        </w:tc>
        <w:tc>
          <w:tcPr>
            <w:tcW w:w="194" w:type="pct"/>
            <w:tcBorders>
              <w:top w:val="single" w:sz="8" w:space="0" w:color="FFFFFF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086696" w14:textId="77777777" w:rsidR="00F14F31" w:rsidRPr="00F14F31" w:rsidRDefault="00F14F31" w:rsidP="00F14F31">
            <w:pPr>
              <w:pStyle w:val="MDPI63Notes"/>
              <w:spacing w:before="0"/>
              <w:rPr>
                <w:rFonts w:cs="Arial"/>
                <w:sz w:val="24"/>
                <w:szCs w:val="24"/>
                <w:lang w:val="es-MX"/>
              </w:rPr>
            </w:pPr>
          </w:p>
        </w:tc>
        <w:tc>
          <w:tcPr>
            <w:tcW w:w="721" w:type="pct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546F71" w14:textId="77777777" w:rsidR="00F14F31" w:rsidRPr="00F14F31" w:rsidRDefault="00F14F31" w:rsidP="00F14F31">
            <w:pPr>
              <w:pStyle w:val="MDPI63Notes"/>
              <w:spacing w:before="0"/>
              <w:rPr>
                <w:rFonts w:cstheme="majorHAnsi"/>
                <w:sz w:val="12"/>
                <w:szCs w:val="12"/>
                <w:lang w:val="es-MX"/>
              </w:rPr>
            </w:pPr>
            <w:r w:rsidRPr="00F14F31">
              <w:rPr>
                <w:rFonts w:cstheme="majorHAnsi"/>
                <w:bCs/>
                <w:sz w:val="12"/>
                <w:szCs w:val="12"/>
                <w:lang w:val="es-MX"/>
              </w:rPr>
              <w:t>SCM</w:t>
            </w:r>
            <w:r w:rsidRPr="00F14F31">
              <w:rPr>
                <w:rFonts w:cstheme="majorHAnsi"/>
                <w:sz w:val="12"/>
                <w:szCs w:val="12"/>
                <w:lang w:val="es-MX"/>
              </w:rPr>
              <w:t xml:space="preserve"> (nm)</w:t>
            </w:r>
          </w:p>
        </w:tc>
        <w:tc>
          <w:tcPr>
            <w:tcW w:w="893" w:type="pct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4431EB" w14:textId="77777777" w:rsidR="00F14F31" w:rsidRPr="00F14F31" w:rsidRDefault="00F14F31" w:rsidP="00F14F31">
            <w:pPr>
              <w:pStyle w:val="MDPI63Notes"/>
              <w:spacing w:before="0"/>
              <w:jc w:val="center"/>
              <w:rPr>
                <w:rFonts w:cstheme="majorHAnsi"/>
                <w:sz w:val="13"/>
                <w:szCs w:val="13"/>
                <w:lang w:val="es-MX"/>
              </w:rPr>
            </w:pPr>
            <w:r w:rsidRPr="00F14F31">
              <w:rPr>
                <w:rFonts w:cstheme="majorHAnsi"/>
                <w:sz w:val="13"/>
                <w:szCs w:val="13"/>
                <w:lang w:val="es-MX"/>
              </w:rPr>
              <w:t>346.9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3BE58D" w14:textId="77777777" w:rsidR="00F14F31" w:rsidRPr="00F14F31" w:rsidRDefault="00F14F31" w:rsidP="00F14F31">
            <w:pPr>
              <w:pStyle w:val="MDPI63Notes"/>
              <w:spacing w:before="0"/>
              <w:jc w:val="center"/>
              <w:rPr>
                <w:rFonts w:cstheme="majorHAnsi"/>
                <w:sz w:val="13"/>
                <w:szCs w:val="13"/>
                <w:lang w:val="es-MX"/>
              </w:rPr>
            </w:pPr>
            <w:r w:rsidRPr="00F14F31">
              <w:rPr>
                <w:rFonts w:cstheme="majorHAnsi"/>
                <w:sz w:val="13"/>
                <w:szCs w:val="13"/>
                <w:lang w:val="es-MX"/>
              </w:rPr>
              <w:t>347.1</w:t>
            </w:r>
          </w:p>
        </w:tc>
        <w:tc>
          <w:tcPr>
            <w:tcW w:w="893" w:type="pct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E2429D" w14:textId="77777777" w:rsidR="00F14F31" w:rsidRPr="00F14F31" w:rsidRDefault="00F14F31" w:rsidP="00F14F31">
            <w:pPr>
              <w:pStyle w:val="MDPI63Notes"/>
              <w:spacing w:before="0"/>
              <w:jc w:val="center"/>
              <w:rPr>
                <w:rFonts w:cstheme="majorHAnsi"/>
                <w:sz w:val="13"/>
                <w:szCs w:val="13"/>
                <w:lang w:val="es-MX"/>
              </w:rPr>
            </w:pPr>
            <w:r w:rsidRPr="00F14F31">
              <w:rPr>
                <w:rFonts w:cstheme="majorHAnsi"/>
                <w:sz w:val="13"/>
                <w:szCs w:val="13"/>
                <w:lang w:val="es-MX"/>
              </w:rPr>
              <w:t>350</w:t>
            </w:r>
          </w:p>
        </w:tc>
        <w:tc>
          <w:tcPr>
            <w:tcW w:w="982" w:type="pct"/>
            <w:tcBorders>
              <w:top w:val="single" w:sz="6" w:space="0" w:color="auto"/>
              <w:bottom w:val="single" w:sz="18" w:space="0" w:color="auto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226C90" w14:textId="77777777" w:rsidR="00F14F31" w:rsidRPr="00F14F31" w:rsidRDefault="00F14F31" w:rsidP="00F14F31">
            <w:pPr>
              <w:pStyle w:val="MDPI63Notes"/>
              <w:spacing w:before="0"/>
              <w:jc w:val="center"/>
              <w:rPr>
                <w:rFonts w:cstheme="majorHAnsi"/>
                <w:sz w:val="13"/>
                <w:szCs w:val="13"/>
                <w:lang w:val="es-MX"/>
              </w:rPr>
            </w:pPr>
            <w:r w:rsidRPr="00F14F31">
              <w:rPr>
                <w:rFonts w:cstheme="majorHAnsi"/>
                <w:sz w:val="13"/>
                <w:szCs w:val="13"/>
                <w:lang w:val="es-MX"/>
              </w:rPr>
              <w:t>347.45</w:t>
            </w:r>
          </w:p>
        </w:tc>
      </w:tr>
      <w:tr w:rsidR="00F14F31" w:rsidRPr="00F14F31" w14:paraId="2C771A0C" w14:textId="77777777" w:rsidTr="00F14F31">
        <w:trPr>
          <w:trHeight w:hRule="exact" w:val="284"/>
        </w:trPr>
        <w:tc>
          <w:tcPr>
            <w:tcW w:w="603" w:type="pct"/>
            <w:vMerge w:val="restart"/>
            <w:tcBorders>
              <w:top w:val="single" w:sz="18" w:space="0" w:color="auto"/>
              <w:lef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F1C4D2" w14:textId="77777777" w:rsidR="00F14F31" w:rsidRPr="00F14F31" w:rsidRDefault="00F14F31" w:rsidP="00F14F31">
            <w:pPr>
              <w:pStyle w:val="MDPI63Notes"/>
              <w:spacing w:before="0" w:line="240" w:lineRule="auto"/>
              <w:rPr>
                <w:rFonts w:cstheme="majorHAnsi"/>
                <w:sz w:val="24"/>
                <w:szCs w:val="24"/>
                <w:lang w:val="es-MX"/>
              </w:rPr>
            </w:pPr>
            <w:r w:rsidRPr="00F14F31">
              <w:rPr>
                <w:rFonts w:cstheme="majorHAnsi"/>
                <w:bCs/>
                <w:sz w:val="16"/>
                <w:szCs w:val="16"/>
                <w:lang w:val="es-MX"/>
              </w:rPr>
              <w:t>295 nm</w:t>
            </w:r>
          </w:p>
        </w:tc>
        <w:tc>
          <w:tcPr>
            <w:tcW w:w="194" w:type="pct"/>
            <w:tcBorders>
              <w:top w:val="single" w:sz="18" w:space="0" w:color="auto"/>
              <w:bottom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185BB8" w14:textId="77777777" w:rsidR="00F14F31" w:rsidRPr="00F14F31" w:rsidRDefault="00F14F31" w:rsidP="00F14F31">
            <w:pPr>
              <w:pStyle w:val="MDPI63Notes"/>
              <w:spacing w:before="0"/>
              <w:rPr>
                <w:rFonts w:cs="Arial"/>
                <w:sz w:val="24"/>
                <w:szCs w:val="24"/>
                <w:lang w:val="es-MX"/>
              </w:rPr>
            </w:pPr>
          </w:p>
        </w:tc>
        <w:tc>
          <w:tcPr>
            <w:tcW w:w="721" w:type="pct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837ADD" w14:textId="77777777" w:rsidR="00F14F31" w:rsidRPr="00F14F31" w:rsidRDefault="00F14F31" w:rsidP="00F14F31">
            <w:pPr>
              <w:pStyle w:val="MDPI63Notes"/>
              <w:spacing w:before="0"/>
              <w:rPr>
                <w:rFonts w:cstheme="majorHAnsi"/>
                <w:sz w:val="12"/>
                <w:szCs w:val="12"/>
                <w:lang w:val="es-MX"/>
              </w:rPr>
            </w:pPr>
            <w:proofErr w:type="spellStart"/>
            <w:r w:rsidRPr="00F14F31">
              <w:rPr>
                <w:rFonts w:cstheme="majorHAnsi"/>
                <w:bCs/>
                <w:i/>
                <w:iCs/>
                <w:sz w:val="12"/>
                <w:szCs w:val="12"/>
                <w:lang w:val="es-MX"/>
              </w:rPr>
              <w:t>IFmax</w:t>
            </w:r>
            <w:proofErr w:type="spellEnd"/>
            <w:r w:rsidRPr="00F14F31">
              <w:rPr>
                <w:rFonts w:cstheme="majorHAnsi"/>
                <w:i/>
                <w:iCs/>
                <w:sz w:val="12"/>
                <w:szCs w:val="12"/>
                <w:lang w:val="es-MX"/>
              </w:rPr>
              <w:t xml:space="preserve"> </w:t>
            </w:r>
            <w:r w:rsidRPr="00F14F31">
              <w:rPr>
                <w:rFonts w:cstheme="majorHAnsi"/>
                <w:sz w:val="12"/>
                <w:szCs w:val="12"/>
                <w:lang w:val="es-MX"/>
              </w:rPr>
              <w:t>(</w:t>
            </w:r>
            <w:proofErr w:type="spellStart"/>
            <w:r w:rsidRPr="00F14F31">
              <w:rPr>
                <w:rFonts w:cstheme="majorHAnsi"/>
                <w:sz w:val="12"/>
                <w:szCs w:val="12"/>
                <w:lang w:val="es-MX"/>
              </w:rPr>
              <w:t>a.u</w:t>
            </w:r>
            <w:proofErr w:type="spellEnd"/>
            <w:r w:rsidRPr="00F14F31">
              <w:rPr>
                <w:rFonts w:cstheme="majorHAnsi"/>
                <w:sz w:val="12"/>
                <w:szCs w:val="12"/>
                <w:lang w:val="es-MX"/>
              </w:rPr>
              <w:t>.)</w:t>
            </w:r>
          </w:p>
        </w:tc>
        <w:tc>
          <w:tcPr>
            <w:tcW w:w="893" w:type="pct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0D1BAB" w14:textId="77777777" w:rsidR="00F14F31" w:rsidRPr="00F14F31" w:rsidRDefault="00F14F31" w:rsidP="00F14F31">
            <w:pPr>
              <w:pStyle w:val="MDPI63Notes"/>
              <w:spacing w:before="0"/>
              <w:jc w:val="center"/>
              <w:rPr>
                <w:rFonts w:cstheme="majorHAnsi"/>
                <w:sz w:val="13"/>
                <w:szCs w:val="13"/>
                <w:lang w:val="es-MX"/>
              </w:rPr>
            </w:pPr>
            <w:r w:rsidRPr="00F14F31">
              <w:rPr>
                <w:rFonts w:cstheme="majorHAnsi"/>
                <w:sz w:val="13"/>
                <w:szCs w:val="13"/>
                <w:lang w:val="es-MX"/>
              </w:rPr>
              <w:t>64.7</w:t>
            </w:r>
          </w:p>
        </w:tc>
        <w:tc>
          <w:tcPr>
            <w:tcW w:w="714" w:type="pct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EB4F7B" w14:textId="77777777" w:rsidR="00F14F31" w:rsidRPr="00F14F31" w:rsidRDefault="00F14F31" w:rsidP="00F14F31">
            <w:pPr>
              <w:pStyle w:val="MDPI63Notes"/>
              <w:spacing w:before="0"/>
              <w:jc w:val="center"/>
              <w:rPr>
                <w:rFonts w:cstheme="majorHAnsi"/>
                <w:sz w:val="13"/>
                <w:szCs w:val="13"/>
                <w:lang w:val="es-MX"/>
              </w:rPr>
            </w:pPr>
            <w:r w:rsidRPr="00F14F31">
              <w:rPr>
                <w:rFonts w:cstheme="majorHAnsi"/>
                <w:sz w:val="13"/>
                <w:szCs w:val="13"/>
                <w:lang w:val="es-MX"/>
              </w:rPr>
              <w:t>63.8</w:t>
            </w:r>
          </w:p>
        </w:tc>
        <w:tc>
          <w:tcPr>
            <w:tcW w:w="893" w:type="pct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54EBC9" w14:textId="77777777" w:rsidR="00F14F31" w:rsidRPr="00F14F31" w:rsidRDefault="00F14F31" w:rsidP="00F14F31">
            <w:pPr>
              <w:pStyle w:val="MDPI63Notes"/>
              <w:spacing w:before="0"/>
              <w:jc w:val="center"/>
              <w:rPr>
                <w:rFonts w:cstheme="majorHAnsi"/>
                <w:sz w:val="13"/>
                <w:szCs w:val="13"/>
                <w:lang w:val="es-MX"/>
              </w:rPr>
            </w:pPr>
            <w:r w:rsidRPr="00F14F31">
              <w:rPr>
                <w:rFonts w:cstheme="majorHAnsi"/>
                <w:sz w:val="13"/>
                <w:szCs w:val="13"/>
                <w:lang w:val="es-MX"/>
              </w:rPr>
              <w:t>52.9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6" w:space="0" w:color="auto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E67083" w14:textId="77777777" w:rsidR="00F14F31" w:rsidRPr="00F14F31" w:rsidRDefault="00F14F31" w:rsidP="00F14F31">
            <w:pPr>
              <w:pStyle w:val="MDPI63Notes"/>
              <w:spacing w:before="0"/>
              <w:jc w:val="center"/>
              <w:rPr>
                <w:rFonts w:cstheme="majorHAnsi"/>
                <w:sz w:val="13"/>
                <w:szCs w:val="13"/>
                <w:lang w:val="es-MX"/>
              </w:rPr>
            </w:pPr>
            <w:r w:rsidRPr="00F14F31">
              <w:rPr>
                <w:rFonts w:cstheme="majorHAnsi"/>
                <w:sz w:val="13"/>
                <w:szCs w:val="13"/>
                <w:lang w:val="es-MX"/>
              </w:rPr>
              <w:t>47.14</w:t>
            </w:r>
          </w:p>
        </w:tc>
      </w:tr>
      <w:tr w:rsidR="00F14F31" w:rsidRPr="00F14F31" w14:paraId="1115E66B" w14:textId="77777777" w:rsidTr="00F14F31">
        <w:trPr>
          <w:trHeight w:hRule="exact" w:val="284"/>
        </w:trPr>
        <w:tc>
          <w:tcPr>
            <w:tcW w:w="603" w:type="pct"/>
            <w:vMerge/>
            <w:tcBorders>
              <w:lef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2F0AA2" w14:textId="77777777" w:rsidR="00F14F31" w:rsidRPr="00F14F31" w:rsidRDefault="00F14F31" w:rsidP="00F14F31">
            <w:pPr>
              <w:pStyle w:val="MDPI63Notes"/>
              <w:spacing w:before="0" w:line="240" w:lineRule="auto"/>
              <w:rPr>
                <w:rFonts w:cs="Arial"/>
                <w:sz w:val="16"/>
                <w:szCs w:val="16"/>
                <w:lang w:val="es-MX"/>
              </w:rPr>
            </w:pPr>
          </w:p>
        </w:tc>
        <w:tc>
          <w:tcPr>
            <w:tcW w:w="19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B7E59B" w14:textId="77777777" w:rsidR="00F14F31" w:rsidRPr="00F14F31" w:rsidRDefault="00F14F31" w:rsidP="00F14F31">
            <w:pPr>
              <w:pStyle w:val="MDPI63Notes"/>
              <w:spacing w:before="0"/>
              <w:rPr>
                <w:rFonts w:cs="Arial"/>
                <w:sz w:val="24"/>
                <w:szCs w:val="24"/>
                <w:lang w:val="es-MX"/>
              </w:rPr>
            </w:pPr>
          </w:p>
        </w:tc>
        <w:tc>
          <w:tcPr>
            <w:tcW w:w="72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F055C8" w14:textId="77777777" w:rsidR="00F14F31" w:rsidRPr="00F14F31" w:rsidRDefault="00F14F31" w:rsidP="00F14F31">
            <w:pPr>
              <w:pStyle w:val="MDPI63Notes"/>
              <w:spacing w:before="0"/>
              <w:rPr>
                <w:rFonts w:cstheme="majorHAnsi"/>
                <w:sz w:val="12"/>
                <w:szCs w:val="12"/>
                <w:lang w:val="es-MX"/>
              </w:rPr>
            </w:pPr>
            <w:r w:rsidRPr="005F1D91">
              <w:rPr>
                <w:rFonts w:ascii="Symbol" w:hAnsi="Symbol" w:cstheme="majorHAnsi"/>
                <w:bCs/>
                <w:sz w:val="12"/>
                <w:szCs w:val="12"/>
                <w:lang w:val="es-MX"/>
              </w:rPr>
              <w:t></w:t>
            </w:r>
            <w:r w:rsidRPr="005F1D91">
              <w:rPr>
                <w:rFonts w:ascii="Symbol" w:hAnsi="Symbol" w:cstheme="majorHAnsi"/>
                <w:bCs/>
                <w:sz w:val="12"/>
                <w:szCs w:val="12"/>
                <w:lang w:val="es-MX"/>
              </w:rPr>
              <w:t></w:t>
            </w:r>
            <w:proofErr w:type="spellStart"/>
            <w:r w:rsidRPr="00F14F31">
              <w:rPr>
                <w:rFonts w:cstheme="majorHAnsi"/>
                <w:bCs/>
                <w:sz w:val="12"/>
                <w:szCs w:val="12"/>
                <w:lang w:val="es-MX"/>
              </w:rPr>
              <w:t>max</w:t>
            </w:r>
            <w:proofErr w:type="spellEnd"/>
            <w:r w:rsidRPr="00F14F31">
              <w:rPr>
                <w:rFonts w:cstheme="majorHAnsi"/>
                <w:bCs/>
                <w:sz w:val="12"/>
                <w:szCs w:val="12"/>
                <w:lang w:val="es-MX"/>
              </w:rPr>
              <w:t xml:space="preserve"> </w:t>
            </w:r>
            <w:r w:rsidRPr="00F14F31">
              <w:rPr>
                <w:rFonts w:cstheme="majorHAnsi"/>
                <w:sz w:val="12"/>
                <w:szCs w:val="12"/>
                <w:lang w:val="es-MX"/>
              </w:rPr>
              <w:t>(nm)</w:t>
            </w:r>
          </w:p>
        </w:tc>
        <w:tc>
          <w:tcPr>
            <w:tcW w:w="8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17B7C4" w14:textId="77777777" w:rsidR="00F14F31" w:rsidRPr="00F14F31" w:rsidRDefault="00F14F31" w:rsidP="00F14F31">
            <w:pPr>
              <w:pStyle w:val="MDPI63Notes"/>
              <w:spacing w:before="0"/>
              <w:jc w:val="center"/>
              <w:rPr>
                <w:rFonts w:cstheme="majorHAnsi"/>
                <w:sz w:val="13"/>
                <w:szCs w:val="13"/>
                <w:lang w:val="es-MX"/>
              </w:rPr>
            </w:pPr>
            <w:r w:rsidRPr="00F14F31">
              <w:rPr>
                <w:rFonts w:cstheme="majorHAnsi"/>
                <w:sz w:val="13"/>
                <w:szCs w:val="13"/>
                <w:lang w:val="es-MX"/>
              </w:rPr>
              <w:t>336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F1B970" w14:textId="77777777" w:rsidR="00F14F31" w:rsidRPr="00F14F31" w:rsidRDefault="00F14F31" w:rsidP="00F14F31">
            <w:pPr>
              <w:pStyle w:val="MDPI63Notes"/>
              <w:spacing w:before="0"/>
              <w:jc w:val="center"/>
              <w:rPr>
                <w:rFonts w:cstheme="majorHAnsi"/>
                <w:sz w:val="13"/>
                <w:szCs w:val="13"/>
                <w:lang w:val="es-MX"/>
              </w:rPr>
            </w:pPr>
            <w:r w:rsidRPr="00F14F31">
              <w:rPr>
                <w:rFonts w:cstheme="majorHAnsi"/>
                <w:sz w:val="13"/>
                <w:szCs w:val="13"/>
                <w:lang w:val="es-MX"/>
              </w:rPr>
              <w:t>335</w:t>
            </w:r>
          </w:p>
        </w:tc>
        <w:tc>
          <w:tcPr>
            <w:tcW w:w="8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63D25C" w14:textId="77777777" w:rsidR="00F14F31" w:rsidRPr="00F14F31" w:rsidRDefault="00F14F31" w:rsidP="00F14F31">
            <w:pPr>
              <w:pStyle w:val="MDPI63Notes"/>
              <w:spacing w:before="0"/>
              <w:jc w:val="center"/>
              <w:rPr>
                <w:rFonts w:cstheme="majorHAnsi"/>
                <w:sz w:val="13"/>
                <w:szCs w:val="13"/>
                <w:lang w:val="es-MX"/>
              </w:rPr>
            </w:pPr>
            <w:r w:rsidRPr="00F14F31">
              <w:rPr>
                <w:rFonts w:cstheme="majorHAnsi"/>
                <w:sz w:val="13"/>
                <w:szCs w:val="13"/>
                <w:lang w:val="es-MX"/>
              </w:rPr>
              <w:t>335.5</w:t>
            </w:r>
          </w:p>
        </w:tc>
        <w:tc>
          <w:tcPr>
            <w:tcW w:w="982" w:type="pct"/>
            <w:tcBorders>
              <w:top w:val="single" w:sz="6" w:space="0" w:color="auto"/>
              <w:bottom w:val="single" w:sz="6" w:space="0" w:color="auto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89D0A4" w14:textId="77777777" w:rsidR="00F14F31" w:rsidRPr="00F14F31" w:rsidRDefault="00F14F31" w:rsidP="00F14F31">
            <w:pPr>
              <w:pStyle w:val="MDPI63Notes"/>
              <w:spacing w:before="0"/>
              <w:jc w:val="center"/>
              <w:rPr>
                <w:rFonts w:cstheme="majorHAnsi"/>
                <w:sz w:val="13"/>
                <w:szCs w:val="13"/>
                <w:lang w:val="es-MX"/>
              </w:rPr>
            </w:pPr>
            <w:r w:rsidRPr="00F14F31">
              <w:rPr>
                <w:rFonts w:cstheme="majorHAnsi"/>
                <w:sz w:val="13"/>
                <w:szCs w:val="13"/>
                <w:lang w:val="es-MX"/>
              </w:rPr>
              <w:t>336.5</w:t>
            </w:r>
          </w:p>
        </w:tc>
      </w:tr>
      <w:tr w:rsidR="00F14F31" w:rsidRPr="00F14F31" w14:paraId="12829887" w14:textId="77777777" w:rsidTr="00F14F31">
        <w:trPr>
          <w:trHeight w:hRule="exact" w:val="284"/>
        </w:trPr>
        <w:tc>
          <w:tcPr>
            <w:tcW w:w="603" w:type="pct"/>
            <w:vMerge/>
            <w:tcBorders>
              <w:left w:val="single" w:sz="8" w:space="0" w:color="FFFFFF"/>
              <w:bottom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354B40" w14:textId="77777777" w:rsidR="00F14F31" w:rsidRPr="00F14F31" w:rsidRDefault="00F14F31" w:rsidP="00F14F31">
            <w:pPr>
              <w:pStyle w:val="MDPI63Notes"/>
              <w:spacing w:before="0"/>
              <w:rPr>
                <w:rFonts w:cs="Arial"/>
                <w:sz w:val="24"/>
                <w:szCs w:val="24"/>
                <w:lang w:val="es-MX"/>
              </w:rPr>
            </w:pPr>
          </w:p>
        </w:tc>
        <w:tc>
          <w:tcPr>
            <w:tcW w:w="194" w:type="pct"/>
            <w:tcBorders>
              <w:top w:val="single" w:sz="8" w:space="0" w:color="FFFFFF"/>
              <w:bottom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948873" w14:textId="77777777" w:rsidR="00F14F31" w:rsidRPr="00F14F31" w:rsidRDefault="00F14F31" w:rsidP="00F14F31">
            <w:pPr>
              <w:pStyle w:val="MDPI63Notes"/>
              <w:spacing w:before="0"/>
              <w:rPr>
                <w:rFonts w:cs="Arial"/>
                <w:sz w:val="24"/>
                <w:szCs w:val="24"/>
                <w:lang w:val="es-MX"/>
              </w:rPr>
            </w:pPr>
          </w:p>
        </w:tc>
        <w:tc>
          <w:tcPr>
            <w:tcW w:w="721" w:type="pct"/>
            <w:tcBorders>
              <w:top w:val="single" w:sz="6" w:space="0" w:color="auto"/>
              <w:bottom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439871" w14:textId="77777777" w:rsidR="00F14F31" w:rsidRPr="00F14F31" w:rsidRDefault="00F14F31" w:rsidP="00F14F31">
            <w:pPr>
              <w:pStyle w:val="MDPI63Notes"/>
              <w:spacing w:before="0"/>
              <w:rPr>
                <w:rFonts w:cstheme="majorHAnsi"/>
                <w:sz w:val="12"/>
                <w:szCs w:val="12"/>
                <w:lang w:val="es-MX"/>
              </w:rPr>
            </w:pPr>
            <w:r w:rsidRPr="00F14F31">
              <w:rPr>
                <w:rFonts w:cstheme="majorHAnsi"/>
                <w:bCs/>
                <w:sz w:val="12"/>
                <w:szCs w:val="12"/>
                <w:lang w:val="es-MX"/>
              </w:rPr>
              <w:t>SCM</w:t>
            </w:r>
            <w:r w:rsidRPr="00F14F31">
              <w:rPr>
                <w:rFonts w:cstheme="majorHAnsi"/>
                <w:sz w:val="12"/>
                <w:szCs w:val="12"/>
                <w:lang w:val="es-MX"/>
              </w:rPr>
              <w:t xml:space="preserve"> (nm)</w:t>
            </w:r>
          </w:p>
        </w:tc>
        <w:tc>
          <w:tcPr>
            <w:tcW w:w="893" w:type="pct"/>
            <w:tcBorders>
              <w:top w:val="single" w:sz="6" w:space="0" w:color="auto"/>
              <w:bottom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3BF9C5" w14:textId="77777777" w:rsidR="00F14F31" w:rsidRPr="00F14F31" w:rsidRDefault="00F14F31" w:rsidP="00F14F31">
            <w:pPr>
              <w:pStyle w:val="MDPI63Notes"/>
              <w:spacing w:before="0"/>
              <w:jc w:val="center"/>
              <w:rPr>
                <w:rFonts w:cstheme="majorHAnsi"/>
                <w:sz w:val="13"/>
                <w:szCs w:val="13"/>
                <w:lang w:val="es-MX"/>
              </w:rPr>
            </w:pPr>
            <w:r w:rsidRPr="00F14F31">
              <w:rPr>
                <w:rFonts w:cstheme="majorHAnsi"/>
                <w:sz w:val="13"/>
                <w:szCs w:val="13"/>
                <w:lang w:val="es-MX"/>
              </w:rPr>
              <w:t>350.5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E9E8C9" w14:textId="77777777" w:rsidR="00F14F31" w:rsidRPr="00F14F31" w:rsidRDefault="00F14F31" w:rsidP="00F14F31">
            <w:pPr>
              <w:pStyle w:val="MDPI63Notes"/>
              <w:spacing w:before="0"/>
              <w:jc w:val="center"/>
              <w:rPr>
                <w:rFonts w:cstheme="majorHAnsi"/>
                <w:sz w:val="13"/>
                <w:szCs w:val="13"/>
                <w:lang w:val="es-MX"/>
              </w:rPr>
            </w:pPr>
            <w:r w:rsidRPr="00F14F31">
              <w:rPr>
                <w:rFonts w:cstheme="majorHAnsi"/>
                <w:sz w:val="13"/>
                <w:szCs w:val="13"/>
                <w:lang w:val="es-MX"/>
              </w:rPr>
              <w:t>350.7</w:t>
            </w:r>
          </w:p>
        </w:tc>
        <w:tc>
          <w:tcPr>
            <w:tcW w:w="893" w:type="pct"/>
            <w:tcBorders>
              <w:top w:val="single" w:sz="6" w:space="0" w:color="auto"/>
              <w:bottom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944848" w14:textId="77777777" w:rsidR="00F14F31" w:rsidRPr="00F14F31" w:rsidRDefault="00F14F31" w:rsidP="00F14F31">
            <w:pPr>
              <w:pStyle w:val="MDPI63Notes"/>
              <w:spacing w:before="0"/>
              <w:jc w:val="center"/>
              <w:rPr>
                <w:rFonts w:cstheme="majorHAnsi"/>
                <w:sz w:val="13"/>
                <w:szCs w:val="13"/>
                <w:lang w:val="es-MX"/>
              </w:rPr>
            </w:pPr>
            <w:r w:rsidRPr="00F14F31">
              <w:rPr>
                <w:rFonts w:cstheme="majorHAnsi"/>
                <w:sz w:val="13"/>
                <w:szCs w:val="13"/>
                <w:lang w:val="es-MX"/>
              </w:rPr>
              <w:t>356</w:t>
            </w:r>
          </w:p>
        </w:tc>
        <w:tc>
          <w:tcPr>
            <w:tcW w:w="982" w:type="pct"/>
            <w:tcBorders>
              <w:top w:val="single" w:sz="6" w:space="0" w:color="auto"/>
              <w:bottom w:val="single" w:sz="24" w:space="0" w:color="auto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A59CF0" w14:textId="77777777" w:rsidR="00F14F31" w:rsidRPr="00F14F31" w:rsidRDefault="00F14F31" w:rsidP="00F14F31">
            <w:pPr>
              <w:pStyle w:val="MDPI63Notes"/>
              <w:spacing w:before="0"/>
              <w:jc w:val="center"/>
              <w:rPr>
                <w:rFonts w:cstheme="majorHAnsi"/>
                <w:sz w:val="13"/>
                <w:szCs w:val="13"/>
                <w:lang w:val="es-MX"/>
              </w:rPr>
            </w:pPr>
            <w:r w:rsidRPr="00F14F31">
              <w:rPr>
                <w:rFonts w:cstheme="majorHAnsi"/>
                <w:sz w:val="13"/>
                <w:szCs w:val="13"/>
                <w:lang w:val="es-MX"/>
              </w:rPr>
              <w:t>350.5</w:t>
            </w:r>
          </w:p>
        </w:tc>
      </w:tr>
    </w:tbl>
    <w:p w14:paraId="0CA3DE27" w14:textId="77777777" w:rsidR="00F14F31" w:rsidRDefault="00F14F31" w:rsidP="00F14F31">
      <w:pPr>
        <w:spacing w:line="240" w:lineRule="auto"/>
        <w:rPr>
          <w:rFonts w:eastAsia="Times New Roman"/>
          <w:snapToGrid w:val="0"/>
          <w:lang w:eastAsia="en-US" w:bidi="en-US"/>
        </w:rPr>
      </w:pPr>
    </w:p>
    <w:p w14:paraId="3E15B5F4" w14:textId="77777777" w:rsidR="00F14F31" w:rsidRDefault="00F14F31" w:rsidP="00F14F31">
      <w:pPr>
        <w:spacing w:line="240" w:lineRule="auto"/>
        <w:rPr>
          <w:rFonts w:eastAsia="Times New Roman"/>
          <w:snapToGrid w:val="0"/>
          <w:lang w:eastAsia="en-US" w:bidi="en-US"/>
        </w:rPr>
      </w:pPr>
    </w:p>
    <w:p w14:paraId="23A0122B" w14:textId="77777777" w:rsidR="00F14F31" w:rsidRDefault="00F14F31" w:rsidP="00F14F31">
      <w:pPr>
        <w:spacing w:line="240" w:lineRule="auto"/>
        <w:rPr>
          <w:rFonts w:eastAsia="Times New Roman"/>
          <w:snapToGrid w:val="0"/>
          <w:lang w:eastAsia="en-US" w:bidi="en-US"/>
        </w:rPr>
      </w:pPr>
    </w:p>
    <w:p w14:paraId="5CA921AF" w14:textId="77777777" w:rsidR="00F14F31" w:rsidRDefault="00F14F31" w:rsidP="00F14F31">
      <w:pPr>
        <w:spacing w:line="240" w:lineRule="auto"/>
        <w:rPr>
          <w:rFonts w:eastAsia="Times New Roman"/>
          <w:snapToGrid w:val="0"/>
          <w:lang w:eastAsia="en-US" w:bidi="en-US"/>
        </w:rPr>
      </w:pPr>
    </w:p>
    <w:p w14:paraId="03D53256" w14:textId="77777777" w:rsidR="00F14F31" w:rsidRDefault="00F14F31" w:rsidP="00F14F31">
      <w:pPr>
        <w:spacing w:line="240" w:lineRule="auto"/>
        <w:rPr>
          <w:rFonts w:eastAsia="Times New Roman"/>
          <w:snapToGrid w:val="0"/>
          <w:lang w:eastAsia="en-US" w:bidi="en-US"/>
        </w:rPr>
      </w:pPr>
    </w:p>
    <w:p w14:paraId="76F799A6" w14:textId="77777777" w:rsidR="00F14F31" w:rsidRDefault="00F14F31" w:rsidP="00F14F31">
      <w:pPr>
        <w:spacing w:line="240" w:lineRule="auto"/>
        <w:rPr>
          <w:rFonts w:eastAsia="Times New Roman"/>
          <w:snapToGrid w:val="0"/>
          <w:lang w:eastAsia="en-US" w:bidi="en-US"/>
        </w:rPr>
      </w:pPr>
    </w:p>
    <w:p w14:paraId="724B104C" w14:textId="77777777" w:rsidR="00F14F31" w:rsidRDefault="00F14F31" w:rsidP="00F14F31">
      <w:pPr>
        <w:spacing w:line="240" w:lineRule="auto"/>
        <w:rPr>
          <w:rFonts w:eastAsia="Times New Roman"/>
          <w:snapToGrid w:val="0"/>
          <w:lang w:eastAsia="en-US" w:bidi="en-US"/>
        </w:rPr>
      </w:pPr>
    </w:p>
    <w:p w14:paraId="2A11DD62" w14:textId="77777777" w:rsidR="00F14F31" w:rsidRDefault="00F14F31" w:rsidP="00F14F31">
      <w:pPr>
        <w:spacing w:line="240" w:lineRule="auto"/>
        <w:rPr>
          <w:rFonts w:eastAsia="Times New Roman"/>
          <w:snapToGrid w:val="0"/>
          <w:lang w:eastAsia="en-US" w:bidi="en-US"/>
        </w:rPr>
      </w:pPr>
    </w:p>
    <w:p w14:paraId="21965969" w14:textId="77777777" w:rsidR="00F14F31" w:rsidRDefault="00F14F31" w:rsidP="00F14F31">
      <w:pPr>
        <w:spacing w:line="240" w:lineRule="auto"/>
        <w:rPr>
          <w:rFonts w:eastAsia="Times New Roman"/>
          <w:snapToGrid w:val="0"/>
          <w:lang w:eastAsia="en-US" w:bidi="en-US"/>
        </w:rPr>
      </w:pPr>
    </w:p>
    <w:p w14:paraId="771D869B" w14:textId="77777777" w:rsidR="00F14F31" w:rsidRDefault="00F14F31" w:rsidP="00F14F31">
      <w:pPr>
        <w:spacing w:line="240" w:lineRule="auto"/>
        <w:rPr>
          <w:rFonts w:eastAsia="Times New Roman"/>
          <w:snapToGrid w:val="0"/>
          <w:lang w:eastAsia="en-US" w:bidi="en-US"/>
        </w:rPr>
      </w:pPr>
    </w:p>
    <w:p w14:paraId="22B16A8B" w14:textId="77777777" w:rsidR="00F14F31" w:rsidRDefault="00F14F31" w:rsidP="00F14F31">
      <w:pPr>
        <w:spacing w:line="240" w:lineRule="auto"/>
        <w:rPr>
          <w:rFonts w:eastAsia="Times New Roman"/>
          <w:snapToGrid w:val="0"/>
          <w:lang w:eastAsia="en-US" w:bidi="en-US"/>
        </w:rPr>
      </w:pPr>
    </w:p>
    <w:p w14:paraId="44424A37" w14:textId="77777777" w:rsidR="00F14F31" w:rsidRDefault="00F14F31" w:rsidP="00F14F31">
      <w:pPr>
        <w:spacing w:line="240" w:lineRule="auto"/>
        <w:rPr>
          <w:rFonts w:eastAsia="Times New Roman"/>
          <w:snapToGrid w:val="0"/>
          <w:lang w:eastAsia="en-US" w:bidi="en-US"/>
        </w:rPr>
      </w:pPr>
    </w:p>
    <w:p w14:paraId="542F84F7" w14:textId="77777777" w:rsidR="00F14F31" w:rsidRDefault="00F14F31" w:rsidP="00F14F31">
      <w:pPr>
        <w:spacing w:line="240" w:lineRule="auto"/>
        <w:rPr>
          <w:rFonts w:eastAsia="Times New Roman"/>
          <w:snapToGrid w:val="0"/>
          <w:lang w:eastAsia="en-US" w:bidi="en-US"/>
        </w:rPr>
      </w:pPr>
    </w:p>
    <w:p w14:paraId="0F182576" w14:textId="77777777" w:rsidR="00F14F31" w:rsidRDefault="00F14F31" w:rsidP="00F14F31">
      <w:pPr>
        <w:spacing w:line="240" w:lineRule="auto"/>
        <w:rPr>
          <w:rFonts w:eastAsia="Times New Roman"/>
          <w:snapToGrid w:val="0"/>
          <w:lang w:eastAsia="en-US" w:bidi="en-US"/>
        </w:rPr>
      </w:pPr>
    </w:p>
    <w:p w14:paraId="4100FC9D" w14:textId="77777777" w:rsidR="00F14F31" w:rsidRDefault="00F14F31" w:rsidP="00F14F31">
      <w:pPr>
        <w:spacing w:line="240" w:lineRule="auto"/>
        <w:rPr>
          <w:rFonts w:eastAsia="Times New Roman"/>
          <w:snapToGrid w:val="0"/>
          <w:lang w:eastAsia="en-US" w:bidi="en-US"/>
        </w:rPr>
      </w:pPr>
    </w:p>
    <w:p w14:paraId="25743F2E" w14:textId="77777777" w:rsidR="00F14F31" w:rsidRDefault="00F14F31" w:rsidP="00F14F31">
      <w:pPr>
        <w:spacing w:line="240" w:lineRule="auto"/>
        <w:rPr>
          <w:rFonts w:eastAsia="Times New Roman"/>
          <w:snapToGrid w:val="0"/>
          <w:lang w:eastAsia="en-US" w:bidi="en-US"/>
        </w:rPr>
      </w:pPr>
    </w:p>
    <w:p w14:paraId="16178BC6" w14:textId="77777777" w:rsidR="00F14F31" w:rsidRDefault="00F14F31" w:rsidP="00F14F31">
      <w:pPr>
        <w:spacing w:line="240" w:lineRule="auto"/>
        <w:rPr>
          <w:rFonts w:eastAsia="Times New Roman"/>
          <w:snapToGrid w:val="0"/>
          <w:lang w:eastAsia="en-US" w:bidi="en-US"/>
        </w:rPr>
      </w:pPr>
    </w:p>
    <w:p w14:paraId="36E35D58" w14:textId="77777777" w:rsidR="00F14F31" w:rsidRDefault="00F14F31" w:rsidP="00F14F31">
      <w:pPr>
        <w:spacing w:line="240" w:lineRule="auto"/>
        <w:rPr>
          <w:rFonts w:eastAsia="Times New Roman"/>
          <w:snapToGrid w:val="0"/>
          <w:lang w:eastAsia="en-US" w:bidi="en-US"/>
        </w:rPr>
      </w:pPr>
    </w:p>
    <w:p w14:paraId="284C5F10" w14:textId="77777777" w:rsidR="00F14F31" w:rsidRDefault="00F14F31" w:rsidP="00F14F31">
      <w:pPr>
        <w:spacing w:line="240" w:lineRule="auto"/>
        <w:rPr>
          <w:rFonts w:eastAsia="Times New Roman"/>
          <w:snapToGrid w:val="0"/>
          <w:lang w:eastAsia="en-US" w:bidi="en-US"/>
        </w:rPr>
      </w:pPr>
    </w:p>
    <w:p w14:paraId="172C747C" w14:textId="77777777" w:rsidR="00F14F31" w:rsidRDefault="00F14F31" w:rsidP="00F14F31">
      <w:pPr>
        <w:spacing w:line="240" w:lineRule="auto"/>
        <w:rPr>
          <w:rFonts w:eastAsia="Times New Roman"/>
          <w:snapToGrid w:val="0"/>
          <w:lang w:eastAsia="en-US" w:bidi="en-US"/>
        </w:rPr>
      </w:pPr>
    </w:p>
    <w:p w14:paraId="2BB8CB55" w14:textId="77777777" w:rsidR="00F14F31" w:rsidRDefault="00F14F31" w:rsidP="00F14F31">
      <w:pPr>
        <w:spacing w:line="240" w:lineRule="auto"/>
        <w:rPr>
          <w:rFonts w:eastAsia="Times New Roman"/>
          <w:snapToGrid w:val="0"/>
          <w:lang w:eastAsia="en-US" w:bidi="en-US"/>
        </w:rPr>
      </w:pPr>
    </w:p>
    <w:p w14:paraId="75EACE4F" w14:textId="77777777" w:rsidR="00F14F31" w:rsidRDefault="00F14F31" w:rsidP="00F14F31">
      <w:pPr>
        <w:spacing w:line="240" w:lineRule="auto"/>
        <w:rPr>
          <w:rFonts w:eastAsia="Times New Roman"/>
          <w:snapToGrid w:val="0"/>
          <w:lang w:eastAsia="en-US" w:bidi="en-US"/>
        </w:rPr>
      </w:pPr>
    </w:p>
    <w:p w14:paraId="40601A39" w14:textId="77777777" w:rsidR="00F14F31" w:rsidRDefault="00F14F31" w:rsidP="00F14F31">
      <w:pPr>
        <w:spacing w:line="240" w:lineRule="auto"/>
        <w:rPr>
          <w:rFonts w:eastAsia="Times New Roman"/>
          <w:snapToGrid w:val="0"/>
          <w:lang w:eastAsia="en-US" w:bidi="en-US"/>
        </w:rPr>
      </w:pPr>
    </w:p>
    <w:p w14:paraId="027CB503" w14:textId="77777777" w:rsidR="00F14F31" w:rsidRDefault="00F14F31" w:rsidP="00F14F31">
      <w:pPr>
        <w:spacing w:line="240" w:lineRule="auto"/>
        <w:rPr>
          <w:rFonts w:eastAsia="Times New Roman"/>
          <w:snapToGrid w:val="0"/>
          <w:lang w:eastAsia="en-US" w:bidi="en-US"/>
        </w:rPr>
      </w:pPr>
    </w:p>
    <w:p w14:paraId="714F6BE9" w14:textId="77777777" w:rsidR="00F14F31" w:rsidRDefault="00F14F31" w:rsidP="00F14F31">
      <w:pPr>
        <w:spacing w:line="240" w:lineRule="auto"/>
        <w:rPr>
          <w:rFonts w:eastAsia="Times New Roman"/>
          <w:snapToGrid w:val="0"/>
          <w:lang w:eastAsia="en-US" w:bidi="en-US"/>
        </w:rPr>
      </w:pPr>
    </w:p>
    <w:p w14:paraId="372237C1" w14:textId="0538DBA8" w:rsidR="00F14F31" w:rsidRPr="003F1E78" w:rsidRDefault="00F14F31" w:rsidP="00F14F31">
      <w:pPr>
        <w:spacing w:line="240" w:lineRule="auto"/>
        <w:rPr>
          <w:rFonts w:eastAsia="Times New Roman"/>
          <w:snapToGrid w:val="0"/>
          <w:lang w:eastAsia="en-US" w:bidi="en-US"/>
        </w:rPr>
      </w:pPr>
      <w:r>
        <w:rPr>
          <w:noProof/>
        </w:rPr>
        <w:lastRenderedPageBreak/>
        <w:drawing>
          <wp:inline distT="0" distB="0" distL="0" distR="0" wp14:anchorId="575A59A2" wp14:editId="30CA388E">
            <wp:extent cx="5025542" cy="1985756"/>
            <wp:effectExtent l="0" t="0" r="3810" b="0"/>
            <wp:docPr id="405" name="Imagen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15" cy="198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1B03F" w14:textId="77777777" w:rsidR="00F14F31" w:rsidRDefault="00F14F31" w:rsidP="00F14F31">
      <w:pPr>
        <w:rPr>
          <w:rFonts w:eastAsia="Times New Roman"/>
          <w:snapToGrid w:val="0"/>
          <w:lang w:eastAsia="en-US" w:bidi="en-US"/>
        </w:rPr>
      </w:pPr>
      <w:r w:rsidRPr="00B92121">
        <w:rPr>
          <w:rFonts w:eastAsia="Times New Roman"/>
          <w:b/>
          <w:snapToGrid w:val="0"/>
          <w:lang w:eastAsia="en-US" w:bidi="en-US"/>
        </w:rPr>
        <w:t>Figure S1.</w:t>
      </w:r>
      <w:r>
        <w:rPr>
          <w:rFonts w:eastAsia="Times New Roman"/>
          <w:b/>
          <w:snapToGrid w:val="0"/>
          <w:lang w:eastAsia="en-US" w:bidi="en-US"/>
        </w:rPr>
        <w:t xml:space="preserve"> </w:t>
      </w:r>
      <w:r w:rsidRPr="00867D8B">
        <w:rPr>
          <w:rFonts w:eastAsia="Times New Roman"/>
          <w:bCs/>
          <w:snapToGrid w:val="0"/>
          <w:lang w:eastAsia="en-US" w:bidi="en-US"/>
        </w:rPr>
        <w:t>Standard curve of fluorescent</w:t>
      </w:r>
      <w:r w:rsidRPr="00867D8B">
        <w:rPr>
          <w:rFonts w:eastAsia="Times New Roman"/>
          <w:bCs/>
          <w:i/>
          <w:snapToGrid w:val="0"/>
          <w:lang w:eastAsia="en-US" w:bidi="en-US"/>
        </w:rPr>
        <w:t xml:space="preserve"> </w:t>
      </w:r>
      <w:r w:rsidRPr="00867D8B">
        <w:rPr>
          <w:rFonts w:eastAsia="Times New Roman"/>
          <w:bCs/>
          <w:snapToGrid w:val="0"/>
          <w:lang w:eastAsia="en-US" w:bidi="en-US"/>
        </w:rPr>
        <w:t>ARGp</w:t>
      </w:r>
      <w:r w:rsidRPr="00867D8B">
        <w:rPr>
          <w:rFonts w:eastAsia="Times New Roman"/>
          <w:bCs/>
          <w:i/>
          <w:snapToGrid w:val="0"/>
          <w:lang w:eastAsia="en-US" w:bidi="en-US"/>
        </w:rPr>
        <w:t xml:space="preserve"> </w:t>
      </w:r>
      <w:r w:rsidRPr="00867D8B">
        <w:rPr>
          <w:rFonts w:eastAsia="Times New Roman"/>
          <w:bCs/>
          <w:snapToGrid w:val="0"/>
          <w:lang w:eastAsia="en-US" w:bidi="en-US"/>
        </w:rPr>
        <w:t>adduct formation.</w:t>
      </w:r>
      <w:r w:rsidRPr="003F1E78">
        <w:rPr>
          <w:rFonts w:eastAsia="Times New Roman"/>
          <w:b/>
          <w:snapToGrid w:val="0"/>
          <w:lang w:eastAsia="en-US" w:bidi="en-US"/>
        </w:rPr>
        <w:t xml:space="preserve"> </w:t>
      </w:r>
      <w:r w:rsidRPr="00867D8B">
        <w:rPr>
          <w:rFonts w:eastAsia="Times New Roman"/>
          <w:bCs/>
          <w:snapToGrid w:val="0"/>
          <w:lang w:eastAsia="en-US" w:bidi="en-US"/>
        </w:rPr>
        <w:t>(</w:t>
      </w:r>
      <w:r w:rsidRPr="002221DD">
        <w:rPr>
          <w:rFonts w:eastAsia="Times New Roman"/>
          <w:b/>
          <w:snapToGrid w:val="0"/>
          <w:lang w:eastAsia="en-US" w:bidi="en-US"/>
        </w:rPr>
        <w:t>A</w:t>
      </w:r>
      <w:r w:rsidRPr="00867D8B">
        <w:rPr>
          <w:rFonts w:eastAsia="Times New Roman"/>
          <w:bCs/>
          <w:snapToGrid w:val="0"/>
          <w:lang w:eastAsia="en-US" w:bidi="en-US"/>
        </w:rPr>
        <w:t>)</w:t>
      </w:r>
      <w:r w:rsidRPr="003F1E78">
        <w:rPr>
          <w:rFonts w:eastAsia="Times New Roman"/>
          <w:b/>
          <w:snapToGrid w:val="0"/>
          <w:lang w:eastAsia="en-US" w:bidi="en-US"/>
        </w:rPr>
        <w:t xml:space="preserve"> </w:t>
      </w:r>
      <w:r w:rsidRPr="003F1E78">
        <w:rPr>
          <w:rFonts w:eastAsia="Times New Roman"/>
          <w:snapToGrid w:val="0"/>
          <w:lang w:eastAsia="en-US" w:bidi="en-US"/>
        </w:rPr>
        <w:t>The 20 mM A</w:t>
      </w:r>
      <w:r>
        <w:rPr>
          <w:rFonts w:eastAsia="Times New Roman"/>
          <w:snapToGrid w:val="0"/>
          <w:lang w:eastAsia="en-US" w:bidi="en-US"/>
        </w:rPr>
        <w:t>rg</w:t>
      </w:r>
      <w:r w:rsidRPr="003F1E78">
        <w:rPr>
          <w:rFonts w:eastAsia="Times New Roman"/>
          <w:snapToGrid w:val="0"/>
          <w:lang w:eastAsia="en-US" w:bidi="en-US"/>
        </w:rPr>
        <w:t>-</w:t>
      </w:r>
      <w:r>
        <w:rPr>
          <w:rFonts w:eastAsia="Times New Roman"/>
          <w:snapToGrid w:val="0"/>
          <w:lang w:eastAsia="en-US" w:bidi="en-US"/>
        </w:rPr>
        <w:t>MGO</w:t>
      </w:r>
      <w:r w:rsidRPr="003F1E78">
        <w:rPr>
          <w:rFonts w:eastAsia="Times New Roman"/>
          <w:snapToGrid w:val="0"/>
          <w:lang w:eastAsia="en-US" w:bidi="en-US"/>
        </w:rPr>
        <w:t xml:space="preserve"> equimolar reaction was included in </w:t>
      </w:r>
      <w:r>
        <w:rPr>
          <w:rFonts w:eastAsia="Times New Roman"/>
          <w:snapToGrid w:val="0"/>
          <w:lang w:eastAsia="en-US" w:bidi="en-US"/>
        </w:rPr>
        <w:t xml:space="preserve">the </w:t>
      </w:r>
      <w:r w:rsidRPr="003F1E78">
        <w:rPr>
          <w:rFonts w:eastAsia="Times New Roman"/>
          <w:snapToGrid w:val="0"/>
          <w:lang w:eastAsia="en-US" w:bidi="en-US"/>
        </w:rPr>
        <w:t xml:space="preserve">TE buffer. Samples at 1:20 dilution were excited at </w:t>
      </w:r>
      <w:r w:rsidRPr="00EB62A0">
        <w:rPr>
          <w:rFonts w:ascii="Symbol" w:eastAsia="Times New Roman" w:hAnsi="Symbol"/>
          <w:snapToGrid w:val="0"/>
          <w:lang w:eastAsia="en-US" w:bidi="en-US"/>
        </w:rPr>
        <w:t></w:t>
      </w:r>
      <w:r w:rsidRPr="00EB62A0">
        <w:rPr>
          <w:rFonts w:ascii="Symbol" w:eastAsia="Times New Roman" w:hAnsi="Symbol"/>
          <w:snapToGrid w:val="0"/>
          <w:lang w:eastAsia="en-US" w:bidi="en-US"/>
        </w:rPr>
        <w:t></w:t>
      </w:r>
      <w:r w:rsidRPr="003F1E78">
        <w:rPr>
          <w:rFonts w:eastAsia="Times New Roman"/>
          <w:snapToGrid w:val="0"/>
          <w:lang w:eastAsia="en-US" w:bidi="en-US"/>
        </w:rPr>
        <w:t xml:space="preserve">exc. 325 nm, the signal of </w:t>
      </w:r>
      <w:proofErr w:type="spellStart"/>
      <w:r w:rsidRPr="003F1E78">
        <w:rPr>
          <w:rFonts w:eastAsia="Times New Roman"/>
          <w:i/>
          <w:snapToGrid w:val="0"/>
          <w:lang w:eastAsia="en-US" w:bidi="en-US"/>
        </w:rPr>
        <w:t>IFmax</w:t>
      </w:r>
      <w:proofErr w:type="spellEnd"/>
      <w:r w:rsidRPr="003F1E78">
        <w:rPr>
          <w:rFonts w:eastAsia="Times New Roman"/>
          <w:snapToGrid w:val="0"/>
          <w:lang w:eastAsia="en-US" w:bidi="en-US"/>
        </w:rPr>
        <w:t xml:space="preserve"> was plotted to </w:t>
      </w:r>
      <w:r>
        <w:rPr>
          <w:rFonts w:eastAsia="Times New Roman"/>
          <w:snapToGrid w:val="0"/>
          <w:lang w:eastAsia="en-US" w:bidi="en-US"/>
        </w:rPr>
        <w:t xml:space="preserve">be </w:t>
      </w:r>
      <w:r w:rsidRPr="003F1E78">
        <w:rPr>
          <w:rFonts w:eastAsia="Times New Roman"/>
          <w:snapToGrid w:val="0"/>
          <w:lang w:eastAsia="en-US" w:bidi="en-US"/>
        </w:rPr>
        <w:t xml:space="preserve">obtained from a scanning of </w:t>
      </w:r>
      <w:r w:rsidRPr="00EB62A0">
        <w:rPr>
          <w:rFonts w:ascii="Symbol" w:eastAsia="Times New Roman" w:hAnsi="Symbol"/>
          <w:snapToGrid w:val="0"/>
          <w:lang w:eastAsia="en-US" w:bidi="en-US"/>
        </w:rPr>
        <w:t></w:t>
      </w:r>
      <w:r w:rsidRPr="00EB62A0">
        <w:rPr>
          <w:rFonts w:ascii="Symbol" w:eastAsia="Times New Roman" w:hAnsi="Symbol"/>
          <w:snapToGrid w:val="0"/>
          <w:lang w:eastAsia="en-US" w:bidi="en-US"/>
        </w:rPr>
        <w:t></w:t>
      </w:r>
      <w:proofErr w:type="spellStart"/>
      <w:r w:rsidRPr="003F1E78">
        <w:rPr>
          <w:rFonts w:eastAsia="Times New Roman"/>
          <w:snapToGrid w:val="0"/>
          <w:lang w:eastAsia="en-US" w:bidi="en-US"/>
        </w:rPr>
        <w:t>em</w:t>
      </w:r>
      <w:proofErr w:type="spellEnd"/>
      <w:r>
        <w:rPr>
          <w:rFonts w:eastAsia="Times New Roman"/>
          <w:snapToGrid w:val="0"/>
          <w:lang w:eastAsia="en-US" w:bidi="en-US"/>
        </w:rPr>
        <w:t>.</w:t>
      </w:r>
      <w:r w:rsidRPr="003F1E78">
        <w:rPr>
          <w:rFonts w:eastAsia="Times New Roman"/>
          <w:snapToGrid w:val="0"/>
          <w:lang w:eastAsia="en-US" w:bidi="en-US"/>
        </w:rPr>
        <w:t xml:space="preserve"> 340 - 600 nm </w:t>
      </w:r>
      <w:r>
        <w:rPr>
          <w:rFonts w:eastAsia="Times New Roman"/>
          <w:snapToGrid w:val="0"/>
          <w:lang w:eastAsia="en-US" w:bidi="en-US"/>
        </w:rPr>
        <w:t>from</w:t>
      </w:r>
      <w:r w:rsidRPr="003F1E78">
        <w:rPr>
          <w:rFonts w:eastAsia="Times New Roman"/>
          <w:snapToGrid w:val="0"/>
          <w:lang w:eastAsia="en-US" w:bidi="en-US"/>
        </w:rPr>
        <w:t xml:space="preserve"> 0</w:t>
      </w:r>
      <w:r>
        <w:rPr>
          <w:rFonts w:eastAsia="Times New Roman"/>
          <w:snapToGrid w:val="0"/>
          <w:lang w:eastAsia="en-US" w:bidi="en-US"/>
        </w:rPr>
        <w:t xml:space="preserve"> to </w:t>
      </w:r>
      <w:r w:rsidRPr="003F1E78">
        <w:rPr>
          <w:rFonts w:eastAsia="Times New Roman"/>
          <w:snapToGrid w:val="0"/>
          <w:lang w:eastAsia="en-US" w:bidi="en-US"/>
        </w:rPr>
        <w:t xml:space="preserve">421 </w:t>
      </w:r>
      <w:r>
        <w:rPr>
          <w:rFonts w:eastAsia="Times New Roman"/>
          <w:snapToGrid w:val="0"/>
          <w:lang w:eastAsia="en-US" w:bidi="en-US"/>
        </w:rPr>
        <w:t>h</w:t>
      </w:r>
      <w:r w:rsidRPr="003F1E78">
        <w:rPr>
          <w:rFonts w:eastAsia="Times New Roman"/>
          <w:snapToGrid w:val="0"/>
          <w:lang w:eastAsia="en-US" w:bidi="en-US"/>
        </w:rPr>
        <w:t xml:space="preserve"> at 37</w:t>
      </w:r>
      <w:r>
        <w:rPr>
          <w:rFonts w:eastAsia="Times New Roman"/>
          <w:snapToGrid w:val="0"/>
          <w:lang w:eastAsia="en-US" w:bidi="en-US"/>
        </w:rPr>
        <w:t xml:space="preserve"> </w:t>
      </w:r>
      <w:r w:rsidRPr="003F1E78">
        <w:rPr>
          <w:rFonts w:eastAsia="Times New Roman"/>
          <w:snapToGrid w:val="0"/>
          <w:lang w:eastAsia="en-US" w:bidi="en-US"/>
        </w:rPr>
        <w:t>°C.</w:t>
      </w:r>
      <w:r w:rsidRPr="003F1E78">
        <w:rPr>
          <w:rFonts w:eastAsia="Times New Roman"/>
          <w:b/>
          <w:snapToGrid w:val="0"/>
          <w:lang w:eastAsia="en-US" w:bidi="en-US"/>
        </w:rPr>
        <w:t xml:space="preserve"> </w:t>
      </w:r>
      <w:r w:rsidRPr="00867D8B">
        <w:rPr>
          <w:rFonts w:eastAsia="Times New Roman"/>
          <w:bCs/>
          <w:snapToGrid w:val="0"/>
          <w:lang w:eastAsia="en-US" w:bidi="en-US"/>
        </w:rPr>
        <w:t>(</w:t>
      </w:r>
      <w:r w:rsidRPr="002221DD">
        <w:rPr>
          <w:rFonts w:eastAsia="Times New Roman"/>
          <w:b/>
          <w:snapToGrid w:val="0"/>
          <w:lang w:eastAsia="en-US" w:bidi="en-US"/>
        </w:rPr>
        <w:t>B</w:t>
      </w:r>
      <w:r w:rsidRPr="00867D8B">
        <w:rPr>
          <w:rFonts w:eastAsia="Times New Roman"/>
          <w:bCs/>
          <w:snapToGrid w:val="0"/>
          <w:lang w:eastAsia="en-US" w:bidi="en-US"/>
        </w:rPr>
        <w:t>)</w:t>
      </w:r>
      <w:r w:rsidRPr="003F1E78">
        <w:rPr>
          <w:rFonts w:eastAsia="Times New Roman"/>
          <w:b/>
          <w:snapToGrid w:val="0"/>
          <w:lang w:eastAsia="en-US" w:bidi="en-US"/>
        </w:rPr>
        <w:t xml:space="preserve"> </w:t>
      </w:r>
      <w:r w:rsidRPr="00867D8B">
        <w:rPr>
          <w:rFonts w:eastAsia="Times New Roman"/>
          <w:bCs/>
          <w:snapToGrid w:val="0"/>
          <w:lang w:eastAsia="en-US" w:bidi="en-US"/>
        </w:rPr>
        <w:t>Michaelis-Menten equation fit of the ARGp formation,</w:t>
      </w:r>
      <w:r w:rsidRPr="003F1E78">
        <w:rPr>
          <w:rFonts w:eastAsia="Times New Roman"/>
          <w:b/>
          <w:snapToGrid w:val="0"/>
          <w:lang w:eastAsia="en-US" w:bidi="en-US"/>
        </w:rPr>
        <w:t xml:space="preserve"> </w:t>
      </w:r>
      <w:r w:rsidRPr="003F1E78">
        <w:rPr>
          <w:rFonts w:eastAsia="Times New Roman"/>
          <w:snapToGrid w:val="0"/>
          <w:lang w:eastAsia="en-US" w:bidi="en-US"/>
        </w:rPr>
        <w:t xml:space="preserve">plotting the </w:t>
      </w:r>
      <w:proofErr w:type="spellStart"/>
      <w:r w:rsidRPr="003F1E78">
        <w:rPr>
          <w:rFonts w:eastAsia="Times New Roman"/>
          <w:i/>
          <w:snapToGrid w:val="0"/>
          <w:lang w:eastAsia="en-US" w:bidi="en-US"/>
        </w:rPr>
        <w:t>IFmax</w:t>
      </w:r>
      <w:proofErr w:type="spellEnd"/>
      <w:r w:rsidRPr="003F1E78">
        <w:rPr>
          <w:rFonts w:eastAsia="Times New Roman"/>
          <w:snapToGrid w:val="0"/>
          <w:lang w:eastAsia="en-US" w:bidi="en-US"/>
        </w:rPr>
        <w:t xml:space="preserve"> at each time at 395 nm. Curve fitting showed a </w:t>
      </w:r>
      <w:bookmarkStart w:id="1" w:name="_Hlk166680600"/>
      <w:r w:rsidRPr="003F1E78">
        <w:rPr>
          <w:rFonts w:eastAsia="Times New Roman"/>
          <w:snapToGrid w:val="0"/>
          <w:lang w:eastAsia="en-US" w:bidi="en-US"/>
        </w:rPr>
        <w:t xml:space="preserve">mean saturation time of 87 </w:t>
      </w:r>
      <w:r>
        <w:rPr>
          <w:rFonts w:eastAsia="Times New Roman"/>
          <w:snapToGrid w:val="0"/>
          <w:lang w:eastAsia="en-US" w:bidi="en-US"/>
        </w:rPr>
        <w:t>h</w:t>
      </w:r>
      <w:r w:rsidRPr="003F1E78">
        <w:rPr>
          <w:rFonts w:eastAsia="Times New Roman"/>
          <w:snapToGrid w:val="0"/>
          <w:lang w:eastAsia="en-US" w:bidi="en-US"/>
        </w:rPr>
        <w:t xml:space="preserve"> in </w:t>
      </w:r>
      <w:r>
        <w:rPr>
          <w:rFonts w:eastAsia="Times New Roman"/>
          <w:snapToGrid w:val="0"/>
          <w:lang w:eastAsia="en-US" w:bidi="en-US"/>
        </w:rPr>
        <w:t>forming</w:t>
      </w:r>
      <w:r w:rsidRPr="003F1E78">
        <w:rPr>
          <w:rFonts w:eastAsia="Times New Roman"/>
          <w:snapToGrid w:val="0"/>
          <w:lang w:eastAsia="en-US" w:bidi="en-US"/>
        </w:rPr>
        <w:t xml:space="preserve"> </w:t>
      </w:r>
      <w:r>
        <w:rPr>
          <w:rFonts w:eastAsia="Times New Roman"/>
          <w:snapToGrid w:val="0"/>
          <w:lang w:eastAsia="en-US" w:bidi="en-US"/>
        </w:rPr>
        <w:t xml:space="preserve">the </w:t>
      </w:r>
      <w:r w:rsidRPr="00804473">
        <w:rPr>
          <w:rFonts w:eastAsia="Times New Roman"/>
          <w:snapToGrid w:val="0"/>
          <w:lang w:eastAsia="en-US" w:bidi="en-US"/>
        </w:rPr>
        <w:t>ARGp</w:t>
      </w:r>
      <w:r w:rsidRPr="003F1E78">
        <w:rPr>
          <w:rFonts w:eastAsia="Times New Roman"/>
          <w:snapToGrid w:val="0"/>
          <w:lang w:eastAsia="en-US" w:bidi="en-US"/>
        </w:rPr>
        <w:t xml:space="preserve"> adduct</w:t>
      </w:r>
      <w:bookmarkEnd w:id="1"/>
      <w:r w:rsidRPr="003F1E78">
        <w:rPr>
          <w:rFonts w:eastAsia="Times New Roman"/>
          <w:snapToGrid w:val="0"/>
          <w:lang w:eastAsia="en-US" w:bidi="en-US"/>
        </w:rPr>
        <w:t xml:space="preserve">. </w:t>
      </w:r>
      <w:r>
        <w:rPr>
          <w:rFonts w:eastAsia="Times New Roman"/>
          <w:snapToGrid w:val="0"/>
          <w:lang w:eastAsia="en-US" w:bidi="en-US"/>
        </w:rPr>
        <w:t>Experimental</w:t>
      </w:r>
      <w:r w:rsidRPr="003F1E78">
        <w:rPr>
          <w:rFonts w:eastAsia="Times New Roman"/>
          <w:snapToGrid w:val="0"/>
          <w:lang w:eastAsia="en-US" w:bidi="en-US"/>
        </w:rPr>
        <w:t xml:space="preserve"> blanks were subtracted; each spectrum was the mean of three replicate scans.</w:t>
      </w:r>
    </w:p>
    <w:p w14:paraId="04C2558E" w14:textId="77777777" w:rsidR="00F14F31" w:rsidRDefault="00F14F31" w:rsidP="00F14F31">
      <w:pPr>
        <w:rPr>
          <w:rFonts w:eastAsia="Times New Roman"/>
          <w:snapToGrid w:val="0"/>
          <w:lang w:eastAsia="en-US" w:bidi="en-US"/>
        </w:rPr>
      </w:pPr>
    </w:p>
    <w:p w14:paraId="2429EA87" w14:textId="77777777" w:rsidR="00F14F31" w:rsidRDefault="00F14F31" w:rsidP="00F14F31">
      <w:pPr>
        <w:rPr>
          <w:rFonts w:eastAsia="Times New Roman"/>
          <w:snapToGrid w:val="0"/>
          <w:lang w:eastAsia="en-US" w:bidi="en-US"/>
        </w:rPr>
      </w:pPr>
    </w:p>
    <w:p w14:paraId="478E7F0C" w14:textId="77777777" w:rsidR="00F14F31" w:rsidRDefault="00F14F31" w:rsidP="00F14F31">
      <w:pPr>
        <w:rPr>
          <w:rFonts w:eastAsia="Times New Roman"/>
          <w:snapToGrid w:val="0"/>
          <w:lang w:eastAsia="en-US" w:bidi="en-US"/>
        </w:rPr>
      </w:pPr>
    </w:p>
    <w:p w14:paraId="3F36C0A2" w14:textId="77777777" w:rsidR="00F14F31" w:rsidRDefault="00F14F31" w:rsidP="00F14F31">
      <w:pPr>
        <w:rPr>
          <w:rFonts w:eastAsia="Times New Roman"/>
          <w:snapToGrid w:val="0"/>
          <w:lang w:eastAsia="en-US" w:bidi="en-US"/>
        </w:rPr>
      </w:pPr>
    </w:p>
    <w:p w14:paraId="4540D914" w14:textId="77777777" w:rsidR="00F14F31" w:rsidRDefault="00F14F31" w:rsidP="00F14F31">
      <w:pPr>
        <w:rPr>
          <w:rFonts w:eastAsia="Times New Roman"/>
          <w:snapToGrid w:val="0"/>
          <w:lang w:eastAsia="en-US" w:bidi="en-US"/>
        </w:rPr>
      </w:pPr>
    </w:p>
    <w:p w14:paraId="73F6B325" w14:textId="77777777" w:rsidR="00F14F31" w:rsidRDefault="00F14F31" w:rsidP="00F14F31">
      <w:pPr>
        <w:rPr>
          <w:rFonts w:eastAsia="Times New Roman"/>
          <w:snapToGrid w:val="0"/>
          <w:lang w:eastAsia="en-US" w:bidi="en-US"/>
        </w:rPr>
      </w:pPr>
    </w:p>
    <w:p w14:paraId="6E210CE4" w14:textId="77777777" w:rsidR="00F14F31" w:rsidRDefault="00F14F31" w:rsidP="00F14F31">
      <w:pPr>
        <w:rPr>
          <w:rFonts w:eastAsia="Times New Roman"/>
          <w:snapToGrid w:val="0"/>
          <w:lang w:eastAsia="en-US" w:bidi="en-US"/>
        </w:rPr>
      </w:pPr>
    </w:p>
    <w:p w14:paraId="4C9AB8A7" w14:textId="77777777" w:rsidR="00F14F31" w:rsidRDefault="00F14F31" w:rsidP="00F14F31">
      <w:pPr>
        <w:rPr>
          <w:rFonts w:eastAsia="Times New Roman"/>
          <w:snapToGrid w:val="0"/>
          <w:lang w:eastAsia="en-US" w:bidi="en-US"/>
        </w:rPr>
      </w:pPr>
    </w:p>
    <w:p w14:paraId="3D19548C" w14:textId="77777777" w:rsidR="00F14F31" w:rsidRDefault="00F14F31" w:rsidP="00F14F31">
      <w:pPr>
        <w:rPr>
          <w:rFonts w:eastAsia="Times New Roman"/>
          <w:snapToGrid w:val="0"/>
          <w:lang w:eastAsia="en-US" w:bidi="en-US"/>
        </w:rPr>
      </w:pPr>
    </w:p>
    <w:p w14:paraId="53BC7D9B" w14:textId="77777777" w:rsidR="00F14F31" w:rsidRDefault="00F14F31" w:rsidP="00F14F31">
      <w:pPr>
        <w:rPr>
          <w:rFonts w:eastAsia="Times New Roman"/>
          <w:snapToGrid w:val="0"/>
          <w:lang w:eastAsia="en-US" w:bidi="en-US"/>
        </w:rPr>
      </w:pPr>
    </w:p>
    <w:p w14:paraId="7AEE9DAC" w14:textId="77777777" w:rsidR="00F14F31" w:rsidRDefault="00F14F31" w:rsidP="00F14F31">
      <w:pPr>
        <w:rPr>
          <w:rFonts w:eastAsia="Times New Roman"/>
          <w:snapToGrid w:val="0"/>
          <w:lang w:eastAsia="en-US" w:bidi="en-US"/>
        </w:rPr>
      </w:pPr>
    </w:p>
    <w:p w14:paraId="0D78BDEB" w14:textId="77777777" w:rsidR="00F14F31" w:rsidRDefault="00F14F31" w:rsidP="00F14F31">
      <w:pPr>
        <w:rPr>
          <w:rFonts w:eastAsia="Times New Roman"/>
          <w:snapToGrid w:val="0"/>
          <w:lang w:eastAsia="en-US" w:bidi="en-US"/>
        </w:rPr>
      </w:pPr>
    </w:p>
    <w:p w14:paraId="5195A9CA" w14:textId="77777777" w:rsidR="00F14F31" w:rsidRDefault="00F14F31" w:rsidP="00F14F31">
      <w:pPr>
        <w:rPr>
          <w:rFonts w:eastAsia="Times New Roman"/>
          <w:snapToGrid w:val="0"/>
          <w:lang w:eastAsia="en-US" w:bidi="en-US"/>
        </w:rPr>
      </w:pPr>
    </w:p>
    <w:p w14:paraId="04BFC373" w14:textId="77777777" w:rsidR="00F14F31" w:rsidRDefault="00F14F31" w:rsidP="00F14F31">
      <w:pPr>
        <w:rPr>
          <w:rFonts w:eastAsia="Times New Roman"/>
          <w:snapToGrid w:val="0"/>
          <w:lang w:eastAsia="en-US" w:bidi="en-US"/>
        </w:rPr>
      </w:pPr>
    </w:p>
    <w:p w14:paraId="32676CBC" w14:textId="77777777" w:rsidR="00F14F31" w:rsidRDefault="00F14F31" w:rsidP="00F14F31">
      <w:pPr>
        <w:rPr>
          <w:rFonts w:eastAsia="Times New Roman"/>
          <w:snapToGrid w:val="0"/>
          <w:lang w:eastAsia="en-US" w:bidi="en-US"/>
        </w:rPr>
      </w:pPr>
    </w:p>
    <w:p w14:paraId="0D6BFCD4" w14:textId="77777777" w:rsidR="00F14F31" w:rsidRDefault="00F14F31" w:rsidP="00F14F31">
      <w:pPr>
        <w:rPr>
          <w:rFonts w:eastAsia="Times New Roman"/>
          <w:snapToGrid w:val="0"/>
          <w:lang w:eastAsia="en-US" w:bidi="en-US"/>
        </w:rPr>
      </w:pPr>
    </w:p>
    <w:p w14:paraId="5A3FAF34" w14:textId="77777777" w:rsidR="00F14F31" w:rsidRDefault="00F14F31" w:rsidP="00F14F31">
      <w:pPr>
        <w:rPr>
          <w:rFonts w:eastAsia="Times New Roman"/>
          <w:snapToGrid w:val="0"/>
          <w:lang w:eastAsia="en-US" w:bidi="en-US"/>
        </w:rPr>
      </w:pPr>
    </w:p>
    <w:p w14:paraId="75B20CE5" w14:textId="77777777" w:rsidR="00F14F31" w:rsidRDefault="00F14F31" w:rsidP="00F14F31">
      <w:pPr>
        <w:rPr>
          <w:rFonts w:eastAsia="Times New Roman"/>
          <w:snapToGrid w:val="0"/>
          <w:lang w:eastAsia="en-US" w:bidi="en-US"/>
        </w:rPr>
      </w:pPr>
    </w:p>
    <w:p w14:paraId="506CF3D9" w14:textId="77777777" w:rsidR="00F14F31" w:rsidRDefault="00F14F31" w:rsidP="00F14F31">
      <w:pPr>
        <w:rPr>
          <w:rFonts w:eastAsia="Times New Roman"/>
          <w:snapToGrid w:val="0"/>
          <w:lang w:eastAsia="en-US" w:bidi="en-US"/>
        </w:rPr>
      </w:pPr>
    </w:p>
    <w:p w14:paraId="1C11006C" w14:textId="77777777" w:rsidR="00F14F31" w:rsidRDefault="00F14F31" w:rsidP="00F14F31">
      <w:pPr>
        <w:rPr>
          <w:rFonts w:eastAsia="Times New Roman"/>
          <w:snapToGrid w:val="0"/>
          <w:lang w:eastAsia="en-US" w:bidi="en-US"/>
        </w:rPr>
      </w:pPr>
    </w:p>
    <w:p w14:paraId="556B67B3" w14:textId="77777777" w:rsidR="00F14F31" w:rsidRDefault="00F14F31" w:rsidP="00F14F31">
      <w:pPr>
        <w:rPr>
          <w:rFonts w:eastAsia="Times New Roman"/>
          <w:snapToGrid w:val="0"/>
          <w:lang w:eastAsia="en-US" w:bidi="en-US"/>
        </w:rPr>
      </w:pPr>
    </w:p>
    <w:p w14:paraId="14FF48F9" w14:textId="77777777" w:rsidR="00F14F31" w:rsidRDefault="00F14F31" w:rsidP="00F14F31">
      <w:pPr>
        <w:rPr>
          <w:rFonts w:eastAsia="Times New Roman"/>
          <w:snapToGrid w:val="0"/>
          <w:lang w:eastAsia="en-US" w:bidi="en-US"/>
        </w:rPr>
      </w:pPr>
    </w:p>
    <w:p w14:paraId="181CE234" w14:textId="77777777" w:rsidR="00F14F31" w:rsidRDefault="00F14F31" w:rsidP="00F14F31">
      <w:pPr>
        <w:rPr>
          <w:rFonts w:eastAsia="Times New Roman"/>
          <w:snapToGrid w:val="0"/>
          <w:lang w:eastAsia="en-US" w:bidi="en-US"/>
        </w:rPr>
      </w:pPr>
    </w:p>
    <w:p w14:paraId="5BBCA056" w14:textId="77777777" w:rsidR="00F14F31" w:rsidRDefault="00F14F31" w:rsidP="00F14F31">
      <w:pPr>
        <w:rPr>
          <w:rFonts w:eastAsia="Times New Roman"/>
          <w:snapToGrid w:val="0"/>
          <w:lang w:eastAsia="en-US" w:bidi="en-US"/>
        </w:rPr>
      </w:pPr>
    </w:p>
    <w:p w14:paraId="7118649F" w14:textId="77777777" w:rsidR="00F14F31" w:rsidRDefault="00F14F31" w:rsidP="00F14F31">
      <w:pPr>
        <w:rPr>
          <w:rFonts w:eastAsia="Times New Roman"/>
          <w:snapToGrid w:val="0"/>
          <w:lang w:eastAsia="en-US" w:bidi="en-US"/>
        </w:rPr>
      </w:pPr>
    </w:p>
    <w:p w14:paraId="58DF007A" w14:textId="77777777" w:rsidR="00F14F31" w:rsidRDefault="00F14F31" w:rsidP="00F14F31">
      <w:pPr>
        <w:rPr>
          <w:rFonts w:eastAsia="Times New Roman"/>
          <w:snapToGrid w:val="0"/>
          <w:lang w:eastAsia="en-US" w:bidi="en-US"/>
        </w:rPr>
      </w:pPr>
    </w:p>
    <w:p w14:paraId="7F7F6550" w14:textId="77777777" w:rsidR="00F14F31" w:rsidRDefault="00F14F31" w:rsidP="00F14F31">
      <w:pPr>
        <w:rPr>
          <w:rFonts w:eastAsia="Times New Roman"/>
          <w:snapToGrid w:val="0"/>
          <w:lang w:eastAsia="en-US" w:bidi="en-US"/>
        </w:rPr>
      </w:pPr>
    </w:p>
    <w:p w14:paraId="2A450FFD" w14:textId="77777777" w:rsidR="00F14F31" w:rsidRDefault="00F14F31" w:rsidP="00F14F31">
      <w:pPr>
        <w:rPr>
          <w:rFonts w:eastAsia="Times New Roman"/>
          <w:snapToGrid w:val="0"/>
          <w:lang w:eastAsia="en-US" w:bidi="en-US"/>
        </w:rPr>
      </w:pPr>
    </w:p>
    <w:p w14:paraId="3F931F27" w14:textId="07110B68" w:rsidR="00F14F31" w:rsidRDefault="00F14F31" w:rsidP="00F14F31">
      <w:pPr>
        <w:pStyle w:val="MDPI22heading2"/>
        <w:spacing w:line="240" w:lineRule="auto"/>
        <w:ind w:left="0"/>
        <w:jc w:val="both"/>
        <w:rPr>
          <w:i w:val="0"/>
        </w:rPr>
      </w:pPr>
      <w:r>
        <w:rPr>
          <w:i w:val="0"/>
        </w:rPr>
        <w:lastRenderedPageBreak/>
        <w:drawing>
          <wp:inline distT="0" distB="0" distL="0" distR="0" wp14:anchorId="4B2D0A2B" wp14:editId="20BA93F1">
            <wp:extent cx="5055235" cy="1941195"/>
            <wp:effectExtent l="0" t="0" r="0" b="1905"/>
            <wp:docPr id="83695696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68A">
        <w:rPr>
          <w:i w:val="0"/>
        </w:rPr>
        <w:t xml:space="preserve"> </w:t>
      </w:r>
    </w:p>
    <w:p w14:paraId="0A1EF2D6" w14:textId="77777777" w:rsidR="00F14F31" w:rsidRDefault="00F14F31" w:rsidP="00F14F31">
      <w:pPr>
        <w:pStyle w:val="MDPI22heading2"/>
        <w:spacing w:before="0" w:after="0" w:line="240" w:lineRule="auto"/>
        <w:ind w:left="0"/>
        <w:jc w:val="both"/>
        <w:rPr>
          <w:i w:val="0"/>
        </w:rPr>
      </w:pPr>
      <w:bookmarkStart w:id="2" w:name="_Hlk170126620"/>
      <w:r w:rsidRPr="009F13C3">
        <w:rPr>
          <w:b/>
          <w:i w:val="0"/>
          <w:lang w:eastAsia="en-US"/>
        </w:rPr>
        <w:t xml:space="preserve">Figure </w:t>
      </w:r>
      <w:r>
        <w:rPr>
          <w:b/>
          <w:i w:val="0"/>
          <w:lang w:eastAsia="en-US"/>
        </w:rPr>
        <w:t>S2</w:t>
      </w:r>
      <w:r w:rsidRPr="009F13C3">
        <w:rPr>
          <w:b/>
          <w:i w:val="0"/>
          <w:lang w:eastAsia="en-US"/>
        </w:rPr>
        <w:t>.</w:t>
      </w:r>
      <w:r>
        <w:rPr>
          <w:b/>
          <w:i w:val="0"/>
          <w:lang w:eastAsia="en-US"/>
        </w:rPr>
        <w:t xml:space="preserve"> </w:t>
      </w:r>
      <w:r w:rsidRPr="00405326">
        <w:rPr>
          <w:bCs/>
          <w:i w:val="0"/>
          <w:lang w:eastAsia="en-US"/>
        </w:rPr>
        <w:t>Kinetics of ARGp adduct formation in HsTPI-C217K</w:t>
      </w:r>
      <w:bookmarkEnd w:id="2"/>
      <w:r w:rsidRPr="009F13C3">
        <w:rPr>
          <w:b/>
          <w:i w:val="0"/>
          <w:lang w:eastAsia="en-US"/>
        </w:rPr>
        <w:t>.</w:t>
      </w:r>
      <w:r w:rsidRPr="009F13C3">
        <w:rPr>
          <w:i w:val="0"/>
          <w:lang w:eastAsia="en-US"/>
        </w:rPr>
        <w:t xml:space="preserve"> </w:t>
      </w:r>
      <w:r w:rsidRPr="009F13C3">
        <w:rPr>
          <w:lang w:eastAsia="en-US"/>
        </w:rPr>
        <w:t xml:space="preserve">IFmax </w:t>
      </w:r>
      <w:r w:rsidRPr="009F13C3">
        <w:rPr>
          <w:i w:val="0"/>
          <w:lang w:eastAsia="en-US"/>
        </w:rPr>
        <w:t>changes in HsTPI-C217K induced by G3P or MGO were recorded over a 0-500 h incubation in TE buffer at pH 7.4 at 37</w:t>
      </w:r>
      <w:r>
        <w:rPr>
          <w:i w:val="0"/>
          <w:lang w:eastAsia="en-US"/>
        </w:rPr>
        <w:t xml:space="preserve"> </w:t>
      </w:r>
      <w:r w:rsidRPr="009F13C3">
        <w:rPr>
          <w:i w:val="0"/>
          <w:lang w:eastAsia="en-US"/>
        </w:rPr>
        <w:t xml:space="preserve">°C. Both samples containing 1 mg/mL of HsTPI-C217K plus-G3P 20 mM or plus-MGO 20 mM were incubated. For each time, 1:20 dilutions were made in the same buffer, and spectrofluorometric readings were performed in 600 </w:t>
      </w:r>
      <w:r w:rsidRPr="009F13C3">
        <w:rPr>
          <w:rFonts w:ascii="Symbol" w:hAnsi="Symbol"/>
          <w:i w:val="0"/>
        </w:rPr>
        <w:t></w:t>
      </w:r>
      <w:r w:rsidRPr="009F13C3">
        <w:rPr>
          <w:i w:val="0"/>
          <w:lang w:eastAsia="en-US"/>
        </w:rPr>
        <w:t>L at 25</w:t>
      </w:r>
      <w:r>
        <w:rPr>
          <w:i w:val="0"/>
          <w:lang w:eastAsia="en-US"/>
        </w:rPr>
        <w:t xml:space="preserve"> </w:t>
      </w:r>
      <w:r w:rsidRPr="009F13C3">
        <w:rPr>
          <w:i w:val="0"/>
          <w:lang w:eastAsia="en-US"/>
        </w:rPr>
        <w:t xml:space="preserve">°C. FI at each time was obtained with 340-600 nm scans after </w:t>
      </w:r>
      <w:r w:rsidRPr="009F13C3">
        <w:rPr>
          <w:rFonts w:ascii="Symbol" w:hAnsi="Symbol"/>
          <w:i w:val="0"/>
          <w:lang w:eastAsia="en-US"/>
        </w:rPr>
        <w:t></w:t>
      </w:r>
      <w:r w:rsidRPr="009F13C3">
        <w:rPr>
          <w:rFonts w:ascii="Symbol" w:hAnsi="Symbol"/>
          <w:i w:val="0"/>
          <w:lang w:eastAsia="en-US"/>
        </w:rPr>
        <w:t></w:t>
      </w:r>
      <w:r w:rsidRPr="009F13C3">
        <w:rPr>
          <w:i w:val="0"/>
          <w:lang w:eastAsia="en-US"/>
        </w:rPr>
        <w:t xml:space="preserve">exc. at 325 nm. </w:t>
      </w:r>
      <w:r w:rsidRPr="004F0963">
        <w:rPr>
          <w:b/>
          <w:i w:val="0"/>
          <w:lang w:eastAsia="en-US"/>
        </w:rPr>
        <w:t>(A)</w:t>
      </w:r>
      <w:r w:rsidRPr="004F0963">
        <w:rPr>
          <w:i w:val="0"/>
          <w:lang w:eastAsia="en-US"/>
        </w:rPr>
        <w:t xml:space="preserve"> C217K plus-G3P. </w:t>
      </w:r>
      <w:r w:rsidRPr="004F0963">
        <w:rPr>
          <w:b/>
          <w:i w:val="0"/>
          <w:lang w:eastAsia="en-US"/>
        </w:rPr>
        <w:t>(B)</w:t>
      </w:r>
      <w:r w:rsidRPr="004F0963">
        <w:rPr>
          <w:i w:val="0"/>
          <w:lang w:eastAsia="en-US"/>
        </w:rPr>
        <w:t xml:space="preserve"> C217K plus-MGO.</w:t>
      </w:r>
      <w:r w:rsidRPr="009F13C3">
        <w:rPr>
          <w:i w:val="0"/>
          <w:lang w:eastAsia="en-US"/>
        </w:rPr>
        <w:t xml:space="preserve"> The black arrows show the wavelength signal at 495 nm at which data were collected to construct the graphs (Figures 6A</w:t>
      </w:r>
      <w:r>
        <w:rPr>
          <w:i w:val="0"/>
          <w:lang w:eastAsia="en-US"/>
        </w:rPr>
        <w:t>,</w:t>
      </w:r>
      <w:r w:rsidRPr="009F13C3">
        <w:rPr>
          <w:i w:val="0"/>
          <w:lang w:eastAsia="en-US"/>
        </w:rPr>
        <w:t xml:space="preserve"> 7A).</w:t>
      </w:r>
      <w:r w:rsidRPr="009F13C3">
        <w:rPr>
          <w:i w:val="0"/>
        </w:rPr>
        <w:t xml:space="preserve"> </w:t>
      </w:r>
    </w:p>
    <w:p w14:paraId="613D27EA" w14:textId="77777777" w:rsidR="00F14F31" w:rsidRDefault="00F14F31" w:rsidP="00F14F31">
      <w:pPr>
        <w:pStyle w:val="MDPI22heading2"/>
        <w:spacing w:before="0" w:after="0" w:line="240" w:lineRule="auto"/>
        <w:ind w:left="0"/>
        <w:jc w:val="both"/>
        <w:rPr>
          <w:i w:val="0"/>
        </w:rPr>
      </w:pPr>
    </w:p>
    <w:p w14:paraId="3222805B" w14:textId="77777777" w:rsidR="00F14F31" w:rsidRDefault="00F14F31" w:rsidP="00F14F31">
      <w:pPr>
        <w:pStyle w:val="MDPI22heading2"/>
        <w:spacing w:before="0" w:after="0" w:line="240" w:lineRule="auto"/>
        <w:ind w:left="0"/>
        <w:jc w:val="both"/>
        <w:rPr>
          <w:i w:val="0"/>
        </w:rPr>
      </w:pPr>
    </w:p>
    <w:p w14:paraId="366B5C23" w14:textId="77777777" w:rsidR="00F14F31" w:rsidRDefault="00F14F31" w:rsidP="00F14F31">
      <w:pPr>
        <w:pStyle w:val="MDPI22heading2"/>
        <w:spacing w:before="0" w:after="0" w:line="240" w:lineRule="auto"/>
        <w:ind w:left="0"/>
        <w:jc w:val="both"/>
        <w:rPr>
          <w:i w:val="0"/>
        </w:rPr>
      </w:pPr>
    </w:p>
    <w:p w14:paraId="414E0F54" w14:textId="77777777" w:rsidR="00F14F31" w:rsidRDefault="00F14F31" w:rsidP="00F14F31">
      <w:pPr>
        <w:pStyle w:val="MDPI22heading2"/>
        <w:spacing w:before="0" w:after="0" w:line="240" w:lineRule="auto"/>
        <w:ind w:left="0"/>
        <w:jc w:val="both"/>
        <w:rPr>
          <w:i w:val="0"/>
        </w:rPr>
      </w:pPr>
    </w:p>
    <w:p w14:paraId="50A5BF21" w14:textId="77777777" w:rsidR="00F14F31" w:rsidRDefault="00F14F31" w:rsidP="00F14F31">
      <w:pPr>
        <w:pStyle w:val="MDPI22heading2"/>
        <w:spacing w:before="0" w:after="0" w:line="240" w:lineRule="auto"/>
        <w:ind w:left="0"/>
        <w:jc w:val="both"/>
        <w:rPr>
          <w:i w:val="0"/>
        </w:rPr>
      </w:pPr>
    </w:p>
    <w:p w14:paraId="4680C5F6" w14:textId="77777777" w:rsidR="00F14F31" w:rsidRDefault="00F14F31" w:rsidP="00F14F31">
      <w:pPr>
        <w:pStyle w:val="MDPI22heading2"/>
        <w:spacing w:before="0" w:after="0" w:line="240" w:lineRule="auto"/>
        <w:ind w:left="0"/>
        <w:jc w:val="both"/>
        <w:rPr>
          <w:i w:val="0"/>
        </w:rPr>
      </w:pPr>
    </w:p>
    <w:p w14:paraId="472A1BC0" w14:textId="77777777" w:rsidR="00F14F31" w:rsidRDefault="00F14F31" w:rsidP="00F14F31">
      <w:pPr>
        <w:pStyle w:val="MDPI22heading2"/>
        <w:spacing w:before="0" w:after="0" w:line="240" w:lineRule="auto"/>
        <w:ind w:left="0"/>
        <w:jc w:val="both"/>
        <w:rPr>
          <w:i w:val="0"/>
        </w:rPr>
      </w:pPr>
    </w:p>
    <w:p w14:paraId="3FD7DFAD" w14:textId="77777777" w:rsidR="00F14F31" w:rsidRDefault="00F14F31" w:rsidP="00F14F31">
      <w:pPr>
        <w:pStyle w:val="MDPI22heading2"/>
        <w:spacing w:before="0" w:after="0" w:line="240" w:lineRule="auto"/>
        <w:ind w:left="0"/>
        <w:jc w:val="both"/>
        <w:rPr>
          <w:i w:val="0"/>
        </w:rPr>
      </w:pPr>
    </w:p>
    <w:p w14:paraId="1C014842" w14:textId="77777777" w:rsidR="00F14F31" w:rsidRDefault="00F14F31" w:rsidP="00F14F31">
      <w:pPr>
        <w:pStyle w:val="MDPI22heading2"/>
        <w:spacing w:before="0" w:after="0" w:line="240" w:lineRule="auto"/>
        <w:ind w:left="0"/>
        <w:jc w:val="both"/>
        <w:rPr>
          <w:i w:val="0"/>
        </w:rPr>
      </w:pPr>
    </w:p>
    <w:p w14:paraId="7445728B" w14:textId="77777777" w:rsidR="00F14F31" w:rsidRDefault="00F14F31" w:rsidP="00F14F31">
      <w:pPr>
        <w:pStyle w:val="MDPI22heading2"/>
        <w:spacing w:before="0" w:after="0" w:line="240" w:lineRule="auto"/>
        <w:ind w:left="0"/>
        <w:jc w:val="both"/>
        <w:rPr>
          <w:i w:val="0"/>
        </w:rPr>
      </w:pPr>
    </w:p>
    <w:p w14:paraId="1669CF81" w14:textId="77777777" w:rsidR="00F14F31" w:rsidRDefault="00F14F31" w:rsidP="00F14F31">
      <w:pPr>
        <w:pStyle w:val="MDPI22heading2"/>
        <w:spacing w:before="0" w:after="0" w:line="240" w:lineRule="auto"/>
        <w:ind w:left="0"/>
        <w:jc w:val="both"/>
        <w:rPr>
          <w:i w:val="0"/>
        </w:rPr>
      </w:pPr>
    </w:p>
    <w:p w14:paraId="62B8BD66" w14:textId="77777777" w:rsidR="00F14F31" w:rsidRDefault="00F14F31" w:rsidP="00F14F31">
      <w:pPr>
        <w:pStyle w:val="MDPI22heading2"/>
        <w:spacing w:before="0" w:after="0" w:line="240" w:lineRule="auto"/>
        <w:ind w:left="0"/>
        <w:jc w:val="both"/>
        <w:rPr>
          <w:i w:val="0"/>
        </w:rPr>
      </w:pPr>
    </w:p>
    <w:p w14:paraId="0F24F289" w14:textId="77777777" w:rsidR="00F14F31" w:rsidRDefault="00F14F31" w:rsidP="00F14F31">
      <w:pPr>
        <w:pStyle w:val="MDPI22heading2"/>
        <w:spacing w:before="0" w:after="0" w:line="240" w:lineRule="auto"/>
        <w:ind w:left="0"/>
        <w:jc w:val="both"/>
        <w:rPr>
          <w:i w:val="0"/>
        </w:rPr>
      </w:pPr>
    </w:p>
    <w:p w14:paraId="1BB3C94A" w14:textId="77777777" w:rsidR="00F14F31" w:rsidRDefault="00F14F31" w:rsidP="00F14F31">
      <w:pPr>
        <w:pStyle w:val="MDPI22heading2"/>
        <w:spacing w:before="0" w:after="0" w:line="240" w:lineRule="auto"/>
        <w:ind w:left="0"/>
        <w:jc w:val="both"/>
        <w:rPr>
          <w:i w:val="0"/>
        </w:rPr>
      </w:pPr>
    </w:p>
    <w:p w14:paraId="6D7C8BC3" w14:textId="77777777" w:rsidR="00F14F31" w:rsidRDefault="00F14F31" w:rsidP="00F14F31">
      <w:pPr>
        <w:pStyle w:val="MDPI22heading2"/>
        <w:spacing w:before="0" w:after="0" w:line="240" w:lineRule="auto"/>
        <w:ind w:left="0"/>
        <w:jc w:val="both"/>
        <w:rPr>
          <w:i w:val="0"/>
        </w:rPr>
      </w:pPr>
    </w:p>
    <w:p w14:paraId="5C93CC1F" w14:textId="77777777" w:rsidR="00F14F31" w:rsidRPr="009F13C3" w:rsidRDefault="00F14F31" w:rsidP="00F14F31">
      <w:pPr>
        <w:pStyle w:val="MDPI22heading2"/>
        <w:spacing w:before="0" w:after="0" w:line="240" w:lineRule="auto"/>
        <w:ind w:left="0"/>
        <w:jc w:val="both"/>
        <w:rPr>
          <w:i w:val="0"/>
        </w:rPr>
      </w:pPr>
    </w:p>
    <w:p w14:paraId="6056C326" w14:textId="152E8581" w:rsidR="00F14F31" w:rsidRPr="003F1E78" w:rsidRDefault="00F14F31" w:rsidP="00F14F31">
      <w:pPr>
        <w:rPr>
          <w:rFonts w:eastAsia="Times New Roman"/>
          <w:b/>
          <w:snapToGrid w:val="0"/>
          <w:lang w:eastAsia="en-US" w:bidi="en-US"/>
        </w:rPr>
      </w:pPr>
      <w:r>
        <w:rPr>
          <w:rFonts w:eastAsia="Times New Roman"/>
          <w:b/>
          <w:noProof/>
          <w:snapToGrid w:val="0"/>
          <w:lang w:eastAsia="en-US" w:bidi="en-US"/>
        </w:rPr>
        <w:lastRenderedPageBreak/>
        <w:drawing>
          <wp:inline distT="0" distB="0" distL="0" distR="0" wp14:anchorId="19EBE632" wp14:editId="02E4DB38">
            <wp:extent cx="4856480" cy="3562985"/>
            <wp:effectExtent l="0" t="0" r="1270" b="0"/>
            <wp:docPr id="38062043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9669D" w14:textId="77777777" w:rsidR="00F14F31" w:rsidRDefault="00F14F31" w:rsidP="00F14F31">
      <w:pPr>
        <w:pStyle w:val="MDPI22heading2"/>
        <w:spacing w:line="240" w:lineRule="auto"/>
        <w:ind w:left="0"/>
        <w:jc w:val="both"/>
        <w:rPr>
          <w:i w:val="0"/>
        </w:rPr>
      </w:pPr>
      <w:bookmarkStart w:id="3" w:name="_Hlk170126645"/>
      <w:r w:rsidRPr="008947CE">
        <w:rPr>
          <w:b/>
          <w:i w:val="0"/>
        </w:rPr>
        <w:t>Figure S3.</w:t>
      </w:r>
      <w:r>
        <w:rPr>
          <w:b/>
          <w:i w:val="0"/>
        </w:rPr>
        <w:t xml:space="preserve"> </w:t>
      </w:r>
      <w:r w:rsidRPr="00405326">
        <w:rPr>
          <w:bCs/>
          <w:i w:val="0"/>
        </w:rPr>
        <w:t>Analysis of structural effects exerted by G3P on TPIs</w:t>
      </w:r>
      <w:bookmarkEnd w:id="3"/>
      <w:r w:rsidRPr="00405326">
        <w:rPr>
          <w:bCs/>
          <w:i w:val="0"/>
        </w:rPr>
        <w:t xml:space="preserve">. </w:t>
      </w:r>
      <w:r w:rsidRPr="00474723">
        <w:rPr>
          <w:b/>
          <w:i w:val="0"/>
        </w:rPr>
        <w:t>(1A</w:t>
      </w:r>
      <w:r>
        <w:rPr>
          <w:b/>
          <w:i w:val="0"/>
        </w:rPr>
        <w:t>-1B</w:t>
      </w:r>
      <w:r w:rsidRPr="00474723">
        <w:rPr>
          <w:b/>
          <w:i w:val="0"/>
        </w:rPr>
        <w:t>)</w:t>
      </w:r>
      <w:r>
        <w:rPr>
          <w:i w:val="0"/>
        </w:rPr>
        <w:t xml:space="preserve"> </w:t>
      </w:r>
      <w:r w:rsidRPr="009072B3">
        <w:rPr>
          <w:i w:val="0"/>
        </w:rPr>
        <w:t xml:space="preserve">Fluorescence emission spectra were obtained for the </w:t>
      </w:r>
      <w:r>
        <w:rPr>
          <w:i w:val="0"/>
        </w:rPr>
        <w:t>enzyme</w:t>
      </w:r>
      <w:r w:rsidRPr="009072B3">
        <w:rPr>
          <w:i w:val="0"/>
        </w:rPr>
        <w:t xml:space="preserve"> controls and </w:t>
      </w:r>
      <w:r>
        <w:rPr>
          <w:i w:val="0"/>
        </w:rPr>
        <w:t>plus-</w:t>
      </w:r>
      <w:r w:rsidRPr="009072B3">
        <w:rPr>
          <w:i w:val="0"/>
        </w:rPr>
        <w:t xml:space="preserve">G3P 2 mM with </w:t>
      </w:r>
      <w:r w:rsidRPr="009072B3">
        <w:rPr>
          <w:rFonts w:ascii="Symbol" w:hAnsi="Symbol"/>
          <w:i w:val="0"/>
        </w:rPr>
        <w:t></w:t>
      </w:r>
      <w:r w:rsidRPr="009072B3">
        <w:rPr>
          <w:i w:val="0"/>
        </w:rPr>
        <w:t xml:space="preserve"> exc at 280 and 295 nm, with readings from 2, 28, 48, 48, 72</w:t>
      </w:r>
      <w:r>
        <w:rPr>
          <w:i w:val="0"/>
        </w:rPr>
        <w:t>,</w:t>
      </w:r>
      <w:r w:rsidRPr="009072B3">
        <w:rPr>
          <w:i w:val="0"/>
        </w:rPr>
        <w:t xml:space="preserve"> and 96 </w:t>
      </w:r>
      <w:r>
        <w:rPr>
          <w:i w:val="0"/>
        </w:rPr>
        <w:t xml:space="preserve">h </w:t>
      </w:r>
      <w:r w:rsidRPr="009072B3">
        <w:rPr>
          <w:i w:val="0"/>
        </w:rPr>
        <w:t>at 37</w:t>
      </w:r>
      <w:r>
        <w:rPr>
          <w:i w:val="0"/>
        </w:rPr>
        <w:t xml:space="preserve"> </w:t>
      </w:r>
      <w:r w:rsidRPr="009072B3">
        <w:rPr>
          <w:i w:val="0"/>
        </w:rPr>
        <w:t xml:space="preserve">°C. The maximum </w:t>
      </w:r>
      <w:r w:rsidRPr="009072B3">
        <w:t xml:space="preserve">FI </w:t>
      </w:r>
      <w:r w:rsidRPr="009072B3">
        <w:rPr>
          <w:i w:val="0"/>
        </w:rPr>
        <w:t xml:space="preserve">was substantially modified in </w:t>
      </w:r>
      <w:r>
        <w:rPr>
          <w:i w:val="0"/>
        </w:rPr>
        <w:t>the</w:t>
      </w:r>
      <w:r w:rsidRPr="009072B3">
        <w:rPr>
          <w:i w:val="0"/>
        </w:rPr>
        <w:t xml:space="preserve"> mutants</w:t>
      </w:r>
      <w:r>
        <w:rPr>
          <w:i w:val="0"/>
        </w:rPr>
        <w:t xml:space="preserve"> at each time,</w:t>
      </w:r>
      <w:r w:rsidRPr="009072B3">
        <w:rPr>
          <w:i w:val="0"/>
        </w:rPr>
        <w:t xml:space="preserve"> </w:t>
      </w:r>
      <w:r>
        <w:rPr>
          <w:i w:val="0"/>
        </w:rPr>
        <w:t xml:space="preserve">with </w:t>
      </w:r>
      <w:r w:rsidRPr="009072B3">
        <w:rPr>
          <w:i w:val="0"/>
        </w:rPr>
        <w:t xml:space="preserve">strongly decreased </w:t>
      </w:r>
      <w:r>
        <w:rPr>
          <w:i w:val="0"/>
        </w:rPr>
        <w:t>plus-</w:t>
      </w:r>
      <w:r w:rsidRPr="009072B3">
        <w:rPr>
          <w:i w:val="0"/>
        </w:rPr>
        <w:t xml:space="preserve">G3P relative to </w:t>
      </w:r>
      <w:r>
        <w:rPr>
          <w:i w:val="0"/>
        </w:rPr>
        <w:t xml:space="preserve">the </w:t>
      </w:r>
      <w:r w:rsidRPr="009072B3">
        <w:rPr>
          <w:i w:val="0"/>
        </w:rPr>
        <w:t>-WT</w:t>
      </w:r>
      <w:r>
        <w:rPr>
          <w:i w:val="0"/>
        </w:rPr>
        <w:t xml:space="preserve"> enzyme</w:t>
      </w:r>
      <w:r w:rsidRPr="009072B3">
        <w:rPr>
          <w:i w:val="0"/>
        </w:rPr>
        <w:t xml:space="preserve">. </w:t>
      </w:r>
      <w:r w:rsidRPr="00474723">
        <w:rPr>
          <w:b/>
          <w:i w:val="0"/>
        </w:rPr>
        <w:t>(2A</w:t>
      </w:r>
      <w:r>
        <w:rPr>
          <w:b/>
          <w:i w:val="0"/>
        </w:rPr>
        <w:t>-</w:t>
      </w:r>
      <w:r w:rsidRPr="00474723">
        <w:rPr>
          <w:b/>
          <w:i w:val="0"/>
        </w:rPr>
        <w:t>2B)</w:t>
      </w:r>
      <w:r w:rsidRPr="009072B3">
        <w:rPr>
          <w:i w:val="0"/>
        </w:rPr>
        <w:t xml:space="preserve"> </w:t>
      </w:r>
      <w:r>
        <w:rPr>
          <w:i w:val="0"/>
        </w:rPr>
        <w:t>t</w:t>
      </w:r>
      <w:r w:rsidRPr="009072B3">
        <w:rPr>
          <w:i w:val="0"/>
        </w:rPr>
        <w:t xml:space="preserve">he </w:t>
      </w:r>
      <w:r w:rsidRPr="009072B3">
        <w:rPr>
          <w:rFonts w:ascii="Symbol" w:hAnsi="Symbol"/>
          <w:i w:val="0"/>
        </w:rPr>
        <w:t></w:t>
      </w:r>
      <w:r w:rsidRPr="009072B3">
        <w:rPr>
          <w:rFonts w:ascii="Symbol" w:hAnsi="Symbol"/>
          <w:i w:val="0"/>
        </w:rPr>
        <w:t></w:t>
      </w:r>
      <w:r w:rsidRPr="009072B3">
        <w:rPr>
          <w:i w:val="0"/>
        </w:rPr>
        <w:t>max was plotted</w:t>
      </w:r>
      <w:r>
        <w:rPr>
          <w:i w:val="0"/>
        </w:rPr>
        <w:t>, red-shift</w:t>
      </w:r>
      <w:r w:rsidRPr="009072B3">
        <w:rPr>
          <w:i w:val="0"/>
        </w:rPr>
        <w:t xml:space="preserve"> was observed at 280</w:t>
      </w:r>
      <w:r>
        <w:rPr>
          <w:i w:val="0"/>
        </w:rPr>
        <w:t xml:space="preserve"> and 295</w:t>
      </w:r>
      <w:r w:rsidRPr="009072B3">
        <w:rPr>
          <w:i w:val="0"/>
        </w:rPr>
        <w:t xml:space="preserve"> nm</w:t>
      </w:r>
      <w:r>
        <w:rPr>
          <w:i w:val="0"/>
        </w:rPr>
        <w:t>, and t</w:t>
      </w:r>
      <w:r w:rsidRPr="009072B3">
        <w:rPr>
          <w:i w:val="0"/>
        </w:rPr>
        <w:t>he same behavio</w:t>
      </w:r>
      <w:r>
        <w:rPr>
          <w:i w:val="0"/>
        </w:rPr>
        <w:t>u</w:t>
      </w:r>
      <w:r w:rsidRPr="009072B3">
        <w:rPr>
          <w:i w:val="0"/>
        </w:rPr>
        <w:t>r was observed</w:t>
      </w:r>
      <w:r>
        <w:rPr>
          <w:i w:val="0"/>
        </w:rPr>
        <w:t xml:space="preserve"> in both </w:t>
      </w:r>
      <w:r w:rsidRPr="00DF7BCF">
        <w:rPr>
          <w:rFonts w:ascii="Symbol" w:hAnsi="Symbol"/>
          <w:i w:val="0"/>
        </w:rPr>
        <w:t></w:t>
      </w:r>
      <w:r>
        <w:rPr>
          <w:i w:val="0"/>
        </w:rPr>
        <w:t xml:space="preserve"> exc.</w:t>
      </w:r>
      <w:r w:rsidRPr="009072B3">
        <w:rPr>
          <w:i w:val="0"/>
        </w:rPr>
        <w:t xml:space="preserve"> This inversion of </w:t>
      </w:r>
      <w:r w:rsidRPr="009072B3">
        <w:rPr>
          <w:rFonts w:ascii="Symbol" w:hAnsi="Symbol"/>
          <w:i w:val="0"/>
        </w:rPr>
        <w:t></w:t>
      </w:r>
      <w:r w:rsidRPr="009072B3">
        <w:rPr>
          <w:rFonts w:ascii="Symbol" w:hAnsi="Symbol"/>
          <w:i w:val="0"/>
        </w:rPr>
        <w:t></w:t>
      </w:r>
      <w:r w:rsidRPr="009072B3">
        <w:rPr>
          <w:i w:val="0"/>
        </w:rPr>
        <w:t xml:space="preserve">max </w:t>
      </w:r>
      <w:r>
        <w:rPr>
          <w:i w:val="0"/>
        </w:rPr>
        <w:t>differed</w:t>
      </w:r>
      <w:r w:rsidRPr="009072B3">
        <w:rPr>
          <w:i w:val="0"/>
        </w:rPr>
        <w:t xml:space="preserve"> </w:t>
      </w:r>
      <w:r>
        <w:rPr>
          <w:i w:val="0"/>
        </w:rPr>
        <w:t>among</w:t>
      </w:r>
      <w:r w:rsidRPr="009072B3">
        <w:rPr>
          <w:i w:val="0"/>
        </w:rPr>
        <w:t xml:space="preserve"> C217K</w:t>
      </w:r>
      <w:r>
        <w:rPr>
          <w:i w:val="0"/>
        </w:rPr>
        <w:t>,</w:t>
      </w:r>
      <w:r w:rsidRPr="009072B3">
        <w:rPr>
          <w:i w:val="0"/>
        </w:rPr>
        <w:t xml:space="preserve"> N16D and </w:t>
      </w:r>
      <w:r>
        <w:rPr>
          <w:i w:val="0"/>
        </w:rPr>
        <w:t xml:space="preserve">E104D, </w:t>
      </w:r>
      <w:r w:rsidRPr="009072B3">
        <w:rPr>
          <w:i w:val="0"/>
        </w:rPr>
        <w:t xml:space="preserve">being markedly higher than the WT signal </w:t>
      </w:r>
      <w:r w:rsidRPr="00271413">
        <w:rPr>
          <w:b/>
          <w:i w:val="0"/>
        </w:rPr>
        <w:t>(3A</w:t>
      </w:r>
      <w:r>
        <w:rPr>
          <w:b/>
          <w:i w:val="0"/>
        </w:rPr>
        <w:t>-3B</w:t>
      </w:r>
      <w:r w:rsidRPr="00271413">
        <w:rPr>
          <w:b/>
          <w:i w:val="0"/>
        </w:rPr>
        <w:t>)</w:t>
      </w:r>
      <w:r w:rsidRPr="00AA6925">
        <w:rPr>
          <w:i w:val="0"/>
        </w:rPr>
        <w:t>.</w:t>
      </w:r>
      <w:r>
        <w:rPr>
          <w:i w:val="0"/>
        </w:rPr>
        <w:t xml:space="preserve"> </w:t>
      </w:r>
      <w:r w:rsidRPr="009072B3">
        <w:rPr>
          <w:i w:val="0"/>
        </w:rPr>
        <w:t xml:space="preserve">Spectral </w:t>
      </w:r>
      <w:r>
        <w:rPr>
          <w:i w:val="0"/>
        </w:rPr>
        <w:t>centres of mass (SCM) showed the far red shift</w:t>
      </w:r>
      <w:r w:rsidRPr="009072B3">
        <w:rPr>
          <w:i w:val="0"/>
        </w:rPr>
        <w:t xml:space="preserve"> of </w:t>
      </w:r>
      <w:r>
        <w:rPr>
          <w:i w:val="0"/>
        </w:rPr>
        <w:t>three</w:t>
      </w:r>
      <w:r w:rsidRPr="009072B3">
        <w:rPr>
          <w:i w:val="0"/>
        </w:rPr>
        <w:t xml:space="preserve"> mutants against WT</w:t>
      </w:r>
      <w:r>
        <w:rPr>
          <w:i w:val="0"/>
        </w:rPr>
        <w:t>; however</w:t>
      </w:r>
      <w:r w:rsidRPr="009072B3">
        <w:rPr>
          <w:i w:val="0"/>
        </w:rPr>
        <w:t>, it was higher at 295 nm.</w:t>
      </w:r>
      <w:r>
        <w:rPr>
          <w:i w:val="0"/>
        </w:rPr>
        <w:t xml:space="preserve"> </w:t>
      </w:r>
      <w:r w:rsidRPr="009072B3">
        <w:rPr>
          <w:i w:val="0"/>
        </w:rPr>
        <w:t xml:space="preserve">Enzymes: (WT, black squares); mutants, (C217K, red circles) (N16D, blue triangles) and </w:t>
      </w:r>
      <w:r>
        <w:rPr>
          <w:i w:val="0"/>
        </w:rPr>
        <w:t xml:space="preserve">(E104D, </w:t>
      </w:r>
      <w:r w:rsidRPr="00CB320D">
        <w:rPr>
          <w:i w:val="0"/>
        </w:rPr>
        <w:t>green diamonds</w:t>
      </w:r>
      <w:r>
        <w:rPr>
          <w:i w:val="0"/>
        </w:rPr>
        <w:t xml:space="preserve">); </w:t>
      </w:r>
      <w:r w:rsidRPr="009072B3">
        <w:rPr>
          <w:i w:val="0"/>
        </w:rPr>
        <w:t>empty squares show incubation controls</w:t>
      </w:r>
      <w:r>
        <w:rPr>
          <w:i w:val="0"/>
        </w:rPr>
        <w:t>;</w:t>
      </w:r>
      <w:r w:rsidRPr="009072B3">
        <w:rPr>
          <w:i w:val="0"/>
        </w:rPr>
        <w:t xml:space="preserve"> filled squares represent enzymes exposed to </w:t>
      </w:r>
      <w:r>
        <w:rPr>
          <w:i w:val="0"/>
        </w:rPr>
        <w:t>G3P 2 mM</w:t>
      </w:r>
      <w:r w:rsidRPr="009072B3">
        <w:rPr>
          <w:i w:val="0"/>
        </w:rPr>
        <w:t>.</w:t>
      </w:r>
    </w:p>
    <w:p w14:paraId="61327EC2" w14:textId="6621D59C" w:rsidR="00F14F31" w:rsidRDefault="00F14F31" w:rsidP="00F14F31">
      <w:pPr>
        <w:pStyle w:val="MDPI22heading2"/>
        <w:spacing w:line="240" w:lineRule="auto"/>
        <w:ind w:left="0"/>
        <w:jc w:val="both"/>
        <w:rPr>
          <w:i w:val="0"/>
        </w:rPr>
      </w:pPr>
      <w:r>
        <w:rPr>
          <w:i w:val="0"/>
        </w:rPr>
        <w:lastRenderedPageBreak/>
        <w:drawing>
          <wp:inline distT="0" distB="0" distL="0" distR="0" wp14:anchorId="09EAC616" wp14:editId="0BDB9B63">
            <wp:extent cx="4727575" cy="3502025"/>
            <wp:effectExtent l="0" t="0" r="0" b="3175"/>
            <wp:docPr id="108089359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35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5BDB4" w14:textId="0C89B9ED" w:rsidR="00F14F31" w:rsidRDefault="00F14F31" w:rsidP="00F14F31">
      <w:pPr>
        <w:pStyle w:val="MDPI22heading2"/>
        <w:spacing w:line="240" w:lineRule="auto"/>
        <w:ind w:left="0"/>
        <w:jc w:val="both"/>
        <w:rPr>
          <w:i w:val="0"/>
        </w:rPr>
      </w:pPr>
      <w:bookmarkStart w:id="4" w:name="_Hlk170126669"/>
      <w:r w:rsidRPr="00BC668A">
        <w:rPr>
          <w:b/>
          <w:i w:val="0"/>
        </w:rPr>
        <w:t>Figure</w:t>
      </w:r>
      <w:r>
        <w:rPr>
          <w:b/>
          <w:i w:val="0"/>
        </w:rPr>
        <w:t xml:space="preserve"> S4</w:t>
      </w:r>
      <w:r w:rsidRPr="00BC668A">
        <w:rPr>
          <w:b/>
          <w:i w:val="0"/>
        </w:rPr>
        <w:t>.</w:t>
      </w:r>
      <w:r>
        <w:rPr>
          <w:b/>
          <w:i w:val="0"/>
        </w:rPr>
        <w:t xml:space="preserve"> </w:t>
      </w:r>
      <w:r w:rsidRPr="00867D8B">
        <w:rPr>
          <w:bCs/>
          <w:i w:val="0"/>
        </w:rPr>
        <w:t>Analysis of structural effect exerted by MGO on TPIs</w:t>
      </w:r>
      <w:bookmarkEnd w:id="4"/>
      <w:r w:rsidRPr="00867D8B">
        <w:rPr>
          <w:bCs/>
          <w:i w:val="0"/>
        </w:rPr>
        <w:t>.</w:t>
      </w:r>
      <w:r w:rsidRPr="00BC668A">
        <w:rPr>
          <w:b/>
          <w:i w:val="0"/>
        </w:rPr>
        <w:t xml:space="preserve"> </w:t>
      </w:r>
      <w:r>
        <w:rPr>
          <w:b/>
          <w:i w:val="0"/>
        </w:rPr>
        <w:t xml:space="preserve">(1A-1B) </w:t>
      </w:r>
      <w:r w:rsidRPr="00BC668A">
        <w:rPr>
          <w:i w:val="0"/>
        </w:rPr>
        <w:t xml:space="preserve">Fluorescence of </w:t>
      </w:r>
      <w:bookmarkStart w:id="5" w:name="_Hlk156394757"/>
      <w:r w:rsidRPr="00BC668A">
        <w:rPr>
          <w:i w:val="0"/>
        </w:rPr>
        <w:t xml:space="preserve">enzymes exposed to </w:t>
      </w:r>
      <w:r>
        <w:rPr>
          <w:i w:val="0"/>
        </w:rPr>
        <w:t>MGO</w:t>
      </w:r>
      <w:r w:rsidRPr="00BC668A">
        <w:rPr>
          <w:i w:val="0"/>
        </w:rPr>
        <w:t xml:space="preserve"> </w:t>
      </w:r>
      <w:r w:rsidR="00632236">
        <w:rPr>
          <w:i w:val="0"/>
        </w:rPr>
        <w:t xml:space="preserve">1 mM </w:t>
      </w:r>
      <w:r w:rsidRPr="00BC668A">
        <w:rPr>
          <w:i w:val="0"/>
        </w:rPr>
        <w:t>readings from 2, 28, 48, 72</w:t>
      </w:r>
      <w:r>
        <w:rPr>
          <w:i w:val="0"/>
        </w:rPr>
        <w:t>,</w:t>
      </w:r>
      <w:r w:rsidRPr="00BC668A">
        <w:rPr>
          <w:i w:val="0"/>
        </w:rPr>
        <w:t xml:space="preserve"> and 96 </w:t>
      </w:r>
      <w:r>
        <w:rPr>
          <w:i w:val="0"/>
        </w:rPr>
        <w:t>h</w:t>
      </w:r>
      <w:r w:rsidRPr="00BC668A">
        <w:rPr>
          <w:i w:val="0"/>
        </w:rPr>
        <w:t xml:space="preserve"> at 37 °C</w:t>
      </w:r>
      <w:r w:rsidRPr="003C15A2">
        <w:rPr>
          <w:i w:val="0"/>
        </w:rPr>
        <w:t xml:space="preserve"> </w:t>
      </w:r>
      <w:r>
        <w:rPr>
          <w:i w:val="0"/>
        </w:rPr>
        <w:t>at</w:t>
      </w:r>
      <w:bookmarkEnd w:id="5"/>
      <w:r w:rsidRPr="007C4707">
        <w:rPr>
          <w:rFonts w:ascii="Symbol" w:hAnsi="Symbol"/>
          <w:i w:val="0"/>
        </w:rPr>
        <w:t></w:t>
      </w:r>
      <w:r w:rsidRPr="007C4707">
        <w:rPr>
          <w:rFonts w:ascii="Symbol" w:hAnsi="Symbol"/>
          <w:i w:val="0"/>
        </w:rPr>
        <w:t></w:t>
      </w:r>
      <w:r w:rsidRPr="00BC668A">
        <w:rPr>
          <w:i w:val="0"/>
        </w:rPr>
        <w:t xml:space="preserve"> exc at 280 and 295 nm. The </w:t>
      </w:r>
      <w:r w:rsidRPr="000B47D9">
        <w:t>IFmax</w:t>
      </w:r>
      <w:r w:rsidRPr="00BC668A">
        <w:rPr>
          <w:i w:val="0"/>
        </w:rPr>
        <w:t xml:space="preserve"> at exc 280</w:t>
      </w:r>
      <w:r>
        <w:rPr>
          <w:i w:val="0"/>
        </w:rPr>
        <w:t>-</w:t>
      </w:r>
      <w:r w:rsidRPr="00BC668A">
        <w:rPr>
          <w:i w:val="0"/>
        </w:rPr>
        <w:t xml:space="preserve">295 nm was modified in </w:t>
      </w:r>
      <w:r>
        <w:rPr>
          <w:i w:val="0"/>
        </w:rPr>
        <w:t>the</w:t>
      </w:r>
      <w:r w:rsidRPr="00BC668A">
        <w:rPr>
          <w:i w:val="0"/>
        </w:rPr>
        <w:t xml:space="preserve"> mutants </w:t>
      </w:r>
      <w:r>
        <w:rPr>
          <w:i w:val="0"/>
        </w:rPr>
        <w:t xml:space="preserve">and </w:t>
      </w:r>
      <w:r w:rsidRPr="00BC668A">
        <w:rPr>
          <w:i w:val="0"/>
        </w:rPr>
        <w:t>decreased</w:t>
      </w:r>
      <w:r>
        <w:rPr>
          <w:i w:val="0"/>
        </w:rPr>
        <w:t xml:space="preserve"> </w:t>
      </w:r>
      <w:r w:rsidRPr="00BC668A">
        <w:rPr>
          <w:i w:val="0"/>
        </w:rPr>
        <w:t xml:space="preserve">to </w:t>
      </w:r>
      <w:r>
        <w:rPr>
          <w:i w:val="0"/>
        </w:rPr>
        <w:t xml:space="preserve">the </w:t>
      </w:r>
      <w:r w:rsidRPr="00BC668A">
        <w:rPr>
          <w:i w:val="0"/>
        </w:rPr>
        <w:t>WT</w:t>
      </w:r>
      <w:r>
        <w:rPr>
          <w:i w:val="0"/>
        </w:rPr>
        <w:t xml:space="preserve"> enzyme</w:t>
      </w:r>
      <w:r w:rsidRPr="00BC668A">
        <w:rPr>
          <w:i w:val="0"/>
        </w:rPr>
        <w:t xml:space="preserve">. </w:t>
      </w:r>
      <w:r w:rsidRPr="00B72F5C">
        <w:rPr>
          <w:b/>
          <w:i w:val="0"/>
        </w:rPr>
        <w:t>(2A)</w:t>
      </w:r>
      <w:r>
        <w:rPr>
          <w:i w:val="0"/>
        </w:rPr>
        <w:t xml:space="preserve"> </w:t>
      </w:r>
      <w:r w:rsidRPr="00BC668A">
        <w:rPr>
          <w:i w:val="0"/>
        </w:rPr>
        <w:t xml:space="preserve">The </w:t>
      </w:r>
      <w:r w:rsidRPr="000B47D9">
        <w:rPr>
          <w:rFonts w:ascii="Symbol" w:hAnsi="Symbol"/>
          <w:i w:val="0"/>
        </w:rPr>
        <w:t></w:t>
      </w:r>
      <w:r w:rsidRPr="00BC668A">
        <w:rPr>
          <w:i w:val="0"/>
        </w:rPr>
        <w:t xml:space="preserve"> max shows </w:t>
      </w:r>
      <w:r>
        <w:rPr>
          <w:i w:val="0"/>
        </w:rPr>
        <w:t>a red shift at</w:t>
      </w:r>
      <w:r w:rsidRPr="00BC668A">
        <w:rPr>
          <w:i w:val="0"/>
        </w:rPr>
        <w:t xml:space="preserve"> </w:t>
      </w:r>
      <w:r w:rsidRPr="000B47D9">
        <w:rPr>
          <w:rFonts w:ascii="Symbol" w:hAnsi="Symbol"/>
          <w:i w:val="0"/>
        </w:rPr>
        <w:t></w:t>
      </w:r>
      <w:r w:rsidRPr="00BC668A">
        <w:rPr>
          <w:i w:val="0"/>
        </w:rPr>
        <w:t xml:space="preserve"> </w:t>
      </w:r>
      <w:r>
        <w:rPr>
          <w:i w:val="0"/>
        </w:rPr>
        <w:t>exc—280</w:t>
      </w:r>
      <w:r w:rsidRPr="00BC668A">
        <w:rPr>
          <w:i w:val="0"/>
        </w:rPr>
        <w:t xml:space="preserve"> nm. The same </w:t>
      </w:r>
      <w:r>
        <w:rPr>
          <w:i w:val="0"/>
        </w:rPr>
        <w:t>behaviour</w:t>
      </w:r>
      <w:r w:rsidRPr="00BC668A">
        <w:rPr>
          <w:i w:val="0"/>
        </w:rPr>
        <w:t xml:space="preserve"> was observed at 295 nm. </w:t>
      </w:r>
      <w:r w:rsidRPr="00B72F5C">
        <w:rPr>
          <w:b/>
          <w:i w:val="0"/>
        </w:rPr>
        <w:t>(2B)</w:t>
      </w:r>
      <w:r>
        <w:rPr>
          <w:i w:val="0"/>
        </w:rPr>
        <w:t xml:space="preserve"> </w:t>
      </w:r>
      <w:r w:rsidRPr="00BC668A">
        <w:rPr>
          <w:i w:val="0"/>
        </w:rPr>
        <w:t xml:space="preserve">This inversion of the </w:t>
      </w:r>
      <w:r w:rsidRPr="000B47D9">
        <w:rPr>
          <w:rFonts w:ascii="Symbol" w:hAnsi="Symbol"/>
          <w:i w:val="0"/>
        </w:rPr>
        <w:t></w:t>
      </w:r>
      <w:r w:rsidRPr="00BC668A">
        <w:rPr>
          <w:i w:val="0"/>
        </w:rPr>
        <w:t xml:space="preserve"> max was different in C217K and N16D</w:t>
      </w:r>
      <w:r>
        <w:rPr>
          <w:i w:val="0"/>
        </w:rPr>
        <w:t>,</w:t>
      </w:r>
      <w:r w:rsidRPr="00BC668A">
        <w:rPr>
          <w:i w:val="0"/>
        </w:rPr>
        <w:t xml:space="preserve"> being markedly higher than the signal of the WT. </w:t>
      </w:r>
      <w:r w:rsidRPr="00B72F5C">
        <w:rPr>
          <w:b/>
          <w:i w:val="0"/>
        </w:rPr>
        <w:t>(3A</w:t>
      </w:r>
      <w:r>
        <w:rPr>
          <w:b/>
          <w:i w:val="0"/>
        </w:rPr>
        <w:t>-</w:t>
      </w:r>
      <w:r w:rsidRPr="00B72F5C">
        <w:rPr>
          <w:b/>
          <w:i w:val="0"/>
        </w:rPr>
        <w:t>3B)</w:t>
      </w:r>
      <w:r>
        <w:rPr>
          <w:i w:val="0"/>
        </w:rPr>
        <w:t xml:space="preserve"> </w:t>
      </w:r>
      <w:r w:rsidRPr="00BC668A">
        <w:rPr>
          <w:i w:val="0"/>
        </w:rPr>
        <w:t>SCM showed the far red</w:t>
      </w:r>
      <w:r>
        <w:rPr>
          <w:i w:val="0"/>
        </w:rPr>
        <w:t>-</w:t>
      </w:r>
      <w:r w:rsidRPr="00BC668A">
        <w:rPr>
          <w:i w:val="0"/>
        </w:rPr>
        <w:t>shift of both mutants against WT</w:t>
      </w:r>
      <w:r>
        <w:rPr>
          <w:i w:val="0"/>
        </w:rPr>
        <w:t>. However</w:t>
      </w:r>
      <w:r w:rsidRPr="00BC668A">
        <w:rPr>
          <w:i w:val="0"/>
        </w:rPr>
        <w:t>, it was higher with excitation at 295 nm</w:t>
      </w:r>
      <w:r>
        <w:rPr>
          <w:i w:val="0"/>
        </w:rPr>
        <w:t>.</w:t>
      </w:r>
      <w:r w:rsidRPr="00BC668A">
        <w:rPr>
          <w:i w:val="0"/>
        </w:rPr>
        <w:t xml:space="preserve"> (WT, black squares); mutants, (C217K, red circles) (N16D</w:t>
      </w:r>
      <w:r>
        <w:rPr>
          <w:i w:val="0"/>
        </w:rPr>
        <w:t>,</w:t>
      </w:r>
      <w:r w:rsidRPr="00E060C8">
        <w:rPr>
          <w:i w:val="0"/>
        </w:rPr>
        <w:t xml:space="preserve"> </w:t>
      </w:r>
      <w:r w:rsidRPr="00BC668A">
        <w:rPr>
          <w:i w:val="0"/>
        </w:rPr>
        <w:t>blue triangles)</w:t>
      </w:r>
      <w:r>
        <w:rPr>
          <w:i w:val="0"/>
        </w:rPr>
        <w:t xml:space="preserve"> </w:t>
      </w:r>
      <w:r w:rsidRPr="00BC668A">
        <w:rPr>
          <w:i w:val="0"/>
        </w:rPr>
        <w:t>and</w:t>
      </w:r>
      <w:r>
        <w:rPr>
          <w:i w:val="0"/>
        </w:rPr>
        <w:t xml:space="preserve"> (E104D, </w:t>
      </w:r>
      <w:r w:rsidRPr="00CB320D">
        <w:rPr>
          <w:i w:val="0"/>
        </w:rPr>
        <w:t>green diamonds</w:t>
      </w:r>
      <w:r>
        <w:rPr>
          <w:i w:val="0"/>
        </w:rPr>
        <w:t>).</w:t>
      </w:r>
    </w:p>
    <w:p w14:paraId="1AD0EBF3" w14:textId="77777777" w:rsidR="00405326" w:rsidRDefault="00405326" w:rsidP="00F14F31">
      <w:pPr>
        <w:pStyle w:val="MDPI22heading2"/>
        <w:spacing w:line="240" w:lineRule="auto"/>
        <w:ind w:left="0"/>
        <w:jc w:val="both"/>
        <w:rPr>
          <w:i w:val="0"/>
        </w:rPr>
      </w:pPr>
    </w:p>
    <w:p w14:paraId="66471040" w14:textId="77777777" w:rsidR="00405326" w:rsidRDefault="00405326" w:rsidP="00F14F31">
      <w:pPr>
        <w:pStyle w:val="MDPI22heading2"/>
        <w:spacing w:line="240" w:lineRule="auto"/>
        <w:ind w:left="0"/>
        <w:jc w:val="both"/>
        <w:rPr>
          <w:i w:val="0"/>
        </w:rPr>
      </w:pPr>
    </w:p>
    <w:p w14:paraId="4601D851" w14:textId="77777777" w:rsidR="00405326" w:rsidRDefault="00405326" w:rsidP="00F14F31">
      <w:pPr>
        <w:pStyle w:val="MDPI22heading2"/>
        <w:spacing w:line="240" w:lineRule="auto"/>
        <w:ind w:left="0"/>
        <w:jc w:val="both"/>
        <w:rPr>
          <w:i w:val="0"/>
        </w:rPr>
      </w:pPr>
    </w:p>
    <w:p w14:paraId="119B9E01" w14:textId="3D26F731" w:rsidR="00F14F31" w:rsidRDefault="00F14F31" w:rsidP="00F14F31">
      <w:pPr>
        <w:spacing w:line="240" w:lineRule="auto"/>
        <w:rPr>
          <w:rFonts w:eastAsia="Times New Roman"/>
          <w:snapToGrid w:val="0"/>
          <w:lang w:eastAsia="en-US" w:bidi="en-US"/>
        </w:rPr>
      </w:pPr>
      <w:r>
        <w:rPr>
          <w:rFonts w:eastAsia="Times New Roman"/>
          <w:noProof/>
          <w:snapToGrid w:val="0"/>
          <w:lang w:eastAsia="en-US" w:bidi="en-US"/>
        </w:rPr>
        <w:lastRenderedPageBreak/>
        <w:drawing>
          <wp:inline distT="0" distB="0" distL="0" distR="0" wp14:anchorId="0EBDFD22" wp14:editId="2D0AA152">
            <wp:extent cx="5003165" cy="3019425"/>
            <wp:effectExtent l="0" t="0" r="6985" b="9525"/>
            <wp:docPr id="104702764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959EB" w14:textId="391EA600" w:rsidR="00F14F31" w:rsidRDefault="00F14F31" w:rsidP="009F5BCF">
      <w:pPr>
        <w:pStyle w:val="MDPI22heading2"/>
        <w:spacing w:line="240" w:lineRule="auto"/>
        <w:ind w:left="0" w:firstLine="708"/>
        <w:jc w:val="both"/>
        <w:rPr>
          <w:i w:val="0"/>
        </w:rPr>
      </w:pPr>
      <w:bookmarkStart w:id="6" w:name="_Hlk170126774"/>
      <w:r>
        <w:rPr>
          <w:b/>
          <w:i w:val="0"/>
        </w:rPr>
        <w:t>F</w:t>
      </w:r>
      <w:r w:rsidRPr="00D618B9">
        <w:rPr>
          <w:b/>
          <w:i w:val="0"/>
        </w:rPr>
        <w:t>igure</w:t>
      </w:r>
      <w:r>
        <w:rPr>
          <w:b/>
          <w:i w:val="0"/>
        </w:rPr>
        <w:t xml:space="preserve"> S</w:t>
      </w:r>
      <w:r w:rsidR="00405326">
        <w:rPr>
          <w:b/>
          <w:i w:val="0"/>
        </w:rPr>
        <w:t>5</w:t>
      </w:r>
      <w:r w:rsidRPr="00D618B9">
        <w:rPr>
          <w:b/>
          <w:i w:val="0"/>
        </w:rPr>
        <w:t>.</w:t>
      </w:r>
      <w:r>
        <w:rPr>
          <w:b/>
          <w:i w:val="0"/>
        </w:rPr>
        <w:t xml:space="preserve"> </w:t>
      </w:r>
      <w:bookmarkStart w:id="7" w:name="_Hlk169525778"/>
      <w:r w:rsidRPr="00405326">
        <w:rPr>
          <w:bCs/>
          <w:i w:val="0"/>
        </w:rPr>
        <w:t>Refractory proteolysis in C217K glycated by MGO</w:t>
      </w:r>
      <w:bookmarkEnd w:id="6"/>
      <w:bookmarkEnd w:id="7"/>
      <w:r w:rsidR="00C13CBA" w:rsidRPr="00C13CBA">
        <w:rPr>
          <w:i w:val="0"/>
        </w:rPr>
        <w:t>.</w:t>
      </w:r>
      <w:r w:rsidR="00C13CBA" w:rsidRPr="00C13CBA">
        <w:rPr>
          <w:b/>
          <w:i w:val="0"/>
        </w:rPr>
        <w:t xml:space="preserve"> </w:t>
      </w:r>
      <w:r w:rsidR="00A1159C" w:rsidRPr="00A1159C">
        <w:rPr>
          <w:i w:val="0"/>
        </w:rPr>
        <w:t>In HsTPI-C217K</w:t>
      </w:r>
      <w:r w:rsidR="00A1159C">
        <w:rPr>
          <w:i w:val="0"/>
        </w:rPr>
        <w:t>;</w:t>
      </w:r>
      <w:r w:rsidR="00A1159C">
        <w:rPr>
          <w:b/>
          <w:i w:val="0"/>
        </w:rPr>
        <w:t xml:space="preserve"> A), </w:t>
      </w:r>
      <w:r w:rsidR="00A1159C">
        <w:rPr>
          <w:i w:val="0"/>
        </w:rPr>
        <w:t>t</w:t>
      </w:r>
      <w:r w:rsidR="00C13CBA" w:rsidRPr="00C13CBA">
        <w:rPr>
          <w:i w:val="0"/>
        </w:rPr>
        <w:t xml:space="preserve">he control lanes were loaded with 5 </w:t>
      </w:r>
      <w:r w:rsidR="00C13CBA" w:rsidRPr="00C13CBA">
        <w:rPr>
          <w:rFonts w:ascii="Symbol" w:hAnsi="Symbol"/>
          <w:i w:val="0"/>
        </w:rPr>
        <w:t></w:t>
      </w:r>
      <w:r w:rsidR="00C13CBA" w:rsidRPr="00C13CBA">
        <w:rPr>
          <w:i w:val="0"/>
        </w:rPr>
        <w:t xml:space="preserve">g and </w:t>
      </w:r>
      <w:r w:rsidR="00A1159C" w:rsidRPr="00C13CBA">
        <w:rPr>
          <w:i w:val="0"/>
        </w:rPr>
        <w:t>protein</w:t>
      </w:r>
      <w:r w:rsidR="00A1159C">
        <w:rPr>
          <w:i w:val="0"/>
        </w:rPr>
        <w:t xml:space="preserve"> </w:t>
      </w:r>
      <w:r w:rsidR="00A1159C">
        <w:rPr>
          <w:i w:val="0"/>
        </w:rPr>
        <w:t xml:space="preserve">plus MGO 20 mM and </w:t>
      </w:r>
      <w:r w:rsidR="00A1159C">
        <w:rPr>
          <w:i w:val="0"/>
        </w:rPr>
        <w:t>glycated by 500 h at 37°C</w:t>
      </w:r>
      <w:r w:rsidR="00A1159C">
        <w:rPr>
          <w:i w:val="0"/>
        </w:rPr>
        <w:t xml:space="preserve"> with</w:t>
      </w:r>
      <w:r w:rsidR="00A1159C" w:rsidRPr="00C13CBA">
        <w:rPr>
          <w:i w:val="0"/>
        </w:rPr>
        <w:t xml:space="preserve"> </w:t>
      </w:r>
      <w:r w:rsidR="00C13CBA" w:rsidRPr="00C13CBA">
        <w:rPr>
          <w:i w:val="0"/>
        </w:rPr>
        <w:t xml:space="preserve">10 </w:t>
      </w:r>
      <w:r w:rsidR="00C13CBA" w:rsidRPr="00C13CBA">
        <w:rPr>
          <w:rFonts w:ascii="Symbol" w:hAnsi="Symbol"/>
          <w:i w:val="0"/>
        </w:rPr>
        <w:t></w:t>
      </w:r>
      <w:r w:rsidR="00C13CBA" w:rsidRPr="00C13CBA">
        <w:rPr>
          <w:i w:val="0"/>
        </w:rPr>
        <w:t xml:space="preserve">g/lane. 16% von Jagow electrophoresis SDS-PAGE was performed to prove the change in the proteolysis pattern. </w:t>
      </w:r>
      <w:r w:rsidR="00A22B81" w:rsidRPr="00A22B81">
        <w:rPr>
          <w:i w:val="0"/>
        </w:rPr>
        <w:t>Under the same condition (</w:t>
      </w:r>
      <w:r w:rsidR="00A1159C">
        <w:rPr>
          <w:i w:val="0"/>
        </w:rPr>
        <w:t>MGO</w:t>
      </w:r>
      <w:r w:rsidR="00A22B81" w:rsidRPr="00A22B81">
        <w:rPr>
          <w:i w:val="0"/>
        </w:rPr>
        <w:t xml:space="preserve">-free), </w:t>
      </w:r>
      <w:r w:rsidR="00632236">
        <w:rPr>
          <w:i w:val="0"/>
        </w:rPr>
        <w:t>the digestion pattern is similar in both enzymes WT and C217K</w:t>
      </w:r>
      <w:r w:rsidR="00A22B81" w:rsidRPr="00A22B81">
        <w:rPr>
          <w:i w:val="0"/>
        </w:rPr>
        <w:t>. At 500 h, it did not decrease its residual activity against the controls; the enzymes retained their activity</w:t>
      </w:r>
      <w:r w:rsidR="00A1159C">
        <w:rPr>
          <w:i w:val="0"/>
        </w:rPr>
        <w:t xml:space="preserve"> </w:t>
      </w:r>
      <w:r w:rsidR="00A1159C" w:rsidRPr="00A1159C">
        <w:rPr>
          <w:i w:val="0"/>
        </w:rPr>
        <w:t>(</w:t>
      </w:r>
      <w:r w:rsidR="00A1159C" w:rsidRPr="00A1159C">
        <w:rPr>
          <w:i w:val="0"/>
        </w:rPr>
        <w:t>Supplementary Figure S5</w:t>
      </w:r>
      <w:r w:rsidR="00A1159C" w:rsidRPr="00A1159C">
        <w:rPr>
          <w:i w:val="0"/>
        </w:rPr>
        <w:t xml:space="preserve">A and </w:t>
      </w:r>
      <w:r w:rsidR="00A1159C" w:rsidRPr="00A1159C">
        <w:rPr>
          <w:i w:val="0"/>
        </w:rPr>
        <w:t>S5</w:t>
      </w:r>
      <w:r w:rsidR="00A1159C" w:rsidRPr="00A1159C">
        <w:rPr>
          <w:i w:val="0"/>
        </w:rPr>
        <w:t>C</w:t>
      </w:r>
      <w:r w:rsidR="00A1159C" w:rsidRPr="00A1159C">
        <w:rPr>
          <w:i w:val="0"/>
        </w:rPr>
        <w:t>, respectively</w:t>
      </w:r>
      <w:r w:rsidR="00A1159C" w:rsidRPr="00A1159C">
        <w:rPr>
          <w:i w:val="0"/>
        </w:rPr>
        <w:t>)</w:t>
      </w:r>
      <w:r w:rsidR="00A22B81" w:rsidRPr="00A1159C">
        <w:rPr>
          <w:i w:val="0"/>
        </w:rPr>
        <w:t>.</w:t>
      </w:r>
      <w:r w:rsidR="00A22B81" w:rsidRPr="00A22B81">
        <w:rPr>
          <w:i w:val="0"/>
        </w:rPr>
        <w:t xml:space="preserve"> However, proteolysis limited of C217K plus MGO showed no residual activity and many resistant aggregates to proteolysis with a sweep on SDS-PAGE observed originating from MGO adducts formation (Supplementary Figure S5C)—a slight disappearance of oligomeric species. Decreasing C217K monomer (27 kDa) increased Mr &lt;monomer fragments. </w:t>
      </w:r>
      <w:r w:rsidR="00A1159C">
        <w:rPr>
          <w:i w:val="0"/>
        </w:rPr>
        <w:t>The residual activity was</w:t>
      </w:r>
      <w:r w:rsidR="00A1159C" w:rsidRPr="00935646">
        <w:rPr>
          <w:i w:val="0"/>
        </w:rPr>
        <w:t xml:space="preserve"> determined after incubation times (0, 30, 65, 130</w:t>
      </w:r>
      <w:r w:rsidR="00632236">
        <w:rPr>
          <w:i w:val="0"/>
        </w:rPr>
        <w:t>,</w:t>
      </w:r>
      <w:r w:rsidR="00A1159C" w:rsidRPr="00935646">
        <w:rPr>
          <w:i w:val="0"/>
        </w:rPr>
        <w:t xml:space="preserve"> 180, 210, 240, 270, and 300 min.) at 30 °C. </w:t>
      </w:r>
      <w:r w:rsidR="009F5BCF" w:rsidRPr="00935646">
        <w:rPr>
          <w:i w:val="0"/>
        </w:rPr>
        <w:t xml:space="preserve">This </w:t>
      </w:r>
      <w:r w:rsidR="009F5BCF">
        <w:rPr>
          <w:i w:val="0"/>
        </w:rPr>
        <w:t xml:space="preserve">assay </w:t>
      </w:r>
      <w:r w:rsidR="009F5BCF" w:rsidRPr="00935646">
        <w:rPr>
          <w:i w:val="0"/>
        </w:rPr>
        <w:t xml:space="preserve">shows that under the same condition, at 5 h of proteolysis, their residual activity did not decrease vs controls. </w:t>
      </w:r>
      <w:r w:rsidR="009F5BCF">
        <w:rPr>
          <w:i w:val="0"/>
        </w:rPr>
        <w:t>However,</w:t>
      </w:r>
      <w:r w:rsidR="00A22B81" w:rsidRPr="00A22B81">
        <w:rPr>
          <w:i w:val="0"/>
        </w:rPr>
        <w:t xml:space="preserve"> control C217K proved to be catalytically competent </w:t>
      </w:r>
      <w:r w:rsidR="009F5BCF">
        <w:rPr>
          <w:i w:val="0"/>
        </w:rPr>
        <w:t>and showed a</w:t>
      </w:r>
      <w:r w:rsidR="00A22B81" w:rsidRPr="00A22B81">
        <w:rPr>
          <w:i w:val="0"/>
        </w:rPr>
        <w:t xml:space="preserve"> </w:t>
      </w:r>
      <w:r w:rsidR="009F5BCF">
        <w:rPr>
          <w:i w:val="0"/>
        </w:rPr>
        <w:t>residual</w:t>
      </w:r>
      <w:r w:rsidR="00A22B81" w:rsidRPr="00A22B81">
        <w:rPr>
          <w:i w:val="0"/>
        </w:rPr>
        <w:t xml:space="preserve"> activity of 4260.4 </w:t>
      </w:r>
      <w:r w:rsidR="00A22B81" w:rsidRPr="00935646">
        <w:rPr>
          <w:rFonts w:ascii="Symbol" w:hAnsi="Symbol"/>
          <w:i w:val="0"/>
        </w:rPr>
        <w:t></w:t>
      </w:r>
      <w:r w:rsidR="00A22B81" w:rsidRPr="00A22B81">
        <w:rPr>
          <w:i w:val="0"/>
        </w:rPr>
        <w:t>mol∙min</w:t>
      </w:r>
      <w:r w:rsidR="00A22B81" w:rsidRPr="00A1159C">
        <w:rPr>
          <w:i w:val="0"/>
          <w:vertAlign w:val="superscript"/>
        </w:rPr>
        <w:t>-1</w:t>
      </w:r>
      <w:r w:rsidR="00A22B81" w:rsidRPr="00A22B81">
        <w:rPr>
          <w:i w:val="0"/>
        </w:rPr>
        <w:t>∙mg</w:t>
      </w:r>
      <w:r w:rsidR="00A22B81" w:rsidRPr="00A1159C">
        <w:rPr>
          <w:i w:val="0"/>
          <w:vertAlign w:val="superscript"/>
        </w:rPr>
        <w:t>-1</w:t>
      </w:r>
      <w:r w:rsidR="00A22B81" w:rsidRPr="00A22B81">
        <w:rPr>
          <w:i w:val="0"/>
        </w:rPr>
        <w:t xml:space="preserve"> that was similar to WT, but C217K incubated plus-MGO did not show residual activity (Supplementary Figure S5D).</w:t>
      </w:r>
      <w:r w:rsidR="00D62F4B" w:rsidRPr="00D62F4B">
        <w:t xml:space="preserve"> </w:t>
      </w:r>
      <w:r w:rsidR="00D62F4B" w:rsidRPr="00D62F4B">
        <w:rPr>
          <w:i w:val="0"/>
        </w:rPr>
        <w:t>C217K (red open circles) and C217K plus-MGO (blue open triangles), WT Ctrol (black open squares).</w:t>
      </w:r>
      <w:r w:rsidR="00935646">
        <w:rPr>
          <w:i w:val="0"/>
        </w:rPr>
        <w:t xml:space="preserve"> </w:t>
      </w:r>
    </w:p>
    <w:p w14:paraId="73CB3FC5" w14:textId="77777777" w:rsidR="00F14F31" w:rsidRDefault="00F14F31" w:rsidP="00F14F31">
      <w:pPr>
        <w:pStyle w:val="MDPI22heading2"/>
        <w:spacing w:line="240" w:lineRule="auto"/>
        <w:ind w:left="0"/>
        <w:jc w:val="both"/>
        <w:rPr>
          <w:i w:val="0"/>
        </w:rPr>
      </w:pPr>
    </w:p>
    <w:p w14:paraId="34520F98" w14:textId="77777777" w:rsidR="00F14F31" w:rsidRDefault="00F14F31" w:rsidP="00F14F31">
      <w:bookmarkStart w:id="8" w:name="_GoBack"/>
      <w:bookmarkEnd w:id="8"/>
    </w:p>
    <w:sectPr w:rsidR="00F14F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31"/>
    <w:rsid w:val="0005715A"/>
    <w:rsid w:val="000D26BF"/>
    <w:rsid w:val="00261711"/>
    <w:rsid w:val="00405326"/>
    <w:rsid w:val="004433A4"/>
    <w:rsid w:val="004434D7"/>
    <w:rsid w:val="00463816"/>
    <w:rsid w:val="004F0963"/>
    <w:rsid w:val="005F1D91"/>
    <w:rsid w:val="00632236"/>
    <w:rsid w:val="007462DA"/>
    <w:rsid w:val="008947CE"/>
    <w:rsid w:val="00935646"/>
    <w:rsid w:val="00975AFD"/>
    <w:rsid w:val="009F5BCF"/>
    <w:rsid w:val="00A1159C"/>
    <w:rsid w:val="00A22B81"/>
    <w:rsid w:val="00A96480"/>
    <w:rsid w:val="00B92121"/>
    <w:rsid w:val="00BD72ED"/>
    <w:rsid w:val="00C13CBA"/>
    <w:rsid w:val="00D62F4B"/>
    <w:rsid w:val="00DB6AB6"/>
    <w:rsid w:val="00EB3C06"/>
    <w:rsid w:val="00F00292"/>
    <w:rsid w:val="00F1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30314"/>
  <w15:chartTrackingRefBased/>
  <w15:docId w15:val="{DA6A1403-10C3-418F-B5C0-1C98C262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F31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DPI22heading2">
    <w:name w:val="MDPI_2.2_heading2"/>
    <w:qFormat/>
    <w:rsid w:val="00F14F31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val="en-US" w:eastAsia="de-DE" w:bidi="en-US"/>
      <w14:ligatures w14:val="none"/>
    </w:rPr>
  </w:style>
  <w:style w:type="paragraph" w:customStyle="1" w:styleId="MDPI62BackMatter">
    <w:name w:val="MDPI_6.2_BackMatter"/>
    <w:qFormat/>
    <w:rsid w:val="00F14F31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val="en-US" w:bidi="en-US"/>
      <w14:ligatures w14:val="none"/>
    </w:rPr>
  </w:style>
  <w:style w:type="paragraph" w:customStyle="1" w:styleId="MDPI63Notes">
    <w:name w:val="MDPI_6.3_Notes"/>
    <w:qFormat/>
    <w:rsid w:val="00F14F31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color w:val="000000"/>
      <w:kern w:val="0"/>
      <w:sz w:val="18"/>
      <w:szCs w:val="20"/>
      <w:lang w:val="en-US" w:bidi="en-US"/>
      <w14:ligatures w14:val="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14F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14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1028</Words>
  <Characters>4855</Characters>
  <Application>Microsoft Office Word</Application>
  <DocSecurity>0</DocSecurity>
  <Lines>350</Lines>
  <Paragraphs>191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Saúl Manzo</dc:creator>
  <cp:keywords/>
  <dc:description/>
  <cp:lastModifiedBy>11354JDE LA MORAD@INP.SALUD</cp:lastModifiedBy>
  <cp:revision>3</cp:revision>
  <dcterms:created xsi:type="dcterms:W3CDTF">2024-06-25T22:52:00Z</dcterms:created>
  <dcterms:modified xsi:type="dcterms:W3CDTF">2024-06-25T22:52:00Z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525c29286ca79576b49dec7380342ad478fd40d8da13314c3f5931a7277054c2</vt:lpwstr>
  </property>
</Properties>
</file>