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3DAB83" w14:textId="77777777" w:rsidR="00261F0B" w:rsidRPr="001328FA" w:rsidRDefault="00261F0B" w:rsidP="00261F0B">
      <w:pPr>
        <w:pStyle w:val="MDPI11articletype"/>
        <w:rPr>
          <w:color w:val="auto"/>
        </w:rPr>
      </w:pPr>
      <w:r w:rsidRPr="001328FA">
        <w:rPr>
          <w:color w:val="auto"/>
        </w:rPr>
        <w:t>Supporting information for</w:t>
      </w:r>
    </w:p>
    <w:p w14:paraId="5AE9A897" w14:textId="77777777" w:rsidR="00261F0B" w:rsidRPr="001328FA" w:rsidRDefault="00261F0B" w:rsidP="00261F0B">
      <w:pPr>
        <w:pStyle w:val="MDPI12title"/>
        <w:rPr>
          <w:color w:val="auto"/>
        </w:rPr>
      </w:pPr>
      <w:r w:rsidRPr="001328FA">
        <w:rPr>
          <w:color w:val="auto"/>
        </w:rPr>
        <w:t xml:space="preserve">In search of phytoremediation candidates: Eu(III) </w:t>
      </w:r>
      <w:proofErr w:type="spellStart"/>
      <w:r w:rsidRPr="001328FA">
        <w:rPr>
          <w:color w:val="auto"/>
        </w:rPr>
        <w:t>bioassociation</w:t>
      </w:r>
      <w:proofErr w:type="spellEnd"/>
      <w:r w:rsidRPr="001328FA">
        <w:rPr>
          <w:color w:val="auto"/>
        </w:rPr>
        <w:t xml:space="preserve"> and root exudation in hydroponically grown plants.</w:t>
      </w:r>
    </w:p>
    <w:p w14:paraId="50F58731" w14:textId="283FDD17" w:rsidR="00261F0B" w:rsidRPr="001328FA" w:rsidRDefault="00261F0B" w:rsidP="00261F0B">
      <w:pPr>
        <w:pStyle w:val="MDPI13authornames"/>
        <w:rPr>
          <w:color w:val="auto"/>
        </w:rPr>
      </w:pPr>
      <w:r w:rsidRPr="001328FA">
        <w:rPr>
          <w:color w:val="auto"/>
        </w:rPr>
        <w:t xml:space="preserve">Max </w:t>
      </w:r>
      <w:proofErr w:type="spellStart"/>
      <w:r w:rsidRPr="001328FA">
        <w:rPr>
          <w:color w:val="auto"/>
        </w:rPr>
        <w:t>Klotzsche</w:t>
      </w:r>
      <w:proofErr w:type="spellEnd"/>
      <w:r w:rsidRPr="001328FA">
        <w:rPr>
          <w:color w:val="auto"/>
        </w:rPr>
        <w:t xml:space="preserve"> </w:t>
      </w:r>
      <w:r w:rsidRPr="001328FA">
        <w:rPr>
          <w:color w:val="auto"/>
          <w:vertAlign w:val="superscript"/>
        </w:rPr>
        <w:t>1</w:t>
      </w:r>
      <w:r w:rsidRPr="001328FA">
        <w:rPr>
          <w:color w:val="auto"/>
        </w:rPr>
        <w:t>, Viktor Dück</w:t>
      </w:r>
      <w:r w:rsidRPr="001328FA">
        <w:rPr>
          <w:color w:val="auto"/>
        </w:rPr>
        <w:t xml:space="preserve"> </w:t>
      </w:r>
      <w:r w:rsidRPr="001328FA">
        <w:rPr>
          <w:color w:val="auto"/>
          <w:vertAlign w:val="superscript"/>
        </w:rPr>
        <w:t>1</w:t>
      </w:r>
      <w:r w:rsidRPr="001328FA">
        <w:rPr>
          <w:color w:val="auto"/>
        </w:rPr>
        <w:t xml:space="preserve">, Björn Drobot </w:t>
      </w:r>
      <w:r w:rsidRPr="001328FA">
        <w:rPr>
          <w:color w:val="auto"/>
          <w:vertAlign w:val="superscript"/>
        </w:rPr>
        <w:t>1</w:t>
      </w:r>
      <w:r w:rsidRPr="001328FA">
        <w:rPr>
          <w:color w:val="auto"/>
        </w:rPr>
        <w:t xml:space="preserve">, Manja Vogel </w:t>
      </w:r>
      <w:r w:rsidRPr="001328FA">
        <w:rPr>
          <w:color w:val="auto"/>
          <w:vertAlign w:val="superscript"/>
        </w:rPr>
        <w:t>2</w:t>
      </w:r>
      <w:r w:rsidRPr="001328FA">
        <w:rPr>
          <w:color w:val="auto"/>
        </w:rPr>
        <w:t>, Johannes Raff</w:t>
      </w:r>
      <w:r w:rsidRPr="001328FA">
        <w:rPr>
          <w:color w:val="auto"/>
        </w:rPr>
        <w:t xml:space="preserve"> </w:t>
      </w:r>
      <w:r w:rsidRPr="001328FA">
        <w:rPr>
          <w:color w:val="auto"/>
          <w:vertAlign w:val="superscript"/>
        </w:rPr>
        <w:t xml:space="preserve"> 1</w:t>
      </w:r>
      <w:r w:rsidRPr="001328FA">
        <w:rPr>
          <w:color w:val="auto"/>
        </w:rPr>
        <w:t xml:space="preserve">, Thorsten Stumpf </w:t>
      </w:r>
      <w:r w:rsidRPr="001328FA">
        <w:rPr>
          <w:color w:val="auto"/>
          <w:vertAlign w:val="superscript"/>
        </w:rPr>
        <w:t>1</w:t>
      </w:r>
      <w:r w:rsidRPr="001328FA">
        <w:rPr>
          <w:color w:val="auto"/>
        </w:rPr>
        <w:t xml:space="preserve"> and Robin </w:t>
      </w:r>
      <w:proofErr w:type="spellStart"/>
      <w:r w:rsidRPr="001328FA">
        <w:rPr>
          <w:color w:val="auto"/>
        </w:rPr>
        <w:t>Steudtner</w:t>
      </w:r>
      <w:proofErr w:type="spellEnd"/>
      <w:r w:rsidRPr="001328FA">
        <w:rPr>
          <w:color w:val="auto"/>
        </w:rPr>
        <w:t xml:space="preserve"> </w:t>
      </w:r>
      <w:r w:rsidRPr="001328FA">
        <w:rPr>
          <w:color w:val="auto"/>
          <w:vertAlign w:val="superscript"/>
        </w:rPr>
        <w:t>1,</w:t>
      </w:r>
      <w:r w:rsidRPr="001328FA">
        <w:rPr>
          <w:color w:val="auto"/>
        </w:rPr>
        <w:t>*</w:t>
      </w:r>
    </w:p>
    <w:p w14:paraId="76503093" w14:textId="77777777" w:rsidR="00261F0B" w:rsidRPr="001328FA" w:rsidRDefault="00261F0B" w:rsidP="00261F0B">
      <w:pPr>
        <w:pStyle w:val="MDPI16affiliation"/>
        <w:rPr>
          <w:color w:val="auto"/>
        </w:rPr>
      </w:pPr>
      <w:r w:rsidRPr="001328FA">
        <w:rPr>
          <w:color w:val="auto"/>
          <w:vertAlign w:val="superscript"/>
        </w:rPr>
        <w:t>1</w:t>
      </w:r>
      <w:r w:rsidRPr="001328FA">
        <w:rPr>
          <w:color w:val="auto"/>
        </w:rPr>
        <w:tab/>
        <w:t>Helmholtz-Zentrum Dresden-</w:t>
      </w:r>
      <w:proofErr w:type="spellStart"/>
      <w:r w:rsidRPr="001328FA">
        <w:rPr>
          <w:color w:val="auto"/>
        </w:rPr>
        <w:t>Rossendorf</w:t>
      </w:r>
      <w:proofErr w:type="spellEnd"/>
      <w:r w:rsidRPr="001328FA">
        <w:rPr>
          <w:color w:val="auto"/>
        </w:rPr>
        <w:t xml:space="preserve"> </w:t>
      </w:r>
      <w:proofErr w:type="spellStart"/>
      <w:r w:rsidRPr="001328FA">
        <w:rPr>
          <w:color w:val="auto"/>
        </w:rPr>
        <w:t>e.V.</w:t>
      </w:r>
      <w:proofErr w:type="spellEnd"/>
      <w:r w:rsidRPr="001328FA">
        <w:rPr>
          <w:color w:val="auto"/>
        </w:rPr>
        <w:t xml:space="preserve">, Institute of Resource Ecology, </w:t>
      </w:r>
      <w:proofErr w:type="spellStart"/>
      <w:r w:rsidRPr="001328FA">
        <w:rPr>
          <w:color w:val="auto"/>
        </w:rPr>
        <w:t>Bautzner</w:t>
      </w:r>
      <w:proofErr w:type="spellEnd"/>
      <w:r w:rsidRPr="001328FA">
        <w:rPr>
          <w:color w:val="auto"/>
        </w:rPr>
        <w:t xml:space="preserve"> </w:t>
      </w:r>
      <w:proofErr w:type="spellStart"/>
      <w:r w:rsidRPr="001328FA">
        <w:rPr>
          <w:color w:val="auto"/>
        </w:rPr>
        <w:t>Landstraße</w:t>
      </w:r>
      <w:proofErr w:type="spellEnd"/>
      <w:r w:rsidRPr="001328FA">
        <w:rPr>
          <w:color w:val="auto"/>
        </w:rPr>
        <w:t xml:space="preserve"> 400, 01,328 Dresden, Germany </w:t>
      </w:r>
    </w:p>
    <w:p w14:paraId="7D646611" w14:textId="77777777" w:rsidR="00261F0B" w:rsidRPr="001328FA" w:rsidRDefault="00261F0B" w:rsidP="00261F0B">
      <w:pPr>
        <w:pStyle w:val="MDPI16affiliation"/>
        <w:rPr>
          <w:color w:val="auto"/>
        </w:rPr>
      </w:pPr>
      <w:r w:rsidRPr="001328FA">
        <w:rPr>
          <w:color w:val="auto"/>
          <w:vertAlign w:val="superscript"/>
        </w:rPr>
        <w:t>2</w:t>
      </w:r>
      <w:r w:rsidRPr="001328FA">
        <w:rPr>
          <w:color w:val="auto"/>
        </w:rPr>
        <w:tab/>
        <w:t xml:space="preserve">VKTA – </w:t>
      </w:r>
      <w:proofErr w:type="spellStart"/>
      <w:r w:rsidRPr="001328FA">
        <w:rPr>
          <w:color w:val="auto"/>
        </w:rPr>
        <w:t>Strahlenschutz,Analytik</w:t>
      </w:r>
      <w:proofErr w:type="spellEnd"/>
      <w:r w:rsidRPr="001328FA">
        <w:rPr>
          <w:color w:val="auto"/>
        </w:rPr>
        <w:t xml:space="preserve"> &amp; </w:t>
      </w:r>
      <w:proofErr w:type="spellStart"/>
      <w:r w:rsidRPr="001328FA">
        <w:rPr>
          <w:color w:val="auto"/>
        </w:rPr>
        <w:t>Entsorgung</w:t>
      </w:r>
      <w:proofErr w:type="spellEnd"/>
      <w:r w:rsidRPr="001328FA">
        <w:rPr>
          <w:color w:val="auto"/>
        </w:rPr>
        <w:t xml:space="preserve"> </w:t>
      </w:r>
      <w:proofErr w:type="spellStart"/>
      <w:r w:rsidRPr="001328FA">
        <w:rPr>
          <w:color w:val="auto"/>
        </w:rPr>
        <w:t>Rossendorf</w:t>
      </w:r>
      <w:proofErr w:type="spellEnd"/>
      <w:r w:rsidRPr="001328FA">
        <w:rPr>
          <w:color w:val="auto"/>
        </w:rPr>
        <w:t xml:space="preserve"> </w:t>
      </w:r>
      <w:proofErr w:type="spellStart"/>
      <w:r w:rsidRPr="001328FA">
        <w:rPr>
          <w:color w:val="auto"/>
        </w:rPr>
        <w:t>e.V.</w:t>
      </w:r>
      <w:proofErr w:type="spellEnd"/>
      <w:r w:rsidRPr="001328FA">
        <w:rPr>
          <w:color w:val="auto"/>
        </w:rPr>
        <w:t xml:space="preserve">, </w:t>
      </w:r>
      <w:proofErr w:type="spellStart"/>
      <w:r w:rsidRPr="001328FA">
        <w:rPr>
          <w:color w:val="auto"/>
        </w:rPr>
        <w:t>Bautzner</w:t>
      </w:r>
      <w:proofErr w:type="spellEnd"/>
      <w:r w:rsidRPr="001328FA">
        <w:rPr>
          <w:color w:val="auto"/>
        </w:rPr>
        <w:t xml:space="preserve"> </w:t>
      </w:r>
      <w:proofErr w:type="spellStart"/>
      <w:r w:rsidRPr="001328FA">
        <w:rPr>
          <w:color w:val="auto"/>
        </w:rPr>
        <w:t>Landstraße</w:t>
      </w:r>
      <w:proofErr w:type="spellEnd"/>
      <w:r w:rsidRPr="001328FA">
        <w:rPr>
          <w:color w:val="auto"/>
        </w:rPr>
        <w:t xml:space="preserve"> 400, 01,328 Dresden, Germany</w:t>
      </w:r>
    </w:p>
    <w:p w14:paraId="0FACA552" w14:textId="67C3B3B8" w:rsidR="00261F0B" w:rsidRPr="001328FA" w:rsidRDefault="00261F0B" w:rsidP="00261F0B">
      <w:pPr>
        <w:pStyle w:val="MDPI16affiliation"/>
        <w:rPr>
          <w:color w:val="auto"/>
        </w:rPr>
      </w:pPr>
      <w:r w:rsidRPr="001328FA">
        <w:rPr>
          <w:b/>
          <w:color w:val="auto"/>
        </w:rPr>
        <w:t>*</w:t>
      </w:r>
      <w:r w:rsidRPr="001328FA">
        <w:rPr>
          <w:color w:val="auto"/>
        </w:rPr>
        <w:tab/>
        <w:t xml:space="preserve">Correspondence: </w:t>
      </w:r>
      <w:r w:rsidRPr="001328FA">
        <w:rPr>
          <w:color w:val="auto"/>
        </w:rPr>
        <w:t>r.steudtner@hzdr.de; Tel.: +49 351 260 2895</w:t>
      </w:r>
    </w:p>
    <w:p w14:paraId="16E72EFE" w14:textId="77777777" w:rsidR="00261F0B" w:rsidRPr="001328FA" w:rsidRDefault="00261F0B" w:rsidP="00261F0B">
      <w:pPr>
        <w:pStyle w:val="MDPI21heading1"/>
        <w:rPr>
          <w:color w:val="auto"/>
        </w:rPr>
      </w:pPr>
      <w:r w:rsidRPr="001328FA">
        <w:rPr>
          <w:color w:val="auto"/>
        </w:rPr>
        <w:t>Hoagland medium composition</w:t>
      </w:r>
    </w:p>
    <w:p w14:paraId="3E0282F7" w14:textId="7EDB5B56" w:rsidR="00261F0B" w:rsidRPr="001328FA" w:rsidRDefault="00261F0B" w:rsidP="00261F0B">
      <w:pPr>
        <w:pStyle w:val="MDPI41tablecaption"/>
        <w:rPr>
          <w:color w:val="auto"/>
        </w:rPr>
      </w:pPr>
      <w:r w:rsidRPr="001328FA">
        <w:rPr>
          <w:b/>
          <w:color w:val="auto"/>
        </w:rPr>
        <w:t xml:space="preserve">Table S1. </w:t>
      </w:r>
      <w:r w:rsidRPr="001328FA">
        <w:rPr>
          <w:color w:val="auto"/>
        </w:rPr>
        <w:t xml:space="preserve">Composition of the modified full-strength Hoagland medium used for plant cultivation and the phosphate-reduced Hoagland medium used for </w:t>
      </w:r>
      <w:proofErr w:type="spellStart"/>
      <w:r w:rsidRPr="001328FA">
        <w:rPr>
          <w:color w:val="auto"/>
        </w:rPr>
        <w:t>bioassociation</w:t>
      </w:r>
      <w:proofErr w:type="spellEnd"/>
      <w:r w:rsidRPr="001328FA">
        <w:rPr>
          <w:color w:val="auto"/>
        </w:rPr>
        <w:t xml:space="preserve"> experiments </w:t>
      </w:r>
      <w:sdt>
        <w:sdtPr>
          <w:rPr>
            <w:color w:val="auto"/>
          </w:rPr>
          <w:tag w:val="MENDELEY_CITATION_v3_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"/>
          <w:id w:val="-196240859"/>
          <w:placeholder>
            <w:docPart w:val="513C7C434DE6479CA2F1A686B7073CDC"/>
          </w:placeholder>
        </w:sdtPr>
        <w:sdtContent>
          <w:r w:rsidRPr="001328FA">
            <w:rPr>
              <w:color w:val="auto"/>
            </w:rPr>
            <w:t>[1]</w:t>
          </w:r>
        </w:sdtContent>
      </w:sdt>
      <w:r w:rsidRPr="001328FA">
        <w:rPr>
          <w:color w:val="auto"/>
        </w:rPr>
        <w:t>. Chemicals were readily used as purchased. Before use, the medium was adjusted to pH = 5.5 ± 0.1 and autoclaved to avoid any biological contamination.</w:t>
      </w:r>
    </w:p>
    <w:tbl>
      <w:tblPr>
        <w:tblStyle w:val="TableGrid"/>
        <w:tblW w:w="7857"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18"/>
        <w:gridCol w:w="2245"/>
        <w:gridCol w:w="2694"/>
      </w:tblGrid>
      <w:tr w:rsidR="001328FA" w:rsidRPr="001328FA" w14:paraId="069D7A74" w14:textId="77777777" w:rsidTr="00261F0B">
        <w:tc>
          <w:tcPr>
            <w:tcW w:w="3686" w:type="dxa"/>
            <w:tcBorders>
              <w:top w:val="single" w:sz="8" w:space="0" w:color="auto"/>
              <w:bottom w:val="single" w:sz="4" w:space="0" w:color="auto"/>
            </w:tcBorders>
            <w:shd w:val="clear" w:color="auto" w:fill="auto"/>
            <w:vAlign w:val="center"/>
          </w:tcPr>
          <w:p w14:paraId="01671C85" w14:textId="77777777" w:rsidR="00261F0B" w:rsidRPr="001328FA" w:rsidRDefault="00261F0B" w:rsidP="00261F0B">
            <w:pPr>
              <w:autoSpaceDE w:val="0"/>
              <w:autoSpaceDN w:val="0"/>
              <w:adjustRightInd w:val="0"/>
              <w:snapToGrid w:val="0"/>
              <w:spacing w:line="240" w:lineRule="auto"/>
              <w:jc w:val="center"/>
              <w:rPr>
                <w:b/>
                <w:noProof w:val="0"/>
                <w:color w:val="auto"/>
              </w:rPr>
            </w:pPr>
            <w:r w:rsidRPr="001328FA">
              <w:rPr>
                <w:b/>
                <w:noProof w:val="0"/>
                <w:color w:val="auto"/>
              </w:rPr>
              <w:t>Chemical</w:t>
            </w:r>
          </w:p>
        </w:tc>
        <w:tc>
          <w:tcPr>
            <w:tcW w:w="2835" w:type="dxa"/>
            <w:tcBorders>
              <w:top w:val="single" w:sz="8" w:space="0" w:color="auto"/>
              <w:bottom w:val="single" w:sz="4" w:space="0" w:color="auto"/>
            </w:tcBorders>
            <w:shd w:val="clear" w:color="auto" w:fill="auto"/>
            <w:vAlign w:val="center"/>
          </w:tcPr>
          <w:p w14:paraId="6BBDC52C" w14:textId="77777777" w:rsidR="00261F0B" w:rsidRPr="001328FA" w:rsidRDefault="00261F0B" w:rsidP="00261F0B">
            <w:pPr>
              <w:autoSpaceDE w:val="0"/>
              <w:autoSpaceDN w:val="0"/>
              <w:adjustRightInd w:val="0"/>
              <w:snapToGrid w:val="0"/>
              <w:spacing w:line="240" w:lineRule="auto"/>
              <w:jc w:val="center"/>
              <w:rPr>
                <w:b/>
                <w:noProof w:val="0"/>
                <w:color w:val="auto"/>
              </w:rPr>
            </w:pPr>
            <w:r w:rsidRPr="001328FA">
              <w:rPr>
                <w:b/>
                <w:noProof w:val="0"/>
                <w:color w:val="auto"/>
              </w:rPr>
              <w:t>Concentration in full-strength medium (µM)</w:t>
            </w:r>
          </w:p>
        </w:tc>
        <w:tc>
          <w:tcPr>
            <w:tcW w:w="3402" w:type="dxa"/>
            <w:tcBorders>
              <w:top w:val="single" w:sz="8" w:space="0" w:color="auto"/>
              <w:bottom w:val="single" w:sz="4" w:space="0" w:color="auto"/>
            </w:tcBorders>
            <w:shd w:val="clear" w:color="auto" w:fill="auto"/>
            <w:vAlign w:val="center"/>
          </w:tcPr>
          <w:p w14:paraId="6A42254A" w14:textId="77777777" w:rsidR="00261F0B" w:rsidRPr="001328FA" w:rsidRDefault="00261F0B" w:rsidP="00261F0B">
            <w:pPr>
              <w:autoSpaceDE w:val="0"/>
              <w:autoSpaceDN w:val="0"/>
              <w:adjustRightInd w:val="0"/>
              <w:snapToGrid w:val="0"/>
              <w:spacing w:line="240" w:lineRule="auto"/>
              <w:jc w:val="center"/>
              <w:rPr>
                <w:b/>
                <w:noProof w:val="0"/>
                <w:color w:val="auto"/>
              </w:rPr>
            </w:pPr>
            <w:r w:rsidRPr="001328FA">
              <w:rPr>
                <w:b/>
                <w:noProof w:val="0"/>
                <w:color w:val="auto"/>
              </w:rPr>
              <w:t>Concentration in phosphate-reduced medium (µM)</w:t>
            </w:r>
          </w:p>
        </w:tc>
      </w:tr>
      <w:tr w:rsidR="001328FA" w:rsidRPr="001328FA" w14:paraId="50182580" w14:textId="77777777" w:rsidTr="00261F0B">
        <w:tc>
          <w:tcPr>
            <w:tcW w:w="3686" w:type="dxa"/>
            <w:tcBorders>
              <w:top w:val="single" w:sz="4" w:space="0" w:color="auto"/>
            </w:tcBorders>
            <w:shd w:val="clear" w:color="auto" w:fill="auto"/>
            <w:vAlign w:val="center"/>
          </w:tcPr>
          <w:p w14:paraId="626F5D33" w14:textId="77777777" w:rsidR="00261F0B" w:rsidRPr="001328FA" w:rsidRDefault="00261F0B" w:rsidP="00261F0B">
            <w:pPr>
              <w:autoSpaceDE w:val="0"/>
              <w:autoSpaceDN w:val="0"/>
              <w:adjustRightInd w:val="0"/>
              <w:snapToGrid w:val="0"/>
              <w:spacing w:line="240" w:lineRule="auto"/>
              <w:jc w:val="center"/>
              <w:rPr>
                <w:noProof w:val="0"/>
                <w:color w:val="auto"/>
              </w:rPr>
            </w:pPr>
            <w:r w:rsidRPr="001328FA">
              <w:rPr>
                <w:noProof w:val="0"/>
                <w:color w:val="auto"/>
              </w:rPr>
              <w:t>KNO</w:t>
            </w:r>
            <w:r w:rsidRPr="001328FA">
              <w:rPr>
                <w:noProof w:val="0"/>
                <w:color w:val="auto"/>
                <w:vertAlign w:val="subscript"/>
              </w:rPr>
              <w:t>3</w:t>
            </w:r>
          </w:p>
        </w:tc>
        <w:tc>
          <w:tcPr>
            <w:tcW w:w="2835" w:type="dxa"/>
            <w:tcBorders>
              <w:top w:val="single" w:sz="4" w:space="0" w:color="auto"/>
            </w:tcBorders>
            <w:shd w:val="clear" w:color="auto" w:fill="auto"/>
            <w:vAlign w:val="center"/>
          </w:tcPr>
          <w:p w14:paraId="65575C0B" w14:textId="77777777" w:rsidR="00261F0B" w:rsidRPr="001328FA" w:rsidRDefault="00261F0B" w:rsidP="00261F0B">
            <w:pPr>
              <w:autoSpaceDE w:val="0"/>
              <w:autoSpaceDN w:val="0"/>
              <w:adjustRightInd w:val="0"/>
              <w:snapToGrid w:val="0"/>
              <w:spacing w:line="240" w:lineRule="auto"/>
              <w:jc w:val="center"/>
              <w:rPr>
                <w:noProof w:val="0"/>
                <w:color w:val="auto"/>
              </w:rPr>
            </w:pPr>
            <w:r w:rsidRPr="001328FA">
              <w:rPr>
                <w:noProof w:val="0"/>
                <w:color w:val="auto"/>
              </w:rPr>
              <w:t>1001</w:t>
            </w:r>
          </w:p>
        </w:tc>
        <w:tc>
          <w:tcPr>
            <w:tcW w:w="3402" w:type="dxa"/>
            <w:tcBorders>
              <w:top w:val="single" w:sz="4" w:space="0" w:color="auto"/>
            </w:tcBorders>
            <w:shd w:val="clear" w:color="auto" w:fill="auto"/>
            <w:vAlign w:val="center"/>
          </w:tcPr>
          <w:p w14:paraId="63730F20" w14:textId="77777777" w:rsidR="00261F0B" w:rsidRPr="001328FA" w:rsidRDefault="00261F0B" w:rsidP="00261F0B">
            <w:pPr>
              <w:autoSpaceDE w:val="0"/>
              <w:autoSpaceDN w:val="0"/>
              <w:adjustRightInd w:val="0"/>
              <w:snapToGrid w:val="0"/>
              <w:spacing w:line="240" w:lineRule="auto"/>
              <w:jc w:val="center"/>
              <w:rPr>
                <w:noProof w:val="0"/>
                <w:color w:val="auto"/>
              </w:rPr>
            </w:pPr>
            <w:r w:rsidRPr="001328FA">
              <w:rPr>
                <w:noProof w:val="0"/>
                <w:color w:val="auto"/>
              </w:rPr>
              <w:t>1001</w:t>
            </w:r>
          </w:p>
        </w:tc>
      </w:tr>
      <w:tr w:rsidR="001328FA" w:rsidRPr="001328FA" w14:paraId="298A8B0F" w14:textId="77777777" w:rsidTr="00261F0B">
        <w:tc>
          <w:tcPr>
            <w:tcW w:w="3686" w:type="dxa"/>
            <w:shd w:val="clear" w:color="auto" w:fill="auto"/>
            <w:vAlign w:val="center"/>
          </w:tcPr>
          <w:p w14:paraId="49638866" w14:textId="77777777" w:rsidR="00261F0B" w:rsidRPr="001328FA" w:rsidRDefault="00261F0B" w:rsidP="00261F0B">
            <w:pPr>
              <w:autoSpaceDE w:val="0"/>
              <w:autoSpaceDN w:val="0"/>
              <w:adjustRightInd w:val="0"/>
              <w:snapToGrid w:val="0"/>
              <w:spacing w:line="240" w:lineRule="auto"/>
              <w:jc w:val="center"/>
              <w:rPr>
                <w:noProof w:val="0"/>
                <w:color w:val="auto"/>
              </w:rPr>
            </w:pPr>
            <w:r w:rsidRPr="001328FA">
              <w:rPr>
                <w:noProof w:val="0"/>
                <w:color w:val="auto"/>
              </w:rPr>
              <w:t>Ca(NO</w:t>
            </w:r>
            <w:r w:rsidRPr="001328FA">
              <w:rPr>
                <w:noProof w:val="0"/>
                <w:color w:val="auto"/>
                <w:vertAlign w:val="subscript"/>
              </w:rPr>
              <w:t>3</w:t>
            </w:r>
            <w:r w:rsidRPr="001328FA">
              <w:rPr>
                <w:noProof w:val="0"/>
                <w:color w:val="auto"/>
              </w:rPr>
              <w:t>)</w:t>
            </w:r>
            <w:r w:rsidRPr="001328FA">
              <w:rPr>
                <w:noProof w:val="0"/>
                <w:color w:val="auto"/>
                <w:vertAlign w:val="subscript"/>
              </w:rPr>
              <w:t>2</w:t>
            </w:r>
            <w:r w:rsidRPr="001328FA">
              <w:rPr>
                <w:noProof w:val="0"/>
                <w:color w:val="auto"/>
              </w:rPr>
              <w:t xml:space="preserve"> ∙</w:t>
            </w:r>
            <w:r w:rsidRPr="001328FA">
              <w:rPr>
                <w:noProof w:val="0"/>
                <w:color w:val="auto"/>
                <w:vertAlign w:val="subscript"/>
              </w:rPr>
              <w:t xml:space="preserve"> </w:t>
            </w:r>
            <w:r w:rsidRPr="001328FA">
              <w:rPr>
                <w:noProof w:val="0"/>
                <w:color w:val="auto"/>
              </w:rPr>
              <w:t>4 H</w:t>
            </w:r>
            <w:r w:rsidRPr="001328FA">
              <w:rPr>
                <w:noProof w:val="0"/>
                <w:color w:val="auto"/>
                <w:vertAlign w:val="subscript"/>
              </w:rPr>
              <w:t>2</w:t>
            </w:r>
            <w:r w:rsidRPr="001328FA">
              <w:rPr>
                <w:noProof w:val="0"/>
                <w:color w:val="auto"/>
              </w:rPr>
              <w:t>O</w:t>
            </w:r>
          </w:p>
        </w:tc>
        <w:tc>
          <w:tcPr>
            <w:tcW w:w="2835" w:type="dxa"/>
            <w:shd w:val="clear" w:color="auto" w:fill="auto"/>
            <w:vAlign w:val="center"/>
          </w:tcPr>
          <w:p w14:paraId="0A749649" w14:textId="77777777" w:rsidR="00261F0B" w:rsidRPr="001328FA" w:rsidRDefault="00261F0B" w:rsidP="00261F0B">
            <w:pPr>
              <w:autoSpaceDE w:val="0"/>
              <w:autoSpaceDN w:val="0"/>
              <w:adjustRightInd w:val="0"/>
              <w:snapToGrid w:val="0"/>
              <w:spacing w:line="240" w:lineRule="auto"/>
              <w:jc w:val="center"/>
              <w:rPr>
                <w:noProof w:val="0"/>
                <w:color w:val="auto"/>
              </w:rPr>
            </w:pPr>
            <w:r w:rsidRPr="001328FA">
              <w:rPr>
                <w:noProof w:val="0"/>
                <w:color w:val="auto"/>
              </w:rPr>
              <w:t>300</w:t>
            </w:r>
          </w:p>
        </w:tc>
        <w:tc>
          <w:tcPr>
            <w:tcW w:w="3402" w:type="dxa"/>
            <w:shd w:val="clear" w:color="auto" w:fill="auto"/>
            <w:vAlign w:val="center"/>
          </w:tcPr>
          <w:p w14:paraId="35B63135" w14:textId="77777777" w:rsidR="00261F0B" w:rsidRPr="001328FA" w:rsidRDefault="00261F0B" w:rsidP="00261F0B">
            <w:pPr>
              <w:autoSpaceDE w:val="0"/>
              <w:autoSpaceDN w:val="0"/>
              <w:adjustRightInd w:val="0"/>
              <w:snapToGrid w:val="0"/>
              <w:spacing w:line="240" w:lineRule="auto"/>
              <w:jc w:val="center"/>
              <w:rPr>
                <w:noProof w:val="0"/>
                <w:color w:val="auto"/>
              </w:rPr>
            </w:pPr>
            <w:r w:rsidRPr="001328FA">
              <w:rPr>
                <w:noProof w:val="0"/>
                <w:color w:val="auto"/>
              </w:rPr>
              <w:t>300</w:t>
            </w:r>
          </w:p>
        </w:tc>
      </w:tr>
      <w:tr w:rsidR="001328FA" w:rsidRPr="001328FA" w14:paraId="1B59C017" w14:textId="77777777" w:rsidTr="00261F0B">
        <w:tc>
          <w:tcPr>
            <w:tcW w:w="3686" w:type="dxa"/>
            <w:shd w:val="clear" w:color="auto" w:fill="auto"/>
            <w:vAlign w:val="center"/>
          </w:tcPr>
          <w:p w14:paraId="430578E5" w14:textId="77777777" w:rsidR="00261F0B" w:rsidRPr="001328FA" w:rsidRDefault="00261F0B" w:rsidP="00261F0B">
            <w:pPr>
              <w:autoSpaceDE w:val="0"/>
              <w:autoSpaceDN w:val="0"/>
              <w:adjustRightInd w:val="0"/>
              <w:snapToGrid w:val="0"/>
              <w:spacing w:line="240" w:lineRule="auto"/>
              <w:jc w:val="center"/>
              <w:rPr>
                <w:noProof w:val="0"/>
                <w:color w:val="auto"/>
              </w:rPr>
            </w:pPr>
            <w:r w:rsidRPr="001328FA">
              <w:rPr>
                <w:noProof w:val="0"/>
                <w:color w:val="auto"/>
              </w:rPr>
              <w:t>MgSO</w:t>
            </w:r>
            <w:r w:rsidRPr="001328FA">
              <w:rPr>
                <w:noProof w:val="0"/>
                <w:color w:val="auto"/>
                <w:vertAlign w:val="subscript"/>
              </w:rPr>
              <w:t>4</w:t>
            </w:r>
            <w:r w:rsidRPr="001328FA">
              <w:rPr>
                <w:noProof w:val="0"/>
                <w:color w:val="auto"/>
              </w:rPr>
              <w:t xml:space="preserve"> ∙ 7 H</w:t>
            </w:r>
            <w:r w:rsidRPr="001328FA">
              <w:rPr>
                <w:noProof w:val="0"/>
                <w:color w:val="auto"/>
                <w:vertAlign w:val="subscript"/>
              </w:rPr>
              <w:t>2</w:t>
            </w:r>
            <w:r w:rsidRPr="001328FA">
              <w:rPr>
                <w:noProof w:val="0"/>
                <w:color w:val="auto"/>
              </w:rPr>
              <w:t>O</w:t>
            </w:r>
          </w:p>
        </w:tc>
        <w:tc>
          <w:tcPr>
            <w:tcW w:w="2835" w:type="dxa"/>
            <w:shd w:val="clear" w:color="auto" w:fill="auto"/>
            <w:vAlign w:val="center"/>
          </w:tcPr>
          <w:p w14:paraId="43FBB6BE" w14:textId="77777777" w:rsidR="00261F0B" w:rsidRPr="001328FA" w:rsidRDefault="00261F0B" w:rsidP="00261F0B">
            <w:pPr>
              <w:autoSpaceDE w:val="0"/>
              <w:autoSpaceDN w:val="0"/>
              <w:adjustRightInd w:val="0"/>
              <w:snapToGrid w:val="0"/>
              <w:spacing w:line="240" w:lineRule="auto"/>
              <w:jc w:val="center"/>
              <w:rPr>
                <w:noProof w:val="0"/>
                <w:color w:val="auto"/>
              </w:rPr>
            </w:pPr>
            <w:r w:rsidRPr="001328FA">
              <w:rPr>
                <w:noProof w:val="0"/>
                <w:color w:val="auto"/>
              </w:rPr>
              <w:t>199</w:t>
            </w:r>
          </w:p>
        </w:tc>
        <w:tc>
          <w:tcPr>
            <w:tcW w:w="3402" w:type="dxa"/>
            <w:shd w:val="clear" w:color="auto" w:fill="auto"/>
            <w:vAlign w:val="center"/>
          </w:tcPr>
          <w:p w14:paraId="2A9E70CA" w14:textId="77777777" w:rsidR="00261F0B" w:rsidRPr="001328FA" w:rsidRDefault="00261F0B" w:rsidP="00261F0B">
            <w:pPr>
              <w:autoSpaceDE w:val="0"/>
              <w:autoSpaceDN w:val="0"/>
              <w:adjustRightInd w:val="0"/>
              <w:snapToGrid w:val="0"/>
              <w:spacing w:line="240" w:lineRule="auto"/>
              <w:jc w:val="center"/>
              <w:rPr>
                <w:noProof w:val="0"/>
                <w:color w:val="auto"/>
              </w:rPr>
            </w:pPr>
            <w:r w:rsidRPr="001328FA">
              <w:rPr>
                <w:noProof w:val="0"/>
                <w:color w:val="auto"/>
              </w:rPr>
              <w:t>199</w:t>
            </w:r>
          </w:p>
        </w:tc>
      </w:tr>
      <w:tr w:rsidR="001328FA" w:rsidRPr="001328FA" w14:paraId="37BC7AB2" w14:textId="77777777" w:rsidTr="00261F0B">
        <w:tc>
          <w:tcPr>
            <w:tcW w:w="3686" w:type="dxa"/>
            <w:shd w:val="clear" w:color="auto" w:fill="auto"/>
            <w:vAlign w:val="center"/>
          </w:tcPr>
          <w:p w14:paraId="5D2AE980" w14:textId="77777777" w:rsidR="00261F0B" w:rsidRPr="001328FA" w:rsidRDefault="00261F0B" w:rsidP="00261F0B">
            <w:pPr>
              <w:autoSpaceDE w:val="0"/>
              <w:autoSpaceDN w:val="0"/>
              <w:adjustRightInd w:val="0"/>
              <w:snapToGrid w:val="0"/>
              <w:spacing w:line="240" w:lineRule="auto"/>
              <w:jc w:val="center"/>
              <w:rPr>
                <w:noProof w:val="0"/>
                <w:color w:val="auto"/>
              </w:rPr>
            </w:pPr>
            <w:r w:rsidRPr="001328FA">
              <w:rPr>
                <w:noProof w:val="0"/>
                <w:color w:val="auto"/>
              </w:rPr>
              <w:t>KH</w:t>
            </w:r>
            <w:r w:rsidRPr="001328FA">
              <w:rPr>
                <w:noProof w:val="0"/>
                <w:color w:val="auto"/>
                <w:vertAlign w:val="subscript"/>
              </w:rPr>
              <w:t>2</w:t>
            </w:r>
            <w:r w:rsidRPr="001328FA">
              <w:rPr>
                <w:noProof w:val="0"/>
                <w:color w:val="auto"/>
              </w:rPr>
              <w:t>PO</w:t>
            </w:r>
            <w:r w:rsidRPr="001328FA">
              <w:rPr>
                <w:noProof w:val="0"/>
                <w:color w:val="auto"/>
                <w:vertAlign w:val="subscript"/>
              </w:rPr>
              <w:t>4</w:t>
            </w:r>
          </w:p>
        </w:tc>
        <w:tc>
          <w:tcPr>
            <w:tcW w:w="2835" w:type="dxa"/>
            <w:shd w:val="clear" w:color="auto" w:fill="auto"/>
            <w:vAlign w:val="center"/>
          </w:tcPr>
          <w:p w14:paraId="524CC7B7" w14:textId="77777777" w:rsidR="00261F0B" w:rsidRPr="001328FA" w:rsidRDefault="00261F0B" w:rsidP="00261F0B">
            <w:pPr>
              <w:autoSpaceDE w:val="0"/>
              <w:autoSpaceDN w:val="0"/>
              <w:adjustRightInd w:val="0"/>
              <w:snapToGrid w:val="0"/>
              <w:spacing w:line="240" w:lineRule="auto"/>
              <w:jc w:val="center"/>
              <w:rPr>
                <w:noProof w:val="0"/>
                <w:color w:val="auto"/>
              </w:rPr>
            </w:pPr>
            <w:r w:rsidRPr="001328FA">
              <w:rPr>
                <w:noProof w:val="0"/>
                <w:color w:val="auto"/>
              </w:rPr>
              <w:t>100</w:t>
            </w:r>
          </w:p>
        </w:tc>
        <w:tc>
          <w:tcPr>
            <w:tcW w:w="3402" w:type="dxa"/>
            <w:shd w:val="clear" w:color="auto" w:fill="auto"/>
            <w:vAlign w:val="center"/>
          </w:tcPr>
          <w:p w14:paraId="669686C1" w14:textId="77777777" w:rsidR="00261F0B" w:rsidRPr="001328FA" w:rsidRDefault="00261F0B" w:rsidP="00261F0B">
            <w:pPr>
              <w:autoSpaceDE w:val="0"/>
              <w:autoSpaceDN w:val="0"/>
              <w:adjustRightInd w:val="0"/>
              <w:snapToGrid w:val="0"/>
              <w:spacing w:line="240" w:lineRule="auto"/>
              <w:jc w:val="center"/>
              <w:rPr>
                <w:noProof w:val="0"/>
                <w:color w:val="auto"/>
              </w:rPr>
            </w:pPr>
            <w:r w:rsidRPr="001328FA">
              <w:rPr>
                <w:noProof w:val="0"/>
                <w:color w:val="auto"/>
              </w:rPr>
              <w:t>1</w:t>
            </w:r>
          </w:p>
        </w:tc>
      </w:tr>
      <w:tr w:rsidR="001328FA" w:rsidRPr="001328FA" w14:paraId="20E1DC1D" w14:textId="77777777" w:rsidTr="00261F0B">
        <w:tc>
          <w:tcPr>
            <w:tcW w:w="3686" w:type="dxa"/>
            <w:shd w:val="clear" w:color="auto" w:fill="auto"/>
            <w:vAlign w:val="center"/>
          </w:tcPr>
          <w:p w14:paraId="54BBDDAC" w14:textId="77777777" w:rsidR="00261F0B" w:rsidRPr="001328FA" w:rsidRDefault="00261F0B" w:rsidP="00261F0B">
            <w:pPr>
              <w:autoSpaceDE w:val="0"/>
              <w:autoSpaceDN w:val="0"/>
              <w:adjustRightInd w:val="0"/>
              <w:snapToGrid w:val="0"/>
              <w:spacing w:line="240" w:lineRule="auto"/>
              <w:jc w:val="center"/>
              <w:rPr>
                <w:noProof w:val="0"/>
                <w:color w:val="auto"/>
              </w:rPr>
            </w:pPr>
            <w:r w:rsidRPr="001328FA">
              <w:rPr>
                <w:noProof w:val="0"/>
                <w:color w:val="auto"/>
              </w:rPr>
              <w:t>FeSO</w:t>
            </w:r>
            <w:r w:rsidRPr="001328FA">
              <w:rPr>
                <w:noProof w:val="0"/>
                <w:color w:val="auto"/>
                <w:vertAlign w:val="subscript"/>
              </w:rPr>
              <w:t>4</w:t>
            </w:r>
            <w:r w:rsidRPr="001328FA">
              <w:rPr>
                <w:noProof w:val="0"/>
                <w:color w:val="auto"/>
              </w:rPr>
              <w:t xml:space="preserve"> ∙ 7 H</w:t>
            </w:r>
            <w:r w:rsidRPr="001328FA">
              <w:rPr>
                <w:noProof w:val="0"/>
                <w:color w:val="auto"/>
                <w:vertAlign w:val="subscript"/>
              </w:rPr>
              <w:t>2</w:t>
            </w:r>
            <w:r w:rsidRPr="001328FA">
              <w:rPr>
                <w:noProof w:val="0"/>
                <w:color w:val="auto"/>
              </w:rPr>
              <w:t>O</w:t>
            </w:r>
          </w:p>
        </w:tc>
        <w:tc>
          <w:tcPr>
            <w:tcW w:w="2835" w:type="dxa"/>
            <w:shd w:val="clear" w:color="auto" w:fill="auto"/>
            <w:vAlign w:val="center"/>
          </w:tcPr>
          <w:p w14:paraId="4633F59D" w14:textId="77777777" w:rsidR="00261F0B" w:rsidRPr="001328FA" w:rsidRDefault="00261F0B" w:rsidP="00261F0B">
            <w:pPr>
              <w:autoSpaceDE w:val="0"/>
              <w:autoSpaceDN w:val="0"/>
              <w:adjustRightInd w:val="0"/>
              <w:snapToGrid w:val="0"/>
              <w:spacing w:line="240" w:lineRule="auto"/>
              <w:jc w:val="center"/>
              <w:rPr>
                <w:noProof w:val="0"/>
                <w:color w:val="auto"/>
              </w:rPr>
            </w:pPr>
            <w:r w:rsidRPr="001328FA">
              <w:rPr>
                <w:noProof w:val="0"/>
                <w:color w:val="auto"/>
              </w:rPr>
              <w:t>2</w:t>
            </w:r>
          </w:p>
        </w:tc>
        <w:tc>
          <w:tcPr>
            <w:tcW w:w="3402" w:type="dxa"/>
            <w:shd w:val="clear" w:color="auto" w:fill="auto"/>
            <w:vAlign w:val="center"/>
          </w:tcPr>
          <w:p w14:paraId="5262519D" w14:textId="77777777" w:rsidR="00261F0B" w:rsidRPr="001328FA" w:rsidRDefault="00261F0B" w:rsidP="00261F0B">
            <w:pPr>
              <w:autoSpaceDE w:val="0"/>
              <w:autoSpaceDN w:val="0"/>
              <w:adjustRightInd w:val="0"/>
              <w:snapToGrid w:val="0"/>
              <w:spacing w:line="240" w:lineRule="auto"/>
              <w:jc w:val="center"/>
              <w:rPr>
                <w:noProof w:val="0"/>
                <w:color w:val="auto"/>
              </w:rPr>
            </w:pPr>
            <w:r w:rsidRPr="001328FA">
              <w:rPr>
                <w:noProof w:val="0"/>
                <w:color w:val="auto"/>
              </w:rPr>
              <w:t>2</w:t>
            </w:r>
          </w:p>
        </w:tc>
      </w:tr>
      <w:tr w:rsidR="001328FA" w:rsidRPr="001328FA" w14:paraId="69E25AAE" w14:textId="77777777" w:rsidTr="00261F0B">
        <w:tc>
          <w:tcPr>
            <w:tcW w:w="3686" w:type="dxa"/>
            <w:shd w:val="clear" w:color="auto" w:fill="auto"/>
            <w:vAlign w:val="center"/>
          </w:tcPr>
          <w:p w14:paraId="13C6037A" w14:textId="77777777" w:rsidR="00261F0B" w:rsidRPr="001328FA" w:rsidRDefault="00261F0B" w:rsidP="00261F0B">
            <w:pPr>
              <w:autoSpaceDE w:val="0"/>
              <w:autoSpaceDN w:val="0"/>
              <w:adjustRightInd w:val="0"/>
              <w:snapToGrid w:val="0"/>
              <w:spacing w:line="240" w:lineRule="auto"/>
              <w:jc w:val="center"/>
              <w:rPr>
                <w:noProof w:val="0"/>
                <w:color w:val="auto"/>
              </w:rPr>
            </w:pPr>
            <w:r w:rsidRPr="001328FA">
              <w:rPr>
                <w:noProof w:val="0"/>
                <w:color w:val="auto"/>
              </w:rPr>
              <w:t>Na</w:t>
            </w:r>
            <w:r w:rsidRPr="001328FA">
              <w:rPr>
                <w:noProof w:val="0"/>
                <w:color w:val="auto"/>
                <w:vertAlign w:val="subscript"/>
              </w:rPr>
              <w:t>2</w:t>
            </w:r>
            <w:r w:rsidRPr="001328FA">
              <w:rPr>
                <w:noProof w:val="0"/>
                <w:color w:val="auto"/>
              </w:rPr>
              <w:t>EDTA ∙ 2 H</w:t>
            </w:r>
            <w:r w:rsidRPr="001328FA">
              <w:rPr>
                <w:noProof w:val="0"/>
                <w:color w:val="auto"/>
                <w:vertAlign w:val="subscript"/>
              </w:rPr>
              <w:t>2</w:t>
            </w:r>
            <w:r w:rsidRPr="001328FA">
              <w:rPr>
                <w:noProof w:val="0"/>
                <w:color w:val="auto"/>
              </w:rPr>
              <w:t>O</w:t>
            </w:r>
          </w:p>
        </w:tc>
        <w:tc>
          <w:tcPr>
            <w:tcW w:w="2835" w:type="dxa"/>
            <w:shd w:val="clear" w:color="auto" w:fill="auto"/>
            <w:vAlign w:val="center"/>
          </w:tcPr>
          <w:p w14:paraId="2E8028FA" w14:textId="77777777" w:rsidR="00261F0B" w:rsidRPr="001328FA" w:rsidRDefault="00261F0B" w:rsidP="00261F0B">
            <w:pPr>
              <w:autoSpaceDE w:val="0"/>
              <w:autoSpaceDN w:val="0"/>
              <w:adjustRightInd w:val="0"/>
              <w:snapToGrid w:val="0"/>
              <w:spacing w:line="240" w:lineRule="auto"/>
              <w:jc w:val="center"/>
              <w:rPr>
                <w:noProof w:val="0"/>
                <w:color w:val="auto"/>
              </w:rPr>
            </w:pPr>
            <w:r w:rsidRPr="001328FA">
              <w:rPr>
                <w:noProof w:val="0"/>
                <w:color w:val="auto"/>
              </w:rPr>
              <w:t>1</w:t>
            </w:r>
          </w:p>
        </w:tc>
        <w:tc>
          <w:tcPr>
            <w:tcW w:w="3402" w:type="dxa"/>
            <w:shd w:val="clear" w:color="auto" w:fill="auto"/>
            <w:vAlign w:val="center"/>
          </w:tcPr>
          <w:p w14:paraId="05B0C781" w14:textId="77777777" w:rsidR="00261F0B" w:rsidRPr="001328FA" w:rsidRDefault="00261F0B" w:rsidP="00261F0B">
            <w:pPr>
              <w:autoSpaceDE w:val="0"/>
              <w:autoSpaceDN w:val="0"/>
              <w:adjustRightInd w:val="0"/>
              <w:snapToGrid w:val="0"/>
              <w:spacing w:line="240" w:lineRule="auto"/>
              <w:jc w:val="center"/>
              <w:rPr>
                <w:noProof w:val="0"/>
                <w:color w:val="auto"/>
              </w:rPr>
            </w:pPr>
            <w:r w:rsidRPr="001328FA">
              <w:rPr>
                <w:noProof w:val="0"/>
                <w:color w:val="auto"/>
              </w:rPr>
              <w:t>1</w:t>
            </w:r>
          </w:p>
        </w:tc>
      </w:tr>
      <w:tr w:rsidR="001328FA" w:rsidRPr="001328FA" w14:paraId="6994CBE2" w14:textId="77777777" w:rsidTr="00261F0B">
        <w:tc>
          <w:tcPr>
            <w:tcW w:w="3686" w:type="dxa"/>
            <w:shd w:val="clear" w:color="auto" w:fill="auto"/>
            <w:vAlign w:val="center"/>
          </w:tcPr>
          <w:p w14:paraId="2BBDB59B" w14:textId="77777777" w:rsidR="00261F0B" w:rsidRPr="001328FA" w:rsidRDefault="00261F0B" w:rsidP="00261F0B">
            <w:pPr>
              <w:autoSpaceDE w:val="0"/>
              <w:autoSpaceDN w:val="0"/>
              <w:adjustRightInd w:val="0"/>
              <w:snapToGrid w:val="0"/>
              <w:spacing w:line="240" w:lineRule="auto"/>
              <w:jc w:val="center"/>
              <w:rPr>
                <w:noProof w:val="0"/>
                <w:color w:val="auto"/>
              </w:rPr>
            </w:pPr>
            <w:r w:rsidRPr="001328FA">
              <w:rPr>
                <w:noProof w:val="0"/>
                <w:color w:val="auto"/>
              </w:rPr>
              <w:t>H</w:t>
            </w:r>
            <w:r w:rsidRPr="001328FA">
              <w:rPr>
                <w:noProof w:val="0"/>
                <w:color w:val="auto"/>
                <w:vertAlign w:val="subscript"/>
              </w:rPr>
              <w:t>3</w:t>
            </w:r>
            <w:r w:rsidRPr="001328FA">
              <w:rPr>
                <w:noProof w:val="0"/>
                <w:color w:val="auto"/>
              </w:rPr>
              <w:t>BO</w:t>
            </w:r>
            <w:r w:rsidRPr="001328FA">
              <w:rPr>
                <w:noProof w:val="0"/>
                <w:color w:val="auto"/>
                <w:vertAlign w:val="subscript"/>
              </w:rPr>
              <w:t>3</w:t>
            </w:r>
          </w:p>
        </w:tc>
        <w:tc>
          <w:tcPr>
            <w:tcW w:w="2835" w:type="dxa"/>
            <w:shd w:val="clear" w:color="auto" w:fill="auto"/>
            <w:vAlign w:val="center"/>
          </w:tcPr>
          <w:p w14:paraId="27ECC078" w14:textId="77777777" w:rsidR="00261F0B" w:rsidRPr="001328FA" w:rsidRDefault="00261F0B" w:rsidP="00261F0B">
            <w:pPr>
              <w:autoSpaceDE w:val="0"/>
              <w:autoSpaceDN w:val="0"/>
              <w:adjustRightInd w:val="0"/>
              <w:snapToGrid w:val="0"/>
              <w:spacing w:line="240" w:lineRule="auto"/>
              <w:jc w:val="center"/>
              <w:rPr>
                <w:noProof w:val="0"/>
                <w:color w:val="auto"/>
              </w:rPr>
            </w:pPr>
            <w:r w:rsidRPr="001328FA">
              <w:rPr>
                <w:noProof w:val="0"/>
                <w:color w:val="auto"/>
              </w:rPr>
              <w:t>5</w:t>
            </w:r>
          </w:p>
        </w:tc>
        <w:tc>
          <w:tcPr>
            <w:tcW w:w="3402" w:type="dxa"/>
            <w:shd w:val="clear" w:color="auto" w:fill="auto"/>
            <w:vAlign w:val="center"/>
          </w:tcPr>
          <w:p w14:paraId="40A0882C" w14:textId="77777777" w:rsidR="00261F0B" w:rsidRPr="001328FA" w:rsidRDefault="00261F0B" w:rsidP="00261F0B">
            <w:pPr>
              <w:autoSpaceDE w:val="0"/>
              <w:autoSpaceDN w:val="0"/>
              <w:adjustRightInd w:val="0"/>
              <w:snapToGrid w:val="0"/>
              <w:spacing w:line="240" w:lineRule="auto"/>
              <w:jc w:val="center"/>
              <w:rPr>
                <w:noProof w:val="0"/>
                <w:color w:val="auto"/>
              </w:rPr>
            </w:pPr>
            <w:r w:rsidRPr="001328FA">
              <w:rPr>
                <w:noProof w:val="0"/>
                <w:color w:val="auto"/>
              </w:rPr>
              <w:t>5</w:t>
            </w:r>
          </w:p>
        </w:tc>
      </w:tr>
      <w:tr w:rsidR="001328FA" w:rsidRPr="001328FA" w14:paraId="51818E53" w14:textId="77777777" w:rsidTr="00261F0B">
        <w:tc>
          <w:tcPr>
            <w:tcW w:w="3686" w:type="dxa"/>
            <w:shd w:val="clear" w:color="auto" w:fill="auto"/>
            <w:vAlign w:val="center"/>
          </w:tcPr>
          <w:p w14:paraId="0C5E9D62" w14:textId="77777777" w:rsidR="00261F0B" w:rsidRPr="001328FA" w:rsidRDefault="00261F0B" w:rsidP="00261F0B">
            <w:pPr>
              <w:autoSpaceDE w:val="0"/>
              <w:autoSpaceDN w:val="0"/>
              <w:adjustRightInd w:val="0"/>
              <w:snapToGrid w:val="0"/>
              <w:spacing w:line="240" w:lineRule="auto"/>
              <w:jc w:val="center"/>
              <w:rPr>
                <w:noProof w:val="0"/>
                <w:color w:val="auto"/>
              </w:rPr>
            </w:pPr>
            <w:r w:rsidRPr="001328FA">
              <w:rPr>
                <w:noProof w:val="0"/>
                <w:color w:val="auto"/>
              </w:rPr>
              <w:t>MnCl</w:t>
            </w:r>
            <w:r w:rsidRPr="001328FA">
              <w:rPr>
                <w:noProof w:val="0"/>
                <w:color w:val="auto"/>
                <w:vertAlign w:val="subscript"/>
              </w:rPr>
              <w:t>2</w:t>
            </w:r>
            <w:r w:rsidRPr="001328FA">
              <w:rPr>
                <w:noProof w:val="0"/>
                <w:color w:val="auto"/>
              </w:rPr>
              <w:t xml:space="preserve"> ∙ 4 H</w:t>
            </w:r>
            <w:r w:rsidRPr="001328FA">
              <w:rPr>
                <w:noProof w:val="0"/>
                <w:color w:val="auto"/>
                <w:vertAlign w:val="subscript"/>
              </w:rPr>
              <w:t>2</w:t>
            </w:r>
            <w:r w:rsidRPr="001328FA">
              <w:rPr>
                <w:noProof w:val="0"/>
                <w:color w:val="auto"/>
              </w:rPr>
              <w:t>O</w:t>
            </w:r>
          </w:p>
        </w:tc>
        <w:tc>
          <w:tcPr>
            <w:tcW w:w="2835" w:type="dxa"/>
            <w:shd w:val="clear" w:color="auto" w:fill="auto"/>
            <w:vAlign w:val="center"/>
          </w:tcPr>
          <w:p w14:paraId="24C86AE1" w14:textId="77777777" w:rsidR="00261F0B" w:rsidRPr="001328FA" w:rsidRDefault="00261F0B" w:rsidP="00261F0B">
            <w:pPr>
              <w:autoSpaceDE w:val="0"/>
              <w:autoSpaceDN w:val="0"/>
              <w:adjustRightInd w:val="0"/>
              <w:snapToGrid w:val="0"/>
              <w:spacing w:line="240" w:lineRule="auto"/>
              <w:jc w:val="center"/>
              <w:rPr>
                <w:noProof w:val="0"/>
                <w:color w:val="auto"/>
              </w:rPr>
            </w:pPr>
            <w:r w:rsidRPr="001328FA">
              <w:rPr>
                <w:noProof w:val="0"/>
                <w:color w:val="auto"/>
              </w:rPr>
              <w:t>1</w:t>
            </w:r>
          </w:p>
        </w:tc>
        <w:tc>
          <w:tcPr>
            <w:tcW w:w="3402" w:type="dxa"/>
            <w:shd w:val="clear" w:color="auto" w:fill="auto"/>
            <w:vAlign w:val="center"/>
          </w:tcPr>
          <w:p w14:paraId="37B90F02" w14:textId="77777777" w:rsidR="00261F0B" w:rsidRPr="001328FA" w:rsidRDefault="00261F0B" w:rsidP="00261F0B">
            <w:pPr>
              <w:autoSpaceDE w:val="0"/>
              <w:autoSpaceDN w:val="0"/>
              <w:adjustRightInd w:val="0"/>
              <w:snapToGrid w:val="0"/>
              <w:spacing w:line="240" w:lineRule="auto"/>
              <w:jc w:val="center"/>
              <w:rPr>
                <w:noProof w:val="0"/>
                <w:color w:val="auto"/>
              </w:rPr>
            </w:pPr>
            <w:r w:rsidRPr="001328FA">
              <w:rPr>
                <w:noProof w:val="0"/>
                <w:color w:val="auto"/>
              </w:rPr>
              <w:t>1</w:t>
            </w:r>
          </w:p>
        </w:tc>
      </w:tr>
      <w:tr w:rsidR="001328FA" w:rsidRPr="001328FA" w14:paraId="0050B39A" w14:textId="77777777" w:rsidTr="00261F0B">
        <w:tc>
          <w:tcPr>
            <w:tcW w:w="3686" w:type="dxa"/>
            <w:shd w:val="clear" w:color="auto" w:fill="auto"/>
            <w:vAlign w:val="center"/>
          </w:tcPr>
          <w:p w14:paraId="723DF4BE" w14:textId="77777777" w:rsidR="00261F0B" w:rsidRPr="001328FA" w:rsidRDefault="00261F0B" w:rsidP="00261F0B">
            <w:pPr>
              <w:autoSpaceDE w:val="0"/>
              <w:autoSpaceDN w:val="0"/>
              <w:adjustRightInd w:val="0"/>
              <w:snapToGrid w:val="0"/>
              <w:spacing w:line="240" w:lineRule="auto"/>
              <w:jc w:val="center"/>
              <w:rPr>
                <w:noProof w:val="0"/>
                <w:color w:val="auto"/>
              </w:rPr>
            </w:pPr>
            <w:r w:rsidRPr="001328FA">
              <w:rPr>
                <w:noProof w:val="0"/>
                <w:color w:val="auto"/>
              </w:rPr>
              <w:t>CuSO</w:t>
            </w:r>
            <w:r w:rsidRPr="001328FA">
              <w:rPr>
                <w:noProof w:val="0"/>
                <w:color w:val="auto"/>
                <w:vertAlign w:val="subscript"/>
              </w:rPr>
              <w:t>4</w:t>
            </w:r>
            <w:r w:rsidRPr="001328FA">
              <w:rPr>
                <w:noProof w:val="0"/>
                <w:color w:val="auto"/>
              </w:rPr>
              <w:t xml:space="preserve"> ∙ 5 H</w:t>
            </w:r>
            <w:r w:rsidRPr="001328FA">
              <w:rPr>
                <w:noProof w:val="0"/>
                <w:color w:val="auto"/>
                <w:vertAlign w:val="subscript"/>
              </w:rPr>
              <w:t>2</w:t>
            </w:r>
            <w:r w:rsidRPr="001328FA">
              <w:rPr>
                <w:noProof w:val="0"/>
                <w:color w:val="auto"/>
              </w:rPr>
              <w:t>O</w:t>
            </w:r>
          </w:p>
        </w:tc>
        <w:tc>
          <w:tcPr>
            <w:tcW w:w="2835" w:type="dxa"/>
            <w:shd w:val="clear" w:color="auto" w:fill="auto"/>
            <w:vAlign w:val="center"/>
          </w:tcPr>
          <w:p w14:paraId="4DE3211F" w14:textId="77777777" w:rsidR="00261F0B" w:rsidRPr="001328FA" w:rsidRDefault="00261F0B" w:rsidP="00261F0B">
            <w:pPr>
              <w:autoSpaceDE w:val="0"/>
              <w:autoSpaceDN w:val="0"/>
              <w:adjustRightInd w:val="0"/>
              <w:snapToGrid w:val="0"/>
              <w:spacing w:line="240" w:lineRule="auto"/>
              <w:jc w:val="center"/>
              <w:rPr>
                <w:noProof w:val="0"/>
                <w:color w:val="auto"/>
              </w:rPr>
            </w:pPr>
            <w:r w:rsidRPr="001328FA">
              <w:rPr>
                <w:noProof w:val="0"/>
                <w:color w:val="auto"/>
              </w:rPr>
              <w:t>0.03</w:t>
            </w:r>
          </w:p>
        </w:tc>
        <w:tc>
          <w:tcPr>
            <w:tcW w:w="3402" w:type="dxa"/>
            <w:shd w:val="clear" w:color="auto" w:fill="auto"/>
            <w:vAlign w:val="center"/>
          </w:tcPr>
          <w:p w14:paraId="1D7A8518" w14:textId="77777777" w:rsidR="00261F0B" w:rsidRPr="001328FA" w:rsidRDefault="00261F0B" w:rsidP="00261F0B">
            <w:pPr>
              <w:autoSpaceDE w:val="0"/>
              <w:autoSpaceDN w:val="0"/>
              <w:adjustRightInd w:val="0"/>
              <w:snapToGrid w:val="0"/>
              <w:spacing w:line="240" w:lineRule="auto"/>
              <w:jc w:val="center"/>
              <w:rPr>
                <w:noProof w:val="0"/>
                <w:color w:val="auto"/>
              </w:rPr>
            </w:pPr>
            <w:r w:rsidRPr="001328FA">
              <w:rPr>
                <w:noProof w:val="0"/>
                <w:color w:val="auto"/>
              </w:rPr>
              <w:t>0.03</w:t>
            </w:r>
          </w:p>
        </w:tc>
      </w:tr>
      <w:tr w:rsidR="001328FA" w:rsidRPr="001328FA" w14:paraId="00A73505" w14:textId="77777777" w:rsidTr="00261F0B">
        <w:tc>
          <w:tcPr>
            <w:tcW w:w="3686" w:type="dxa"/>
            <w:shd w:val="clear" w:color="auto" w:fill="auto"/>
            <w:vAlign w:val="center"/>
          </w:tcPr>
          <w:p w14:paraId="3306D22B" w14:textId="77777777" w:rsidR="00261F0B" w:rsidRPr="001328FA" w:rsidRDefault="00261F0B" w:rsidP="00261F0B">
            <w:pPr>
              <w:autoSpaceDE w:val="0"/>
              <w:autoSpaceDN w:val="0"/>
              <w:adjustRightInd w:val="0"/>
              <w:snapToGrid w:val="0"/>
              <w:spacing w:line="240" w:lineRule="auto"/>
              <w:jc w:val="center"/>
              <w:rPr>
                <w:noProof w:val="0"/>
                <w:color w:val="auto"/>
              </w:rPr>
            </w:pPr>
            <w:r w:rsidRPr="001328FA">
              <w:rPr>
                <w:noProof w:val="0"/>
                <w:color w:val="auto"/>
              </w:rPr>
              <w:t>Na</w:t>
            </w:r>
            <w:r w:rsidRPr="001328FA">
              <w:rPr>
                <w:noProof w:val="0"/>
                <w:color w:val="auto"/>
                <w:vertAlign w:val="subscript"/>
              </w:rPr>
              <w:t>2</w:t>
            </w:r>
            <w:r w:rsidRPr="001328FA">
              <w:rPr>
                <w:noProof w:val="0"/>
                <w:color w:val="auto"/>
              </w:rPr>
              <w:t>MoO</w:t>
            </w:r>
            <w:r w:rsidRPr="001328FA">
              <w:rPr>
                <w:noProof w:val="0"/>
                <w:color w:val="auto"/>
                <w:vertAlign w:val="subscript"/>
              </w:rPr>
              <w:t>4</w:t>
            </w:r>
            <w:r w:rsidRPr="001328FA">
              <w:rPr>
                <w:noProof w:val="0"/>
                <w:color w:val="auto"/>
              </w:rPr>
              <w:t xml:space="preserve"> ∙ 2 H</w:t>
            </w:r>
            <w:r w:rsidRPr="001328FA">
              <w:rPr>
                <w:noProof w:val="0"/>
                <w:color w:val="auto"/>
                <w:vertAlign w:val="subscript"/>
              </w:rPr>
              <w:t>2</w:t>
            </w:r>
            <w:r w:rsidRPr="001328FA">
              <w:rPr>
                <w:noProof w:val="0"/>
                <w:color w:val="auto"/>
              </w:rPr>
              <w:t>O</w:t>
            </w:r>
          </w:p>
        </w:tc>
        <w:tc>
          <w:tcPr>
            <w:tcW w:w="2835" w:type="dxa"/>
            <w:shd w:val="clear" w:color="auto" w:fill="auto"/>
            <w:vAlign w:val="center"/>
          </w:tcPr>
          <w:p w14:paraId="27B99071" w14:textId="77777777" w:rsidR="00261F0B" w:rsidRPr="001328FA" w:rsidRDefault="00261F0B" w:rsidP="00261F0B">
            <w:pPr>
              <w:autoSpaceDE w:val="0"/>
              <w:autoSpaceDN w:val="0"/>
              <w:adjustRightInd w:val="0"/>
              <w:snapToGrid w:val="0"/>
              <w:spacing w:line="240" w:lineRule="auto"/>
              <w:jc w:val="center"/>
              <w:rPr>
                <w:noProof w:val="0"/>
                <w:color w:val="auto"/>
              </w:rPr>
            </w:pPr>
            <w:r w:rsidRPr="001328FA">
              <w:rPr>
                <w:noProof w:val="0"/>
                <w:color w:val="auto"/>
              </w:rPr>
              <w:t>0.06</w:t>
            </w:r>
          </w:p>
        </w:tc>
        <w:tc>
          <w:tcPr>
            <w:tcW w:w="3402" w:type="dxa"/>
            <w:shd w:val="clear" w:color="auto" w:fill="auto"/>
            <w:vAlign w:val="center"/>
          </w:tcPr>
          <w:p w14:paraId="14E71898" w14:textId="77777777" w:rsidR="00261F0B" w:rsidRPr="001328FA" w:rsidRDefault="00261F0B" w:rsidP="00261F0B">
            <w:pPr>
              <w:autoSpaceDE w:val="0"/>
              <w:autoSpaceDN w:val="0"/>
              <w:adjustRightInd w:val="0"/>
              <w:snapToGrid w:val="0"/>
              <w:spacing w:line="240" w:lineRule="auto"/>
              <w:jc w:val="center"/>
              <w:rPr>
                <w:noProof w:val="0"/>
                <w:color w:val="auto"/>
              </w:rPr>
            </w:pPr>
            <w:r w:rsidRPr="001328FA">
              <w:rPr>
                <w:noProof w:val="0"/>
                <w:color w:val="auto"/>
              </w:rPr>
              <w:t>0.06</w:t>
            </w:r>
          </w:p>
        </w:tc>
      </w:tr>
      <w:tr w:rsidR="001328FA" w:rsidRPr="001328FA" w14:paraId="1CADA0B8" w14:textId="77777777" w:rsidTr="00261F0B">
        <w:tc>
          <w:tcPr>
            <w:tcW w:w="3686" w:type="dxa"/>
            <w:tcBorders>
              <w:bottom w:val="single" w:sz="8" w:space="0" w:color="auto"/>
            </w:tcBorders>
            <w:shd w:val="clear" w:color="auto" w:fill="auto"/>
            <w:vAlign w:val="center"/>
          </w:tcPr>
          <w:p w14:paraId="29A9C454" w14:textId="77777777" w:rsidR="00261F0B" w:rsidRPr="001328FA" w:rsidRDefault="00261F0B" w:rsidP="00261F0B">
            <w:pPr>
              <w:autoSpaceDE w:val="0"/>
              <w:autoSpaceDN w:val="0"/>
              <w:adjustRightInd w:val="0"/>
              <w:snapToGrid w:val="0"/>
              <w:spacing w:line="240" w:lineRule="auto"/>
              <w:jc w:val="center"/>
              <w:rPr>
                <w:noProof w:val="0"/>
                <w:color w:val="auto"/>
              </w:rPr>
            </w:pPr>
            <w:r w:rsidRPr="001328FA">
              <w:rPr>
                <w:noProof w:val="0"/>
                <w:color w:val="auto"/>
              </w:rPr>
              <w:t>ZnSO</w:t>
            </w:r>
            <w:r w:rsidRPr="001328FA">
              <w:rPr>
                <w:noProof w:val="0"/>
                <w:color w:val="auto"/>
                <w:vertAlign w:val="subscript"/>
              </w:rPr>
              <w:t>4</w:t>
            </w:r>
            <w:r w:rsidRPr="001328FA">
              <w:rPr>
                <w:noProof w:val="0"/>
                <w:color w:val="auto"/>
              </w:rPr>
              <w:t xml:space="preserve"> ∙ 7 H</w:t>
            </w:r>
            <w:r w:rsidRPr="001328FA">
              <w:rPr>
                <w:noProof w:val="0"/>
                <w:color w:val="auto"/>
                <w:vertAlign w:val="subscript"/>
              </w:rPr>
              <w:t>2</w:t>
            </w:r>
            <w:r w:rsidRPr="001328FA">
              <w:rPr>
                <w:noProof w:val="0"/>
                <w:color w:val="auto"/>
              </w:rPr>
              <w:t>O</w:t>
            </w:r>
          </w:p>
        </w:tc>
        <w:tc>
          <w:tcPr>
            <w:tcW w:w="2835" w:type="dxa"/>
            <w:tcBorders>
              <w:bottom w:val="single" w:sz="8" w:space="0" w:color="auto"/>
            </w:tcBorders>
            <w:shd w:val="clear" w:color="auto" w:fill="auto"/>
            <w:vAlign w:val="center"/>
          </w:tcPr>
          <w:p w14:paraId="70DD973E" w14:textId="77777777" w:rsidR="00261F0B" w:rsidRPr="001328FA" w:rsidRDefault="00261F0B" w:rsidP="00261F0B">
            <w:pPr>
              <w:autoSpaceDE w:val="0"/>
              <w:autoSpaceDN w:val="0"/>
              <w:adjustRightInd w:val="0"/>
              <w:snapToGrid w:val="0"/>
              <w:spacing w:line="240" w:lineRule="auto"/>
              <w:jc w:val="center"/>
              <w:rPr>
                <w:noProof w:val="0"/>
                <w:color w:val="auto"/>
              </w:rPr>
            </w:pPr>
            <w:r w:rsidRPr="001328FA">
              <w:rPr>
                <w:noProof w:val="0"/>
                <w:color w:val="auto"/>
              </w:rPr>
              <w:t>0.08</w:t>
            </w:r>
          </w:p>
        </w:tc>
        <w:tc>
          <w:tcPr>
            <w:tcW w:w="3402" w:type="dxa"/>
            <w:tcBorders>
              <w:bottom w:val="single" w:sz="8" w:space="0" w:color="auto"/>
            </w:tcBorders>
            <w:shd w:val="clear" w:color="auto" w:fill="auto"/>
            <w:vAlign w:val="center"/>
          </w:tcPr>
          <w:p w14:paraId="00000ADE" w14:textId="77777777" w:rsidR="00261F0B" w:rsidRPr="001328FA" w:rsidRDefault="00261F0B" w:rsidP="00261F0B">
            <w:pPr>
              <w:autoSpaceDE w:val="0"/>
              <w:autoSpaceDN w:val="0"/>
              <w:adjustRightInd w:val="0"/>
              <w:snapToGrid w:val="0"/>
              <w:spacing w:line="240" w:lineRule="auto"/>
              <w:jc w:val="center"/>
              <w:rPr>
                <w:noProof w:val="0"/>
                <w:color w:val="auto"/>
              </w:rPr>
            </w:pPr>
            <w:r w:rsidRPr="001328FA">
              <w:rPr>
                <w:noProof w:val="0"/>
                <w:color w:val="auto"/>
              </w:rPr>
              <w:t>0.08</w:t>
            </w:r>
          </w:p>
        </w:tc>
      </w:tr>
    </w:tbl>
    <w:p w14:paraId="1A6A0E27" w14:textId="67A9C8EE" w:rsidR="00261F0B" w:rsidRPr="001328FA" w:rsidRDefault="00261F0B" w:rsidP="00261F0B">
      <w:pPr>
        <w:adjustRightInd w:val="0"/>
        <w:snapToGrid w:val="0"/>
        <w:rPr>
          <w:noProof w:val="0"/>
          <w:color w:val="auto"/>
          <w:sz w:val="28"/>
          <w:szCs w:val="28"/>
        </w:rPr>
      </w:pPr>
    </w:p>
    <w:p w14:paraId="778E5386" w14:textId="77777777" w:rsidR="00261F0B" w:rsidRPr="001328FA" w:rsidRDefault="00261F0B">
      <w:pPr>
        <w:spacing w:line="240" w:lineRule="auto"/>
        <w:jc w:val="left"/>
        <w:rPr>
          <w:noProof w:val="0"/>
          <w:color w:val="auto"/>
          <w:sz w:val="28"/>
          <w:szCs w:val="28"/>
        </w:rPr>
      </w:pPr>
      <w:r w:rsidRPr="001328FA">
        <w:rPr>
          <w:noProof w:val="0"/>
          <w:color w:val="auto"/>
          <w:sz w:val="28"/>
          <w:szCs w:val="28"/>
        </w:rPr>
        <w:br w:type="page"/>
      </w:r>
    </w:p>
    <w:p w14:paraId="3D3CCD2E" w14:textId="588FA998" w:rsidR="00261F0B" w:rsidRPr="001328FA" w:rsidRDefault="00261F0B" w:rsidP="00261F0B">
      <w:pPr>
        <w:pStyle w:val="MDPI21heading1"/>
        <w:rPr>
          <w:color w:val="auto"/>
        </w:rPr>
      </w:pPr>
      <w:proofErr w:type="spellStart"/>
      <w:r w:rsidRPr="001328FA">
        <w:rPr>
          <w:color w:val="auto"/>
        </w:rPr>
        <w:lastRenderedPageBreak/>
        <w:t>Bioassociated</w:t>
      </w:r>
      <w:proofErr w:type="spellEnd"/>
      <w:r w:rsidRPr="001328FA">
        <w:rPr>
          <w:color w:val="auto"/>
        </w:rPr>
        <w:t xml:space="preserve"> Eu(III) in root, stem and leave</w:t>
      </w:r>
    </w:p>
    <w:p w14:paraId="609829FC" w14:textId="77777777" w:rsidR="00261F0B" w:rsidRPr="001328FA" w:rsidRDefault="00261F0B" w:rsidP="00261F0B">
      <w:pPr>
        <w:pStyle w:val="MDPI52figure"/>
        <w:rPr>
          <w:color w:val="auto"/>
        </w:rPr>
      </w:pPr>
      <w:r w:rsidRPr="001328FA">
        <w:rPr>
          <w:color w:val="auto"/>
        </w:rPr>
        <w:drawing>
          <wp:inline distT="0" distB="0" distL="0" distR="0" wp14:anchorId="590BFCF3" wp14:editId="3BF3EB8A">
            <wp:extent cx="6336000" cy="2072985"/>
            <wp:effectExtent l="0" t="0" r="8255" b="0"/>
            <wp:docPr id="17578249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_Fig.1.tif"/>
                    <pic:cNvPicPr/>
                  </pic:nvPicPr>
                  <pic:blipFill rotWithShape="1">
                    <a:blip r:embed="rId8">
                      <a:extLst>
                        <a:ext uri="{28A0092B-C50C-407E-A947-70E740481C1C}">
                          <a14:useLocalDpi xmlns:a14="http://schemas.microsoft.com/office/drawing/2010/main" val="0"/>
                        </a:ext>
                      </a:extLst>
                    </a:blip>
                    <a:srcRect r="4471"/>
                    <a:stretch/>
                  </pic:blipFill>
                  <pic:spPr bwMode="auto">
                    <a:xfrm>
                      <a:off x="0" y="0"/>
                      <a:ext cx="6336000" cy="2072985"/>
                    </a:xfrm>
                    <a:prstGeom prst="rect">
                      <a:avLst/>
                    </a:prstGeom>
                    <a:ln>
                      <a:noFill/>
                    </a:ln>
                    <a:extLst>
                      <a:ext uri="{53640926-AAD7-44D8-BBD7-CCE9431645EC}">
                        <a14:shadowObscured xmlns:a14="http://schemas.microsoft.com/office/drawing/2010/main"/>
                      </a:ext>
                    </a:extLst>
                  </pic:spPr>
                </pic:pic>
              </a:graphicData>
            </a:graphic>
          </wp:inline>
        </w:drawing>
      </w:r>
    </w:p>
    <w:p w14:paraId="488FA54D" w14:textId="164BB3D0" w:rsidR="00261F0B" w:rsidRPr="001328FA" w:rsidRDefault="00261F0B" w:rsidP="00261F0B">
      <w:pPr>
        <w:pStyle w:val="MDPI51figurecaption"/>
        <w:rPr>
          <w:i/>
          <w:color w:val="auto"/>
          <w:sz w:val="28"/>
          <w:szCs w:val="28"/>
        </w:rPr>
      </w:pPr>
      <w:r w:rsidRPr="001328FA">
        <w:rPr>
          <w:b/>
          <w:i/>
          <w:color w:val="auto"/>
        </w:rPr>
        <w:t xml:space="preserve">Figure S1. </w:t>
      </w:r>
      <w:r w:rsidRPr="001328FA">
        <w:rPr>
          <w:color w:val="auto"/>
        </w:rPr>
        <w:t xml:space="preserve">Quantification of </w:t>
      </w:r>
      <w:proofErr w:type="spellStart"/>
      <w:r w:rsidRPr="001328FA">
        <w:rPr>
          <w:color w:val="auto"/>
        </w:rPr>
        <w:t>bioassociated</w:t>
      </w:r>
      <w:proofErr w:type="spellEnd"/>
      <w:r w:rsidRPr="001328FA">
        <w:rPr>
          <w:color w:val="auto"/>
        </w:rPr>
        <w:t xml:space="preserve"> Eu(III) in root, stem and leave after 96 h exposure of plant roots of (</w:t>
      </w:r>
      <w:r w:rsidRPr="001328FA">
        <w:rPr>
          <w:b/>
          <w:color w:val="auto"/>
        </w:rPr>
        <w:t>a</w:t>
      </w:r>
      <w:r w:rsidRPr="001328FA">
        <w:rPr>
          <w:color w:val="auto"/>
        </w:rPr>
        <w:t>) M. sativa, (</w:t>
      </w:r>
      <w:r w:rsidRPr="001328FA">
        <w:rPr>
          <w:b/>
          <w:color w:val="auto"/>
        </w:rPr>
        <w:t>b</w:t>
      </w:r>
      <w:r w:rsidRPr="001328FA">
        <w:rPr>
          <w:rFonts w:ascii="Symbol" w:hAnsi="Symbol"/>
          <w:color w:val="auto"/>
        </w:rPr>
        <w:t></w:t>
      </w:r>
      <w:r w:rsidRPr="001328FA">
        <w:rPr>
          <w:rFonts w:ascii="Symbol" w:hAnsi="Symbol"/>
          <w:color w:val="auto"/>
        </w:rPr>
        <w:t></w:t>
      </w:r>
      <w:r w:rsidRPr="001328FA">
        <w:rPr>
          <w:color w:val="auto"/>
        </w:rPr>
        <w:t xml:space="preserve">L. </w:t>
      </w:r>
      <w:proofErr w:type="spellStart"/>
      <w:r w:rsidRPr="001328FA">
        <w:rPr>
          <w:color w:val="auto"/>
        </w:rPr>
        <w:t>corniculatus</w:t>
      </w:r>
      <w:proofErr w:type="spellEnd"/>
      <w:r w:rsidRPr="001328FA">
        <w:rPr>
          <w:color w:val="auto"/>
        </w:rPr>
        <w:t xml:space="preserve"> and (</w:t>
      </w:r>
      <w:r w:rsidRPr="001328FA">
        <w:rPr>
          <w:b/>
          <w:color w:val="auto"/>
        </w:rPr>
        <w:t>c</w:t>
      </w:r>
      <w:r w:rsidRPr="001328FA">
        <w:rPr>
          <w:color w:val="auto"/>
        </w:rPr>
        <w:t xml:space="preserve">) L. </w:t>
      </w:r>
      <w:proofErr w:type="spellStart"/>
      <w:r w:rsidRPr="001328FA">
        <w:rPr>
          <w:color w:val="auto"/>
        </w:rPr>
        <w:t>usitatissimum</w:t>
      </w:r>
      <w:proofErr w:type="spellEnd"/>
      <w:r w:rsidRPr="001328FA">
        <w:rPr>
          <w:color w:val="auto"/>
        </w:rPr>
        <w:t xml:space="preserve"> with initial concentrations of 200, 20 and 2 µM Eu(III) in the liquid medium. Bars represent the mean and error bars the standard deviation of four biological replicates.</w:t>
      </w:r>
    </w:p>
    <w:p w14:paraId="08FEDBD7" w14:textId="393ECD5F" w:rsidR="00261F0B" w:rsidRPr="001328FA" w:rsidRDefault="00261F0B" w:rsidP="00261F0B">
      <w:pPr>
        <w:pStyle w:val="MDPI21heading1"/>
        <w:rPr>
          <w:color w:val="auto"/>
        </w:rPr>
      </w:pPr>
      <w:r w:rsidRPr="001328FA">
        <w:rPr>
          <w:color w:val="auto"/>
        </w:rPr>
        <w:t>Pictures of hydroponically grown plants</w:t>
      </w:r>
    </w:p>
    <w:p w14:paraId="59BEB72C" w14:textId="56A1E54B" w:rsidR="00261F0B" w:rsidRPr="001328FA" w:rsidRDefault="00261F0B" w:rsidP="00261F0B">
      <w:pPr>
        <w:pStyle w:val="MDPI52figure"/>
        <w:rPr>
          <w:noProof/>
          <w:color w:val="auto"/>
        </w:rPr>
      </w:pPr>
      <w:r w:rsidRPr="001328FA">
        <w:rPr>
          <w:noProof/>
          <w:color w:val="auto"/>
        </w:rPr>
        <w:drawing>
          <wp:inline distT="0" distB="0" distL="0" distR="0" wp14:anchorId="1BE6519B" wp14:editId="6DD5553D">
            <wp:extent cx="5047615" cy="2273935"/>
            <wp:effectExtent l="0" t="0" r="635" b="0"/>
            <wp:docPr id="1562014395" name="Picture 1" descr="A close-up of several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14395" name="Picture 1" descr="A close-up of several plant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7615" cy="2273935"/>
                    </a:xfrm>
                    <a:prstGeom prst="rect">
                      <a:avLst/>
                    </a:prstGeom>
                    <a:noFill/>
                  </pic:spPr>
                </pic:pic>
              </a:graphicData>
            </a:graphic>
          </wp:inline>
        </w:drawing>
      </w:r>
    </w:p>
    <w:p w14:paraId="0BCA33A4" w14:textId="3B5A3608" w:rsidR="00261F0B" w:rsidRPr="001328FA" w:rsidRDefault="00261F0B" w:rsidP="00261F0B">
      <w:pPr>
        <w:pStyle w:val="MDPI51figurecaption"/>
        <w:rPr>
          <w:color w:val="auto"/>
        </w:rPr>
      </w:pPr>
      <w:r w:rsidRPr="001328FA">
        <w:rPr>
          <w:b/>
          <w:i/>
          <w:color w:val="auto"/>
        </w:rPr>
        <w:t xml:space="preserve">Figure S2. </w:t>
      </w:r>
      <w:r w:rsidRPr="001328FA">
        <w:rPr>
          <w:color w:val="auto"/>
        </w:rPr>
        <w:t>Photographic images of hydroponically grown plants. (</w:t>
      </w:r>
      <w:r w:rsidRPr="001328FA">
        <w:rPr>
          <w:b/>
          <w:color w:val="auto"/>
        </w:rPr>
        <w:t>a</w:t>
      </w:r>
      <w:r w:rsidRPr="001328FA">
        <w:rPr>
          <w:color w:val="auto"/>
        </w:rPr>
        <w:t>) A. strigosa, (</w:t>
      </w:r>
      <w:r w:rsidRPr="001328FA">
        <w:rPr>
          <w:b/>
          <w:color w:val="auto"/>
        </w:rPr>
        <w:t>b</w:t>
      </w:r>
      <w:r w:rsidRPr="001328FA">
        <w:rPr>
          <w:color w:val="auto"/>
        </w:rPr>
        <w:t>) M. sativa, (</w:t>
      </w:r>
      <w:r w:rsidRPr="001328FA">
        <w:rPr>
          <w:b/>
          <w:color w:val="auto"/>
        </w:rPr>
        <w:t>c</w:t>
      </w:r>
      <w:r w:rsidRPr="001328FA">
        <w:rPr>
          <w:color w:val="auto"/>
        </w:rPr>
        <w:t>) L. usitatissimum, (</w:t>
      </w:r>
      <w:r w:rsidRPr="001328FA">
        <w:rPr>
          <w:b/>
          <w:color w:val="auto"/>
        </w:rPr>
        <w:t>d</w:t>
      </w:r>
      <w:r w:rsidRPr="001328FA">
        <w:rPr>
          <w:color w:val="auto"/>
        </w:rPr>
        <w:t>) T. incarnatum, (</w:t>
      </w:r>
      <w:r w:rsidRPr="001328FA">
        <w:rPr>
          <w:b/>
          <w:color w:val="auto"/>
        </w:rPr>
        <w:t>e</w:t>
      </w:r>
      <w:r w:rsidRPr="001328FA">
        <w:rPr>
          <w:color w:val="auto"/>
        </w:rPr>
        <w:t xml:space="preserve">) L. </w:t>
      </w:r>
      <w:proofErr w:type="spellStart"/>
      <w:r w:rsidRPr="001328FA">
        <w:rPr>
          <w:color w:val="auto"/>
        </w:rPr>
        <w:t>corniculatus</w:t>
      </w:r>
      <w:proofErr w:type="spellEnd"/>
      <w:r w:rsidRPr="001328FA">
        <w:rPr>
          <w:color w:val="auto"/>
        </w:rPr>
        <w:t>.</w:t>
      </w:r>
    </w:p>
    <w:p w14:paraId="0ED79F49" w14:textId="77777777" w:rsidR="00261F0B" w:rsidRPr="001328FA" w:rsidRDefault="00261F0B">
      <w:pPr>
        <w:spacing w:line="240" w:lineRule="auto"/>
        <w:jc w:val="left"/>
        <w:rPr>
          <w:rFonts w:eastAsia="Times New Roman"/>
          <w:noProof w:val="0"/>
          <w:color w:val="auto"/>
          <w:sz w:val="18"/>
          <w:lang w:eastAsia="de-DE" w:bidi="en-US"/>
        </w:rPr>
      </w:pPr>
      <w:r w:rsidRPr="001328FA">
        <w:rPr>
          <w:color w:val="auto"/>
        </w:rPr>
        <w:br w:type="page"/>
      </w:r>
    </w:p>
    <w:p w14:paraId="34447C88" w14:textId="571BB3BF" w:rsidR="00261F0B" w:rsidRPr="001328FA" w:rsidRDefault="00261F0B" w:rsidP="00261F0B">
      <w:pPr>
        <w:pStyle w:val="MDPI21heading1"/>
        <w:rPr>
          <w:color w:val="auto"/>
        </w:rPr>
      </w:pPr>
      <w:r w:rsidRPr="001328FA">
        <w:rPr>
          <w:color w:val="auto"/>
        </w:rPr>
        <w:lastRenderedPageBreak/>
        <w:t>Luminescence spectra of liquid media</w:t>
      </w:r>
    </w:p>
    <w:p w14:paraId="3DCDAC33" w14:textId="72B5976C" w:rsidR="00261F0B" w:rsidRPr="001328FA" w:rsidRDefault="00261F0B" w:rsidP="00261F0B">
      <w:pPr>
        <w:pStyle w:val="MDPI52figure"/>
        <w:rPr>
          <w:color w:val="auto"/>
        </w:rPr>
      </w:pPr>
      <w:r w:rsidRPr="001328FA">
        <w:rPr>
          <w:noProof/>
          <w:color w:val="auto"/>
        </w:rPr>
        <w:drawing>
          <wp:inline distT="0" distB="0" distL="0" distR="0" wp14:anchorId="48C197D7" wp14:editId="7371E044">
            <wp:extent cx="6297930" cy="7261225"/>
            <wp:effectExtent l="0" t="0" r="0" b="0"/>
            <wp:docPr id="1925620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7930" cy="7261225"/>
                    </a:xfrm>
                    <a:prstGeom prst="rect">
                      <a:avLst/>
                    </a:prstGeom>
                    <a:noFill/>
                  </pic:spPr>
                </pic:pic>
              </a:graphicData>
            </a:graphic>
          </wp:inline>
        </w:drawing>
      </w:r>
    </w:p>
    <w:p w14:paraId="426A3470" w14:textId="77C53A83" w:rsidR="00261F0B" w:rsidRPr="001328FA" w:rsidRDefault="00261F0B" w:rsidP="00261F0B">
      <w:pPr>
        <w:pStyle w:val="MDPI51figurecaption"/>
        <w:rPr>
          <w:color w:val="auto"/>
        </w:rPr>
      </w:pPr>
      <w:r w:rsidRPr="001328FA">
        <w:rPr>
          <w:b/>
          <w:i/>
          <w:color w:val="auto"/>
        </w:rPr>
        <w:t xml:space="preserve">Figure S3. </w:t>
      </w:r>
      <w:r w:rsidRPr="001328FA">
        <w:rPr>
          <w:color w:val="auto"/>
        </w:rPr>
        <w:t xml:space="preserve">Normalized luminescence spectra of liquid media throughout the </w:t>
      </w:r>
      <w:proofErr w:type="spellStart"/>
      <w:r w:rsidRPr="001328FA">
        <w:rPr>
          <w:color w:val="auto"/>
        </w:rPr>
        <w:t>bioassociation</w:t>
      </w:r>
      <w:proofErr w:type="spellEnd"/>
      <w:r w:rsidRPr="001328FA">
        <w:rPr>
          <w:color w:val="auto"/>
        </w:rPr>
        <w:t xml:space="preserve"> experiments with A. </w:t>
      </w:r>
      <w:proofErr w:type="spellStart"/>
      <w:r w:rsidRPr="001328FA">
        <w:rPr>
          <w:color w:val="auto"/>
        </w:rPr>
        <w:t>strigosa</w:t>
      </w:r>
      <w:proofErr w:type="spellEnd"/>
      <w:r w:rsidRPr="001328FA">
        <w:rPr>
          <w:color w:val="auto"/>
        </w:rPr>
        <w:t xml:space="preserve">, T. </w:t>
      </w:r>
      <w:proofErr w:type="spellStart"/>
      <w:r w:rsidRPr="001328FA">
        <w:rPr>
          <w:color w:val="auto"/>
        </w:rPr>
        <w:t>incarnatum</w:t>
      </w:r>
      <w:proofErr w:type="spellEnd"/>
      <w:r w:rsidRPr="001328FA">
        <w:rPr>
          <w:color w:val="auto"/>
        </w:rPr>
        <w:t xml:space="preserve">, L. </w:t>
      </w:r>
      <w:proofErr w:type="spellStart"/>
      <w:r w:rsidRPr="001328FA">
        <w:rPr>
          <w:color w:val="auto"/>
        </w:rPr>
        <w:t>corniculatus</w:t>
      </w:r>
      <w:proofErr w:type="spellEnd"/>
      <w:r w:rsidRPr="001328FA">
        <w:rPr>
          <w:color w:val="auto"/>
        </w:rPr>
        <w:t xml:space="preserve">, L. </w:t>
      </w:r>
      <w:proofErr w:type="spellStart"/>
      <w:r w:rsidRPr="001328FA">
        <w:rPr>
          <w:color w:val="auto"/>
        </w:rPr>
        <w:t>usitatissimum</w:t>
      </w:r>
      <w:proofErr w:type="spellEnd"/>
      <w:r w:rsidRPr="001328FA">
        <w:rPr>
          <w:color w:val="auto"/>
        </w:rPr>
        <w:t xml:space="preserve"> (</w:t>
      </w:r>
      <w:r w:rsidRPr="001328FA">
        <w:rPr>
          <w:b/>
          <w:color w:val="auto"/>
        </w:rPr>
        <w:t>top to bottom</w:t>
      </w:r>
      <w:r w:rsidRPr="001328FA">
        <w:rPr>
          <w:color w:val="auto"/>
        </w:rPr>
        <w:t>) exposed to 200, 20 and 2 µM Eu(III) (</w:t>
      </w:r>
      <w:r w:rsidRPr="001328FA">
        <w:rPr>
          <w:b/>
          <w:color w:val="auto"/>
        </w:rPr>
        <w:t>left to right</w:t>
      </w:r>
      <w:r w:rsidRPr="001328FA">
        <w:rPr>
          <w:color w:val="auto"/>
        </w:rPr>
        <w:t xml:space="preserve">). For A. </w:t>
      </w:r>
      <w:proofErr w:type="spellStart"/>
      <w:r w:rsidRPr="001328FA">
        <w:rPr>
          <w:color w:val="auto"/>
        </w:rPr>
        <w:t>strigosa</w:t>
      </w:r>
      <w:proofErr w:type="spellEnd"/>
      <w:r w:rsidRPr="001328FA">
        <w:rPr>
          <w:color w:val="auto"/>
        </w:rPr>
        <w:t>, 2</w:t>
      </w:r>
      <w:r w:rsidRPr="001328FA">
        <w:rPr>
          <w:i/>
          <w:color w:val="auto"/>
        </w:rPr>
        <w:t xml:space="preserve"> </w:t>
      </w:r>
      <w:r w:rsidRPr="001328FA">
        <w:rPr>
          <w:color w:val="auto"/>
        </w:rPr>
        <w:t>µM, luminescence spectra became too noisy with time, hence only the first three spectra are shown.</w:t>
      </w:r>
    </w:p>
    <w:p w14:paraId="6462B42A" w14:textId="77777777" w:rsidR="00261F0B" w:rsidRPr="001328FA" w:rsidRDefault="00261F0B">
      <w:pPr>
        <w:spacing w:line="240" w:lineRule="auto"/>
        <w:jc w:val="left"/>
        <w:rPr>
          <w:rFonts w:eastAsia="Times New Roman"/>
          <w:noProof w:val="0"/>
          <w:color w:val="auto"/>
          <w:sz w:val="18"/>
          <w:lang w:eastAsia="de-DE" w:bidi="en-US"/>
        </w:rPr>
      </w:pPr>
      <w:r w:rsidRPr="001328FA">
        <w:rPr>
          <w:color w:val="auto"/>
        </w:rPr>
        <w:br w:type="page"/>
      </w:r>
    </w:p>
    <w:p w14:paraId="7F6A8E04" w14:textId="77777777" w:rsidR="00261F0B" w:rsidRPr="001328FA" w:rsidRDefault="00261F0B" w:rsidP="00261F0B">
      <w:pPr>
        <w:pStyle w:val="MDPI21heading1"/>
        <w:rPr>
          <w:color w:val="auto"/>
        </w:rPr>
      </w:pPr>
      <w:r w:rsidRPr="001328FA">
        <w:rPr>
          <w:color w:val="auto"/>
        </w:rPr>
        <w:lastRenderedPageBreak/>
        <w:t>Thermodynamic modelling of Eu(III) speciation in the liquid medium</w:t>
      </w:r>
    </w:p>
    <w:p w14:paraId="35D72DC8" w14:textId="77777777" w:rsidR="00261F0B" w:rsidRPr="001328FA" w:rsidRDefault="00261F0B" w:rsidP="00261F0B">
      <w:pPr>
        <w:pStyle w:val="MDPI52figure"/>
        <w:rPr>
          <w:color w:val="auto"/>
        </w:rPr>
      </w:pPr>
      <w:r w:rsidRPr="001328FA">
        <w:rPr>
          <w:color w:val="auto"/>
        </w:rPr>
        <w:drawing>
          <wp:inline distT="0" distB="0" distL="0" distR="0" wp14:anchorId="362B5C34" wp14:editId="387D0FFB">
            <wp:extent cx="6336000" cy="2051096"/>
            <wp:effectExtent l="0" t="0" r="825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_Fig.4.tif"/>
                    <pic:cNvPicPr/>
                  </pic:nvPicPr>
                  <pic:blipFill rotWithShape="1">
                    <a:blip r:embed="rId11" cstate="print">
                      <a:extLst>
                        <a:ext uri="{28A0092B-C50C-407E-A947-70E740481C1C}">
                          <a14:useLocalDpi xmlns:a14="http://schemas.microsoft.com/office/drawing/2010/main" val="0"/>
                        </a:ext>
                      </a:extLst>
                    </a:blip>
                    <a:srcRect r="4018"/>
                    <a:stretch/>
                  </pic:blipFill>
                  <pic:spPr bwMode="auto">
                    <a:xfrm>
                      <a:off x="0" y="0"/>
                      <a:ext cx="6336000" cy="2051096"/>
                    </a:xfrm>
                    <a:prstGeom prst="rect">
                      <a:avLst/>
                    </a:prstGeom>
                    <a:ln>
                      <a:noFill/>
                    </a:ln>
                    <a:extLst>
                      <a:ext uri="{53640926-AAD7-44D8-BBD7-CCE9431645EC}">
                        <a14:shadowObscured xmlns:a14="http://schemas.microsoft.com/office/drawing/2010/main"/>
                      </a:ext>
                    </a:extLst>
                  </pic:spPr>
                </pic:pic>
              </a:graphicData>
            </a:graphic>
          </wp:inline>
        </w:drawing>
      </w:r>
    </w:p>
    <w:p w14:paraId="1B043517" w14:textId="1CB2E0FB" w:rsidR="00261F0B" w:rsidRPr="001328FA" w:rsidRDefault="00261F0B" w:rsidP="00261F0B">
      <w:pPr>
        <w:pStyle w:val="MDPI51figurecaption"/>
        <w:rPr>
          <w:i/>
          <w:color w:val="auto"/>
          <w:sz w:val="28"/>
          <w:szCs w:val="28"/>
        </w:rPr>
      </w:pPr>
      <w:r w:rsidRPr="001328FA">
        <w:rPr>
          <w:b/>
          <w:i/>
          <w:color w:val="auto"/>
        </w:rPr>
        <w:t xml:space="preserve">Figure S4. </w:t>
      </w:r>
      <w:r w:rsidRPr="001328FA">
        <w:rPr>
          <w:color w:val="auto"/>
        </w:rPr>
        <w:t xml:space="preserve">Calculated Eu(III) speciation in low phosphate Hoagland medium (1 µM P) in dependence of the pH value for </w:t>
      </w:r>
      <w:r w:rsidRPr="001328FA">
        <w:rPr>
          <w:b/>
          <w:color w:val="auto"/>
        </w:rPr>
        <w:t xml:space="preserve">(a) </w:t>
      </w:r>
      <w:r w:rsidRPr="001328FA">
        <w:rPr>
          <w:color w:val="auto"/>
        </w:rPr>
        <w:t>200</w:t>
      </w:r>
      <w:r w:rsidRPr="001328FA">
        <w:rPr>
          <w:i/>
          <w:color w:val="auto"/>
        </w:rPr>
        <w:t xml:space="preserve"> </w:t>
      </w:r>
      <w:r w:rsidRPr="001328FA">
        <w:rPr>
          <w:color w:val="auto"/>
        </w:rPr>
        <w:t xml:space="preserve">µM Eu(III); </w:t>
      </w:r>
      <w:r w:rsidRPr="001328FA">
        <w:rPr>
          <w:b/>
          <w:color w:val="auto"/>
        </w:rPr>
        <w:t>(b)</w:t>
      </w:r>
      <w:r w:rsidRPr="001328FA">
        <w:rPr>
          <w:color w:val="auto"/>
        </w:rPr>
        <w:t xml:space="preserve"> 20 µM Eu(III) and </w:t>
      </w:r>
      <w:r w:rsidRPr="001328FA">
        <w:rPr>
          <w:b/>
          <w:color w:val="auto"/>
        </w:rPr>
        <w:t>(c)</w:t>
      </w:r>
      <w:r w:rsidRPr="001328FA">
        <w:rPr>
          <w:color w:val="auto"/>
        </w:rPr>
        <w:t xml:space="preserve"> 2 µM Eu(III).</w:t>
      </w:r>
    </w:p>
    <w:p w14:paraId="649786E5" w14:textId="3D7934FD" w:rsidR="00261F0B" w:rsidRPr="001328FA" w:rsidRDefault="00261F0B" w:rsidP="00261F0B">
      <w:pPr>
        <w:pStyle w:val="MDPI21heading1"/>
        <w:rPr>
          <w:color w:val="auto"/>
        </w:rPr>
      </w:pPr>
      <w:r w:rsidRPr="001328FA">
        <w:rPr>
          <w:color w:val="auto"/>
        </w:rPr>
        <w:t>Chromatogram of liquid medium</w:t>
      </w:r>
    </w:p>
    <w:p w14:paraId="241EF3EF" w14:textId="0DF10316" w:rsidR="00261F0B" w:rsidRPr="001328FA" w:rsidRDefault="00261F0B" w:rsidP="00261F0B">
      <w:pPr>
        <w:pStyle w:val="MDPI52figure"/>
        <w:ind w:left="2608"/>
        <w:jc w:val="left"/>
        <w:rPr>
          <w:color w:val="auto"/>
        </w:rPr>
      </w:pPr>
      <w:r w:rsidRPr="001328FA">
        <w:rPr>
          <w:color w:val="auto"/>
        </w:rPr>
        <w:drawing>
          <wp:inline distT="0" distB="0" distL="0" distR="0" wp14:anchorId="66A18296" wp14:editId="738D4730">
            <wp:extent cx="3596640" cy="2761615"/>
            <wp:effectExtent l="0" t="0" r="0" b="635"/>
            <wp:docPr id="12326472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6640" cy="2761615"/>
                    </a:xfrm>
                    <a:prstGeom prst="rect">
                      <a:avLst/>
                    </a:prstGeom>
                    <a:noFill/>
                  </pic:spPr>
                </pic:pic>
              </a:graphicData>
            </a:graphic>
          </wp:inline>
        </w:drawing>
      </w:r>
    </w:p>
    <w:p w14:paraId="3953FED4" w14:textId="0BA84986" w:rsidR="00261F0B" w:rsidRPr="001328FA" w:rsidRDefault="00261F0B" w:rsidP="00261F0B">
      <w:pPr>
        <w:pStyle w:val="MDPI51figurecaption"/>
        <w:rPr>
          <w:i/>
          <w:noProof/>
          <w:color w:val="auto"/>
          <w:sz w:val="28"/>
          <w:szCs w:val="28"/>
        </w:rPr>
      </w:pPr>
      <w:r w:rsidRPr="001328FA">
        <w:rPr>
          <w:b/>
          <w:i/>
          <w:color w:val="auto"/>
        </w:rPr>
        <w:t xml:space="preserve">Figure S5. </w:t>
      </w:r>
      <w:r w:rsidRPr="001328FA">
        <w:rPr>
          <w:color w:val="auto"/>
        </w:rPr>
        <w:t xml:space="preserve">Chromatogram of liquid medium before (0 h) and after (96 h) contact with roots of A. </w:t>
      </w:r>
      <w:proofErr w:type="spellStart"/>
      <w:r w:rsidRPr="001328FA">
        <w:rPr>
          <w:color w:val="auto"/>
        </w:rPr>
        <w:t>strigosa</w:t>
      </w:r>
      <w:proofErr w:type="spellEnd"/>
      <w:r w:rsidRPr="001328FA">
        <w:rPr>
          <w:color w:val="auto"/>
        </w:rPr>
        <w:t>.</w:t>
      </w:r>
    </w:p>
    <w:p w14:paraId="71552236" w14:textId="77777777" w:rsidR="00261F0B" w:rsidRPr="001328FA" w:rsidRDefault="00261F0B" w:rsidP="00261F0B">
      <w:pPr>
        <w:pStyle w:val="MDPI21heading1"/>
        <w:ind w:left="0"/>
        <w:rPr>
          <w:color w:val="auto"/>
        </w:rPr>
      </w:pPr>
      <w:r w:rsidRPr="001328FA">
        <w:rPr>
          <w:color w:val="auto"/>
        </w:rPr>
        <w:t>References</w:t>
      </w:r>
    </w:p>
    <w:p w14:paraId="6DDF5EF3" w14:textId="77777777" w:rsidR="00261F0B" w:rsidRPr="001328FA" w:rsidRDefault="00261F0B" w:rsidP="00261F0B">
      <w:pPr>
        <w:adjustRightInd w:val="0"/>
        <w:snapToGrid w:val="0"/>
        <w:spacing w:line="228" w:lineRule="auto"/>
        <w:ind w:left="425" w:hanging="425"/>
        <w:rPr>
          <w:rFonts w:eastAsia="Times New Roman"/>
          <w:noProof w:val="0"/>
          <w:color w:val="auto"/>
          <w:sz w:val="18"/>
          <w:szCs w:val="24"/>
        </w:rPr>
      </w:pPr>
      <w:r w:rsidRPr="001328FA">
        <w:rPr>
          <w:rFonts w:eastAsia="Times New Roman"/>
          <w:noProof w:val="0"/>
          <w:color w:val="auto"/>
          <w:sz w:val="18"/>
        </w:rPr>
        <w:t xml:space="preserve">1. </w:t>
      </w:r>
      <w:r w:rsidRPr="001328FA">
        <w:rPr>
          <w:rFonts w:eastAsia="Times New Roman"/>
          <w:noProof w:val="0"/>
          <w:color w:val="auto"/>
          <w:sz w:val="18"/>
        </w:rPr>
        <w:tab/>
        <w:t xml:space="preserve">Hoagland, D.R.; Arnon, D.I. The Water-Culture Method for Growing Plants without Soil. </w:t>
      </w:r>
      <w:r w:rsidRPr="001328FA">
        <w:rPr>
          <w:rFonts w:eastAsia="Times New Roman"/>
          <w:i/>
          <w:iCs/>
          <w:noProof w:val="0"/>
          <w:color w:val="auto"/>
          <w:sz w:val="18"/>
        </w:rPr>
        <w:t>Circular. California Agricultural Experiment Station</w:t>
      </w:r>
      <w:r w:rsidRPr="001328FA">
        <w:rPr>
          <w:rFonts w:eastAsia="Times New Roman"/>
          <w:noProof w:val="0"/>
          <w:color w:val="auto"/>
          <w:sz w:val="18"/>
        </w:rPr>
        <w:t xml:space="preserve"> </w:t>
      </w:r>
      <w:r w:rsidRPr="001328FA">
        <w:rPr>
          <w:rFonts w:eastAsia="Times New Roman"/>
          <w:b/>
          <w:bCs/>
          <w:noProof w:val="0"/>
          <w:color w:val="auto"/>
          <w:sz w:val="18"/>
        </w:rPr>
        <w:t>1950</w:t>
      </w:r>
      <w:r w:rsidRPr="001328FA">
        <w:rPr>
          <w:rFonts w:eastAsia="Times New Roman"/>
          <w:noProof w:val="0"/>
          <w:color w:val="auto"/>
          <w:sz w:val="18"/>
        </w:rPr>
        <w:t xml:space="preserve">, </w:t>
      </w:r>
      <w:r w:rsidRPr="001328FA">
        <w:rPr>
          <w:rFonts w:eastAsia="Times New Roman"/>
          <w:i/>
          <w:iCs/>
          <w:noProof w:val="0"/>
          <w:color w:val="auto"/>
          <w:sz w:val="18"/>
        </w:rPr>
        <w:t>347</w:t>
      </w:r>
      <w:r w:rsidRPr="001328FA">
        <w:rPr>
          <w:rFonts w:eastAsia="Times New Roman"/>
          <w:noProof w:val="0"/>
          <w:color w:val="auto"/>
          <w:sz w:val="18"/>
        </w:rPr>
        <w:t>.</w:t>
      </w:r>
    </w:p>
    <w:sectPr w:rsidR="00261F0B" w:rsidRPr="001328FA" w:rsidSect="00780FF1">
      <w:headerReference w:type="even" r:id="rId13"/>
      <w:headerReference w:type="default" r:id="rId14"/>
      <w:footerReference w:type="default" r:id="rId15"/>
      <w:headerReference w:type="first" r:id="rId16"/>
      <w:footerReference w:type="first" r:id="rId17"/>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C792BB" w14:textId="77777777" w:rsidR="000E6FBE" w:rsidRDefault="000E6FBE">
      <w:pPr>
        <w:spacing w:line="240" w:lineRule="auto"/>
      </w:pPr>
      <w:r>
        <w:separator/>
      </w:r>
    </w:p>
  </w:endnote>
  <w:endnote w:type="continuationSeparator" w:id="0">
    <w:p w14:paraId="085C99D0" w14:textId="77777777" w:rsidR="000E6FBE" w:rsidRDefault="000E6F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imSun">
    <w:panose1 w:val="02010600030101010101"/>
    <w:charset w:val="86"/>
    <w:family w:val="auto"/>
    <w:pitch w:val="variable"/>
    <w:sig w:usb0="00000203" w:usb1="288F0000" w:usb2="00000016" w:usb3="00000000" w:csb0="00040001" w:csb1="00000000"/>
  </w:font>
  <w:font w:name="DengXian">
    <w:altName w:val="Microsoft YaHei"/>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D9DF9" w14:textId="77777777" w:rsidR="00EC261F" w:rsidRPr="00DD299E" w:rsidRDefault="00EC261F" w:rsidP="004D189B">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6B42F" w14:textId="77777777" w:rsidR="00EC261F" w:rsidRDefault="00EC261F" w:rsidP="000A035A">
    <w:pPr>
      <w:pStyle w:val="MDPIfooterfirstpage"/>
      <w:pBdr>
        <w:top w:val="single" w:sz="4" w:space="0" w:color="000000"/>
      </w:pBdr>
      <w:adjustRightInd w:val="0"/>
      <w:snapToGrid w:val="0"/>
      <w:spacing w:before="480" w:line="100" w:lineRule="exact"/>
      <w:rPr>
        <w:i/>
        <w:szCs w:val="16"/>
      </w:rPr>
    </w:pPr>
  </w:p>
  <w:p w14:paraId="785B3BB9" w14:textId="77777777" w:rsidR="00EC261F" w:rsidRPr="003B21C1" w:rsidRDefault="00EC261F" w:rsidP="00B76B15">
    <w:pPr>
      <w:pStyle w:val="MDPIfooterfirstpage"/>
      <w:tabs>
        <w:tab w:val="clear" w:pos="8845"/>
        <w:tab w:val="right" w:pos="10466"/>
      </w:tabs>
      <w:spacing w:line="240" w:lineRule="auto"/>
      <w:jc w:val="both"/>
      <w:rPr>
        <w:lang w:val="de-DE"/>
      </w:rPr>
    </w:pPr>
    <w:r w:rsidRPr="003B21C1">
      <w:rPr>
        <w:i/>
        <w:szCs w:val="16"/>
        <w:lang w:val="de-DE"/>
      </w:rPr>
      <w:t>Minerals</w:t>
    </w:r>
    <w:r w:rsidRPr="003B21C1">
      <w:rPr>
        <w:iCs/>
        <w:szCs w:val="16"/>
        <w:lang w:val="de-DE"/>
      </w:rPr>
      <w:t xml:space="preserve"> </w:t>
    </w:r>
    <w:r w:rsidRPr="003B21C1">
      <w:rPr>
        <w:b/>
        <w:bCs/>
        <w:iCs/>
        <w:szCs w:val="16"/>
        <w:lang w:val="de-DE"/>
      </w:rPr>
      <w:t>2024</w:t>
    </w:r>
    <w:r w:rsidRPr="003B21C1">
      <w:rPr>
        <w:bCs/>
        <w:iCs/>
        <w:szCs w:val="16"/>
        <w:lang w:val="de-DE"/>
      </w:rPr>
      <w:t>,</w:t>
    </w:r>
    <w:r w:rsidRPr="003B21C1">
      <w:rPr>
        <w:bCs/>
        <w:i/>
        <w:iCs/>
        <w:szCs w:val="16"/>
        <w:lang w:val="de-DE"/>
      </w:rPr>
      <w:t xml:space="preserve"> 14</w:t>
    </w:r>
    <w:r w:rsidRPr="003B21C1">
      <w:rPr>
        <w:bCs/>
        <w:iCs/>
        <w:szCs w:val="16"/>
        <w:lang w:val="de-DE"/>
      </w:rPr>
      <w:t>, x. https://doi.org/10.3390/xxxxx</w:t>
    </w:r>
    <w:r w:rsidRPr="003B21C1">
      <w:rPr>
        <w:lang w:val="de-DE"/>
      </w:rPr>
      <w:tab/>
      <w:t>www.mdpi.com/journal/minerals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ADADD6" w14:textId="77777777" w:rsidR="000E6FBE" w:rsidRDefault="000E6FBE">
      <w:pPr>
        <w:spacing w:line="240" w:lineRule="auto"/>
      </w:pPr>
      <w:r>
        <w:separator/>
      </w:r>
    </w:p>
  </w:footnote>
  <w:footnote w:type="continuationSeparator" w:id="0">
    <w:p w14:paraId="1572C796" w14:textId="77777777" w:rsidR="000E6FBE" w:rsidRDefault="000E6F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4F46B" w14:textId="77777777" w:rsidR="00EC261F" w:rsidRDefault="00EC261F" w:rsidP="004D18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1FFBA" w14:textId="1E44B8EC" w:rsidR="00EC261F" w:rsidRDefault="00EC261F" w:rsidP="00B76B15">
    <w:pPr>
      <w:tabs>
        <w:tab w:val="right" w:pos="10466"/>
      </w:tabs>
      <w:adjustRightInd w:val="0"/>
      <w:snapToGrid w:val="0"/>
      <w:spacing w:line="240" w:lineRule="auto"/>
      <w:rPr>
        <w:sz w:val="16"/>
      </w:rPr>
    </w:pPr>
    <w:r>
      <w:rPr>
        <w:i/>
        <w:sz w:val="16"/>
      </w:rPr>
      <w:t xml:space="preserve">Minerals </w:t>
    </w:r>
    <w:r>
      <w:rPr>
        <w:b/>
        <w:sz w:val="16"/>
      </w:rPr>
      <w:t>2024</w:t>
    </w:r>
    <w:r w:rsidRPr="00B930BA">
      <w:rPr>
        <w:sz w:val="16"/>
      </w:rPr>
      <w:t>,</w:t>
    </w:r>
    <w:r>
      <w:rPr>
        <w:i/>
        <w:sz w:val="16"/>
      </w:rPr>
      <w:t xml:space="preserve"> 14</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sidR="0036058B">
      <w:rPr>
        <w:sz w:val="16"/>
      </w:rPr>
      <w:t>13</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36058B">
      <w:rPr>
        <w:sz w:val="16"/>
      </w:rPr>
      <w:t>16</w:t>
    </w:r>
    <w:r>
      <w:rPr>
        <w:sz w:val="16"/>
      </w:rPr>
      <w:fldChar w:fldCharType="end"/>
    </w:r>
  </w:p>
  <w:p w14:paraId="03BC60C2" w14:textId="77777777" w:rsidR="00EC261F" w:rsidRPr="00693933" w:rsidRDefault="00EC261F" w:rsidP="000A035A">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87" w:type="dxa"/>
      <w:tblCellMar>
        <w:left w:w="0" w:type="dxa"/>
        <w:right w:w="0" w:type="dxa"/>
      </w:tblCellMar>
      <w:tblLook w:val="04A0" w:firstRow="1" w:lastRow="0" w:firstColumn="1" w:lastColumn="0" w:noHBand="0" w:noVBand="1"/>
    </w:tblPr>
    <w:tblGrid>
      <w:gridCol w:w="3679"/>
      <w:gridCol w:w="4535"/>
      <w:gridCol w:w="2273"/>
    </w:tblGrid>
    <w:tr w:rsidR="00EC261F" w:rsidRPr="00B76B15" w14:paraId="56962DED" w14:textId="77777777" w:rsidTr="00E3241E">
      <w:trPr>
        <w:trHeight w:val="686"/>
      </w:trPr>
      <w:tc>
        <w:tcPr>
          <w:tcW w:w="3679" w:type="dxa"/>
          <w:shd w:val="clear" w:color="auto" w:fill="auto"/>
          <w:vAlign w:val="center"/>
        </w:tcPr>
        <w:p w14:paraId="105DAAB2" w14:textId="77777777" w:rsidR="00EC261F" w:rsidRPr="007420C5" w:rsidRDefault="00EC261F" w:rsidP="00B76B15">
          <w:pPr>
            <w:pStyle w:val="Header"/>
            <w:pBdr>
              <w:bottom w:val="none" w:sz="0" w:space="0" w:color="auto"/>
            </w:pBdr>
            <w:jc w:val="left"/>
            <w:rPr>
              <w:rFonts w:eastAsia="DengXian"/>
              <w:b/>
              <w:bCs/>
            </w:rPr>
          </w:pPr>
          <w:r w:rsidRPr="007420C5">
            <w:rPr>
              <w:rFonts w:eastAsia="DengXian"/>
              <w:b/>
              <w:bCs/>
              <w:lang w:val="de-DE" w:eastAsia="de-DE"/>
            </w:rPr>
            <w:drawing>
              <wp:inline distT="0" distB="0" distL="0" distR="0" wp14:anchorId="4D591439" wp14:editId="6D69BE93">
                <wp:extent cx="1628140" cy="429260"/>
                <wp:effectExtent l="0" t="0" r="0" b="0"/>
                <wp:docPr id="1" name="Picture 6" descr="C:\Users\home\Desktop\logos\mineral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logos\mineral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140" cy="429260"/>
                        </a:xfrm>
                        <a:prstGeom prst="rect">
                          <a:avLst/>
                        </a:prstGeom>
                        <a:noFill/>
                        <a:ln>
                          <a:noFill/>
                        </a:ln>
                      </pic:spPr>
                    </pic:pic>
                  </a:graphicData>
                </a:graphic>
              </wp:inline>
            </w:drawing>
          </w:r>
        </w:p>
      </w:tc>
      <w:tc>
        <w:tcPr>
          <w:tcW w:w="4535" w:type="dxa"/>
          <w:shd w:val="clear" w:color="auto" w:fill="auto"/>
          <w:vAlign w:val="center"/>
        </w:tcPr>
        <w:p w14:paraId="746A30AC" w14:textId="77777777" w:rsidR="00EC261F" w:rsidRPr="007420C5" w:rsidRDefault="00EC261F" w:rsidP="00B76B15">
          <w:pPr>
            <w:pStyle w:val="Header"/>
            <w:pBdr>
              <w:bottom w:val="none" w:sz="0" w:space="0" w:color="auto"/>
            </w:pBdr>
            <w:rPr>
              <w:rFonts w:eastAsia="DengXian"/>
              <w:b/>
              <w:bCs/>
            </w:rPr>
          </w:pPr>
        </w:p>
      </w:tc>
      <w:tc>
        <w:tcPr>
          <w:tcW w:w="2273" w:type="dxa"/>
          <w:shd w:val="clear" w:color="auto" w:fill="auto"/>
          <w:vAlign w:val="center"/>
        </w:tcPr>
        <w:p w14:paraId="28DA37AA" w14:textId="77777777" w:rsidR="00EC261F" w:rsidRPr="007420C5" w:rsidRDefault="00EC261F" w:rsidP="00E3241E">
          <w:pPr>
            <w:pStyle w:val="Header"/>
            <w:pBdr>
              <w:bottom w:val="none" w:sz="0" w:space="0" w:color="auto"/>
            </w:pBdr>
            <w:jc w:val="right"/>
            <w:rPr>
              <w:rFonts w:eastAsia="DengXian"/>
              <w:b/>
              <w:bCs/>
            </w:rPr>
          </w:pPr>
          <w:r>
            <w:rPr>
              <w:rFonts w:eastAsia="DengXian"/>
              <w:b/>
              <w:bCs/>
              <w:lang w:val="de-DE" w:eastAsia="de-DE"/>
            </w:rPr>
            <w:drawing>
              <wp:inline distT="0" distB="0" distL="0" distR="0" wp14:anchorId="0CC0EE83" wp14:editId="608ADAA6">
                <wp:extent cx="540000" cy="360000"/>
                <wp:effectExtent l="0" t="0" r="0" b="2540"/>
                <wp:docPr id="1820747653" name="Picture 1"/>
                <wp:cNvGraphicFramePr/>
                <a:graphic xmlns:a="http://schemas.openxmlformats.org/drawingml/2006/main">
                  <a:graphicData uri="http://schemas.openxmlformats.org/drawingml/2006/picture">
                    <pic:pic xmlns:pic="http://schemas.openxmlformats.org/drawingml/2006/picture">
                      <pic:nvPicPr>
                        <pic:cNvPr id="1820747653" name=""/>
                        <pic:cNvPicPr/>
                      </pic:nvPicPr>
                      <pic:blipFill>
                        <a:blip r:embed="rId2"/>
                        <a:stretch>
                          <a:fillRect/>
                        </a:stretch>
                      </pic:blipFill>
                      <pic:spPr>
                        <a:xfrm>
                          <a:off x="0" y="0"/>
                          <a:ext cx="540000" cy="360000"/>
                        </a:xfrm>
                        <a:prstGeom prst="rect">
                          <a:avLst/>
                        </a:prstGeom>
                      </pic:spPr>
                    </pic:pic>
                  </a:graphicData>
                </a:graphic>
              </wp:inline>
            </w:drawing>
          </w:r>
        </w:p>
      </w:tc>
    </w:tr>
  </w:tbl>
  <w:p w14:paraId="5A6CCDA3" w14:textId="77777777" w:rsidR="00EC261F" w:rsidRPr="000C254A" w:rsidRDefault="00EC261F" w:rsidP="000A035A">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AC6C00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977D0F"/>
    <w:multiLevelType w:val="hybridMultilevel"/>
    <w:tmpl w:val="B7D62834"/>
    <w:lvl w:ilvl="0" w:tplc="AEE4DF08">
      <w:start w:val="1"/>
      <w:numFmt w:val="decimal"/>
      <w:lvlText w:val="%1)"/>
      <w:lvlJc w:val="left"/>
      <w:pPr>
        <w:ind w:left="2968" w:hanging="360"/>
      </w:pPr>
      <w:rPr>
        <w:rFonts w:hint="default"/>
      </w:rPr>
    </w:lvl>
    <w:lvl w:ilvl="1" w:tplc="04070019" w:tentative="1">
      <w:start w:val="1"/>
      <w:numFmt w:val="lowerLetter"/>
      <w:lvlText w:val="%2."/>
      <w:lvlJc w:val="left"/>
      <w:pPr>
        <w:ind w:left="3688" w:hanging="360"/>
      </w:pPr>
    </w:lvl>
    <w:lvl w:ilvl="2" w:tplc="0407001B" w:tentative="1">
      <w:start w:val="1"/>
      <w:numFmt w:val="lowerRoman"/>
      <w:lvlText w:val="%3."/>
      <w:lvlJc w:val="right"/>
      <w:pPr>
        <w:ind w:left="4408" w:hanging="180"/>
      </w:pPr>
    </w:lvl>
    <w:lvl w:ilvl="3" w:tplc="0407000F" w:tentative="1">
      <w:start w:val="1"/>
      <w:numFmt w:val="decimal"/>
      <w:lvlText w:val="%4."/>
      <w:lvlJc w:val="left"/>
      <w:pPr>
        <w:ind w:left="5128" w:hanging="360"/>
      </w:pPr>
    </w:lvl>
    <w:lvl w:ilvl="4" w:tplc="04070019" w:tentative="1">
      <w:start w:val="1"/>
      <w:numFmt w:val="lowerLetter"/>
      <w:lvlText w:val="%5."/>
      <w:lvlJc w:val="left"/>
      <w:pPr>
        <w:ind w:left="5848" w:hanging="360"/>
      </w:pPr>
    </w:lvl>
    <w:lvl w:ilvl="5" w:tplc="0407001B" w:tentative="1">
      <w:start w:val="1"/>
      <w:numFmt w:val="lowerRoman"/>
      <w:lvlText w:val="%6."/>
      <w:lvlJc w:val="right"/>
      <w:pPr>
        <w:ind w:left="6568" w:hanging="180"/>
      </w:pPr>
    </w:lvl>
    <w:lvl w:ilvl="6" w:tplc="0407000F" w:tentative="1">
      <w:start w:val="1"/>
      <w:numFmt w:val="decimal"/>
      <w:lvlText w:val="%7."/>
      <w:lvlJc w:val="left"/>
      <w:pPr>
        <w:ind w:left="7288" w:hanging="360"/>
      </w:pPr>
    </w:lvl>
    <w:lvl w:ilvl="7" w:tplc="04070019" w:tentative="1">
      <w:start w:val="1"/>
      <w:numFmt w:val="lowerLetter"/>
      <w:lvlText w:val="%8."/>
      <w:lvlJc w:val="left"/>
      <w:pPr>
        <w:ind w:left="8008" w:hanging="360"/>
      </w:pPr>
    </w:lvl>
    <w:lvl w:ilvl="8" w:tplc="0407001B" w:tentative="1">
      <w:start w:val="1"/>
      <w:numFmt w:val="lowerRoman"/>
      <w:lvlText w:val="%9."/>
      <w:lvlJc w:val="right"/>
      <w:pPr>
        <w:ind w:left="8728" w:hanging="180"/>
      </w:pPr>
    </w:lvl>
  </w:abstractNum>
  <w:abstractNum w:abstractNumId="2" w15:restartNumberingAfterBreak="0">
    <w:nsid w:val="18B468F5"/>
    <w:multiLevelType w:val="hybridMultilevel"/>
    <w:tmpl w:val="0A943BE0"/>
    <w:lvl w:ilvl="0" w:tplc="1CB0D2FE">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3AC00FB1"/>
    <w:multiLevelType w:val="hybridMultilevel"/>
    <w:tmpl w:val="DEF61A7C"/>
    <w:lvl w:ilvl="0" w:tplc="983CE55E">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282938"/>
    <w:multiLevelType w:val="hybridMultilevel"/>
    <w:tmpl w:val="31F6344E"/>
    <w:lvl w:ilvl="0" w:tplc="49FA4E32">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0" w15:restartNumberingAfterBreak="0">
    <w:nsid w:val="45F20D83"/>
    <w:multiLevelType w:val="hybridMultilevel"/>
    <w:tmpl w:val="30023C58"/>
    <w:lvl w:ilvl="0" w:tplc="6854BC02">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3"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1290128">
    <w:abstractNumId w:val="5"/>
  </w:num>
  <w:num w:numId="2" w16cid:durableId="2008244175">
    <w:abstractNumId w:val="7"/>
  </w:num>
  <w:num w:numId="3" w16cid:durableId="100417838">
    <w:abstractNumId w:val="4"/>
  </w:num>
  <w:num w:numId="4" w16cid:durableId="4543712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9577365">
    <w:abstractNumId w:val="6"/>
  </w:num>
  <w:num w:numId="6" w16cid:durableId="1268543544">
    <w:abstractNumId w:val="12"/>
  </w:num>
  <w:num w:numId="7" w16cid:durableId="1639802182">
    <w:abstractNumId w:val="3"/>
  </w:num>
  <w:num w:numId="8" w16cid:durableId="1642879945">
    <w:abstractNumId w:val="12"/>
  </w:num>
  <w:num w:numId="9" w16cid:durableId="983851348">
    <w:abstractNumId w:val="3"/>
  </w:num>
  <w:num w:numId="10" w16cid:durableId="1553925924">
    <w:abstractNumId w:val="12"/>
  </w:num>
  <w:num w:numId="11" w16cid:durableId="907154399">
    <w:abstractNumId w:val="3"/>
  </w:num>
  <w:num w:numId="12" w16cid:durableId="267736003">
    <w:abstractNumId w:val="13"/>
  </w:num>
  <w:num w:numId="13" w16cid:durableId="2069330222">
    <w:abstractNumId w:val="12"/>
  </w:num>
  <w:num w:numId="14" w16cid:durableId="156507379">
    <w:abstractNumId w:val="3"/>
  </w:num>
  <w:num w:numId="15" w16cid:durableId="781656585">
    <w:abstractNumId w:val="2"/>
  </w:num>
  <w:num w:numId="16" w16cid:durableId="1338966059">
    <w:abstractNumId w:val="11"/>
  </w:num>
  <w:num w:numId="17" w16cid:durableId="1587768007">
    <w:abstractNumId w:val="2"/>
  </w:num>
  <w:num w:numId="18" w16cid:durableId="1063605712">
    <w:abstractNumId w:val="12"/>
  </w:num>
  <w:num w:numId="19" w16cid:durableId="1060598471">
    <w:abstractNumId w:val="3"/>
  </w:num>
  <w:num w:numId="20" w16cid:durableId="170605139">
    <w:abstractNumId w:val="2"/>
  </w:num>
  <w:num w:numId="21" w16cid:durableId="740955607">
    <w:abstractNumId w:val="10"/>
  </w:num>
  <w:num w:numId="22" w16cid:durableId="465006299">
    <w:abstractNumId w:val="9"/>
  </w:num>
  <w:num w:numId="23" w16cid:durableId="1593278327">
    <w:abstractNumId w:val="8"/>
  </w:num>
  <w:num w:numId="24" w16cid:durableId="43910191">
    <w:abstractNumId w:val="1"/>
  </w:num>
  <w:num w:numId="25" w16cid:durableId="11066559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bordersDoNotSurroundHeader/>
  <w:bordersDoNotSurroundFooter/>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1C1"/>
    <w:rsid w:val="0000245C"/>
    <w:rsid w:val="00003874"/>
    <w:rsid w:val="00017BA5"/>
    <w:rsid w:val="0002031D"/>
    <w:rsid w:val="00022DBB"/>
    <w:rsid w:val="000236F7"/>
    <w:rsid w:val="00041147"/>
    <w:rsid w:val="000426C9"/>
    <w:rsid w:val="00043950"/>
    <w:rsid w:val="000451ED"/>
    <w:rsid w:val="00050D89"/>
    <w:rsid w:val="00050E9F"/>
    <w:rsid w:val="000639E2"/>
    <w:rsid w:val="00063A28"/>
    <w:rsid w:val="00071376"/>
    <w:rsid w:val="00073BE8"/>
    <w:rsid w:val="00087D67"/>
    <w:rsid w:val="0009260C"/>
    <w:rsid w:val="00093DE3"/>
    <w:rsid w:val="0009448B"/>
    <w:rsid w:val="00094528"/>
    <w:rsid w:val="00094D53"/>
    <w:rsid w:val="0009749F"/>
    <w:rsid w:val="00097851"/>
    <w:rsid w:val="000A035A"/>
    <w:rsid w:val="000A09D8"/>
    <w:rsid w:val="000A2B7D"/>
    <w:rsid w:val="000C0EE0"/>
    <w:rsid w:val="000C1095"/>
    <w:rsid w:val="000C254A"/>
    <w:rsid w:val="000C3B36"/>
    <w:rsid w:val="000C5105"/>
    <w:rsid w:val="000C60E7"/>
    <w:rsid w:val="000C7A80"/>
    <w:rsid w:val="000D0B09"/>
    <w:rsid w:val="000D2AA1"/>
    <w:rsid w:val="000D568B"/>
    <w:rsid w:val="000E6FBE"/>
    <w:rsid w:val="001005A0"/>
    <w:rsid w:val="001018DD"/>
    <w:rsid w:val="001124D5"/>
    <w:rsid w:val="00122407"/>
    <w:rsid w:val="0012758A"/>
    <w:rsid w:val="00130609"/>
    <w:rsid w:val="001328FA"/>
    <w:rsid w:val="00137187"/>
    <w:rsid w:val="00137A4F"/>
    <w:rsid w:val="00140507"/>
    <w:rsid w:val="001466CA"/>
    <w:rsid w:val="0014700B"/>
    <w:rsid w:val="00150852"/>
    <w:rsid w:val="00161F9B"/>
    <w:rsid w:val="00171B5F"/>
    <w:rsid w:val="00176792"/>
    <w:rsid w:val="00184D0F"/>
    <w:rsid w:val="00192401"/>
    <w:rsid w:val="00193BF2"/>
    <w:rsid w:val="00197235"/>
    <w:rsid w:val="001A2D44"/>
    <w:rsid w:val="001A7D6F"/>
    <w:rsid w:val="001B0F92"/>
    <w:rsid w:val="001B3732"/>
    <w:rsid w:val="001C1071"/>
    <w:rsid w:val="001C2712"/>
    <w:rsid w:val="001C4885"/>
    <w:rsid w:val="001E05CF"/>
    <w:rsid w:val="001E2AEB"/>
    <w:rsid w:val="001E34E9"/>
    <w:rsid w:val="001E356C"/>
    <w:rsid w:val="001E37BB"/>
    <w:rsid w:val="001E485F"/>
    <w:rsid w:val="001F76BB"/>
    <w:rsid w:val="00202A1A"/>
    <w:rsid w:val="002039FE"/>
    <w:rsid w:val="002052FE"/>
    <w:rsid w:val="00211C31"/>
    <w:rsid w:val="00212FA6"/>
    <w:rsid w:val="002150CE"/>
    <w:rsid w:val="002166C5"/>
    <w:rsid w:val="002247BA"/>
    <w:rsid w:val="00225B72"/>
    <w:rsid w:val="00226801"/>
    <w:rsid w:val="002324C8"/>
    <w:rsid w:val="00240AB6"/>
    <w:rsid w:val="0024796F"/>
    <w:rsid w:val="00261EB9"/>
    <w:rsid w:val="00261F0B"/>
    <w:rsid w:val="00265440"/>
    <w:rsid w:val="00266652"/>
    <w:rsid w:val="0026750E"/>
    <w:rsid w:val="00275822"/>
    <w:rsid w:val="002827B8"/>
    <w:rsid w:val="002841FD"/>
    <w:rsid w:val="002861F1"/>
    <w:rsid w:val="002932F0"/>
    <w:rsid w:val="00297615"/>
    <w:rsid w:val="00297AE6"/>
    <w:rsid w:val="002A26C4"/>
    <w:rsid w:val="002B6C09"/>
    <w:rsid w:val="002B7589"/>
    <w:rsid w:val="002B7F50"/>
    <w:rsid w:val="002C25C2"/>
    <w:rsid w:val="002C5EC3"/>
    <w:rsid w:val="002D0924"/>
    <w:rsid w:val="002D0A39"/>
    <w:rsid w:val="002D34A3"/>
    <w:rsid w:val="002D631F"/>
    <w:rsid w:val="002E499C"/>
    <w:rsid w:val="002E61F0"/>
    <w:rsid w:val="002E6D2C"/>
    <w:rsid w:val="002E6ED4"/>
    <w:rsid w:val="002E71D6"/>
    <w:rsid w:val="002F6475"/>
    <w:rsid w:val="00303A0D"/>
    <w:rsid w:val="00304FA7"/>
    <w:rsid w:val="0030510E"/>
    <w:rsid w:val="00310FF2"/>
    <w:rsid w:val="003112EB"/>
    <w:rsid w:val="00311B36"/>
    <w:rsid w:val="003163AD"/>
    <w:rsid w:val="00324DCC"/>
    <w:rsid w:val="00326141"/>
    <w:rsid w:val="003339DC"/>
    <w:rsid w:val="00337217"/>
    <w:rsid w:val="003404D9"/>
    <w:rsid w:val="0035111E"/>
    <w:rsid w:val="003540FE"/>
    <w:rsid w:val="003542FB"/>
    <w:rsid w:val="0036058B"/>
    <w:rsid w:val="003627D3"/>
    <w:rsid w:val="00363ECD"/>
    <w:rsid w:val="0036724B"/>
    <w:rsid w:val="00371379"/>
    <w:rsid w:val="00376EFE"/>
    <w:rsid w:val="00377F99"/>
    <w:rsid w:val="003819EA"/>
    <w:rsid w:val="00384BB8"/>
    <w:rsid w:val="003947D4"/>
    <w:rsid w:val="00394A71"/>
    <w:rsid w:val="0039706F"/>
    <w:rsid w:val="003A1A18"/>
    <w:rsid w:val="003B1E37"/>
    <w:rsid w:val="003B21C1"/>
    <w:rsid w:val="003B3AB0"/>
    <w:rsid w:val="003C21DE"/>
    <w:rsid w:val="003D2212"/>
    <w:rsid w:val="003D7EF0"/>
    <w:rsid w:val="003E3436"/>
    <w:rsid w:val="003E4815"/>
    <w:rsid w:val="00400A9F"/>
    <w:rsid w:val="00401D30"/>
    <w:rsid w:val="00403352"/>
    <w:rsid w:val="00416D98"/>
    <w:rsid w:val="00433753"/>
    <w:rsid w:val="00435AB7"/>
    <w:rsid w:val="004472FE"/>
    <w:rsid w:val="00451DBD"/>
    <w:rsid w:val="00456392"/>
    <w:rsid w:val="00460016"/>
    <w:rsid w:val="004602E6"/>
    <w:rsid w:val="00461B89"/>
    <w:rsid w:val="00462D11"/>
    <w:rsid w:val="00463FEC"/>
    <w:rsid w:val="00466B48"/>
    <w:rsid w:val="00472642"/>
    <w:rsid w:val="004733E4"/>
    <w:rsid w:val="00476DC0"/>
    <w:rsid w:val="004867DD"/>
    <w:rsid w:val="00486B47"/>
    <w:rsid w:val="004879CF"/>
    <w:rsid w:val="004A01DF"/>
    <w:rsid w:val="004A4CA4"/>
    <w:rsid w:val="004B189B"/>
    <w:rsid w:val="004B339B"/>
    <w:rsid w:val="004B5435"/>
    <w:rsid w:val="004C03B9"/>
    <w:rsid w:val="004D059A"/>
    <w:rsid w:val="004D189B"/>
    <w:rsid w:val="004D4854"/>
    <w:rsid w:val="004D7EA1"/>
    <w:rsid w:val="004E44C7"/>
    <w:rsid w:val="004E4E9D"/>
    <w:rsid w:val="004F34AC"/>
    <w:rsid w:val="004F5B49"/>
    <w:rsid w:val="004F76F0"/>
    <w:rsid w:val="00502FF9"/>
    <w:rsid w:val="00506F99"/>
    <w:rsid w:val="00507961"/>
    <w:rsid w:val="0051286D"/>
    <w:rsid w:val="0051399C"/>
    <w:rsid w:val="00513C40"/>
    <w:rsid w:val="00516DF5"/>
    <w:rsid w:val="00520000"/>
    <w:rsid w:val="00523312"/>
    <w:rsid w:val="0052336B"/>
    <w:rsid w:val="00525A42"/>
    <w:rsid w:val="00525C21"/>
    <w:rsid w:val="00526C6D"/>
    <w:rsid w:val="00527963"/>
    <w:rsid w:val="00535290"/>
    <w:rsid w:val="00540FE5"/>
    <w:rsid w:val="00542611"/>
    <w:rsid w:val="0054262D"/>
    <w:rsid w:val="005467CB"/>
    <w:rsid w:val="00547AB6"/>
    <w:rsid w:val="00551CE4"/>
    <w:rsid w:val="00562325"/>
    <w:rsid w:val="00563DCE"/>
    <w:rsid w:val="00564E26"/>
    <w:rsid w:val="005650EA"/>
    <w:rsid w:val="00585E8C"/>
    <w:rsid w:val="005924A2"/>
    <w:rsid w:val="00594A56"/>
    <w:rsid w:val="00595E94"/>
    <w:rsid w:val="005A0BF1"/>
    <w:rsid w:val="005A3E59"/>
    <w:rsid w:val="005A5B70"/>
    <w:rsid w:val="005A6C2D"/>
    <w:rsid w:val="005A7BCB"/>
    <w:rsid w:val="005B0A70"/>
    <w:rsid w:val="005B0DAE"/>
    <w:rsid w:val="005B0FF9"/>
    <w:rsid w:val="005C13C2"/>
    <w:rsid w:val="005C2E9C"/>
    <w:rsid w:val="005C371A"/>
    <w:rsid w:val="005C6E73"/>
    <w:rsid w:val="005D1198"/>
    <w:rsid w:val="005D22C9"/>
    <w:rsid w:val="005E453D"/>
    <w:rsid w:val="005E6F0B"/>
    <w:rsid w:val="005E6FA6"/>
    <w:rsid w:val="005F2AA3"/>
    <w:rsid w:val="005F32A4"/>
    <w:rsid w:val="00600C3A"/>
    <w:rsid w:val="0060575A"/>
    <w:rsid w:val="00605BE1"/>
    <w:rsid w:val="006123BD"/>
    <w:rsid w:val="00617FD2"/>
    <w:rsid w:val="00620078"/>
    <w:rsid w:val="00630BF8"/>
    <w:rsid w:val="006335E9"/>
    <w:rsid w:val="00633E24"/>
    <w:rsid w:val="00641403"/>
    <w:rsid w:val="00641971"/>
    <w:rsid w:val="006577C5"/>
    <w:rsid w:val="00684617"/>
    <w:rsid w:val="00684CC2"/>
    <w:rsid w:val="00687971"/>
    <w:rsid w:val="00691553"/>
    <w:rsid w:val="00692393"/>
    <w:rsid w:val="006A321D"/>
    <w:rsid w:val="006A45C7"/>
    <w:rsid w:val="006A7330"/>
    <w:rsid w:val="006B7139"/>
    <w:rsid w:val="006B7B6D"/>
    <w:rsid w:val="006C2AF1"/>
    <w:rsid w:val="006C7F61"/>
    <w:rsid w:val="006D7D0D"/>
    <w:rsid w:val="006E09BD"/>
    <w:rsid w:val="006E3133"/>
    <w:rsid w:val="006F107B"/>
    <w:rsid w:val="00704F7E"/>
    <w:rsid w:val="00715658"/>
    <w:rsid w:val="00716F84"/>
    <w:rsid w:val="00721992"/>
    <w:rsid w:val="00722FC9"/>
    <w:rsid w:val="0072694B"/>
    <w:rsid w:val="00727F84"/>
    <w:rsid w:val="00734BB6"/>
    <w:rsid w:val="007420C5"/>
    <w:rsid w:val="00744DE6"/>
    <w:rsid w:val="00751F00"/>
    <w:rsid w:val="00755703"/>
    <w:rsid w:val="00770844"/>
    <w:rsid w:val="007755A4"/>
    <w:rsid w:val="00780FF1"/>
    <w:rsid w:val="00784D68"/>
    <w:rsid w:val="007A46C8"/>
    <w:rsid w:val="007A583C"/>
    <w:rsid w:val="007A71B9"/>
    <w:rsid w:val="007B3AD4"/>
    <w:rsid w:val="007C2628"/>
    <w:rsid w:val="007C719B"/>
    <w:rsid w:val="007D7ACB"/>
    <w:rsid w:val="007E3A5E"/>
    <w:rsid w:val="007E5139"/>
    <w:rsid w:val="007E72DF"/>
    <w:rsid w:val="007E7A51"/>
    <w:rsid w:val="008027F8"/>
    <w:rsid w:val="00810742"/>
    <w:rsid w:val="00812708"/>
    <w:rsid w:val="008150EA"/>
    <w:rsid w:val="00816726"/>
    <w:rsid w:val="00824DFF"/>
    <w:rsid w:val="00832292"/>
    <w:rsid w:val="0083739F"/>
    <w:rsid w:val="00862644"/>
    <w:rsid w:val="0086367A"/>
    <w:rsid w:val="00871238"/>
    <w:rsid w:val="00871759"/>
    <w:rsid w:val="00876580"/>
    <w:rsid w:val="00887626"/>
    <w:rsid w:val="008928FF"/>
    <w:rsid w:val="008950D0"/>
    <w:rsid w:val="008A35C9"/>
    <w:rsid w:val="008A6E3D"/>
    <w:rsid w:val="008B34E1"/>
    <w:rsid w:val="008B682E"/>
    <w:rsid w:val="008D438A"/>
    <w:rsid w:val="008E180E"/>
    <w:rsid w:val="008E4822"/>
    <w:rsid w:val="008F21B6"/>
    <w:rsid w:val="008F35D2"/>
    <w:rsid w:val="008F68ED"/>
    <w:rsid w:val="00911C28"/>
    <w:rsid w:val="009138F3"/>
    <w:rsid w:val="00920384"/>
    <w:rsid w:val="00922ABF"/>
    <w:rsid w:val="00923E0F"/>
    <w:rsid w:val="00931127"/>
    <w:rsid w:val="009316F9"/>
    <w:rsid w:val="00932349"/>
    <w:rsid w:val="0093585A"/>
    <w:rsid w:val="009367D3"/>
    <w:rsid w:val="009367DC"/>
    <w:rsid w:val="00940661"/>
    <w:rsid w:val="00943B3A"/>
    <w:rsid w:val="009650C6"/>
    <w:rsid w:val="00983582"/>
    <w:rsid w:val="009A76EB"/>
    <w:rsid w:val="009B20A8"/>
    <w:rsid w:val="009B4560"/>
    <w:rsid w:val="009C534C"/>
    <w:rsid w:val="009D2B25"/>
    <w:rsid w:val="009D3A32"/>
    <w:rsid w:val="009D6FED"/>
    <w:rsid w:val="009D7A91"/>
    <w:rsid w:val="009E157F"/>
    <w:rsid w:val="009E49F2"/>
    <w:rsid w:val="009F1390"/>
    <w:rsid w:val="009F70E6"/>
    <w:rsid w:val="00A034A2"/>
    <w:rsid w:val="00A04904"/>
    <w:rsid w:val="00A14EFC"/>
    <w:rsid w:val="00A169B2"/>
    <w:rsid w:val="00A26E81"/>
    <w:rsid w:val="00A27660"/>
    <w:rsid w:val="00A32F26"/>
    <w:rsid w:val="00A416EE"/>
    <w:rsid w:val="00A4299E"/>
    <w:rsid w:val="00A50456"/>
    <w:rsid w:val="00A51D51"/>
    <w:rsid w:val="00A5767D"/>
    <w:rsid w:val="00A634C1"/>
    <w:rsid w:val="00A643EC"/>
    <w:rsid w:val="00A67AC6"/>
    <w:rsid w:val="00A771CF"/>
    <w:rsid w:val="00A77575"/>
    <w:rsid w:val="00A80C1A"/>
    <w:rsid w:val="00A877A9"/>
    <w:rsid w:val="00A9210D"/>
    <w:rsid w:val="00A940FA"/>
    <w:rsid w:val="00A979CF"/>
    <w:rsid w:val="00AA2407"/>
    <w:rsid w:val="00AA2F41"/>
    <w:rsid w:val="00AB0918"/>
    <w:rsid w:val="00AC0BFE"/>
    <w:rsid w:val="00AC0E13"/>
    <w:rsid w:val="00AD5AD6"/>
    <w:rsid w:val="00AE1A53"/>
    <w:rsid w:val="00AE3FCD"/>
    <w:rsid w:val="00AE550A"/>
    <w:rsid w:val="00AE6CE0"/>
    <w:rsid w:val="00B10D3F"/>
    <w:rsid w:val="00B162CF"/>
    <w:rsid w:val="00B16A97"/>
    <w:rsid w:val="00B21CDE"/>
    <w:rsid w:val="00B348FF"/>
    <w:rsid w:val="00B3700B"/>
    <w:rsid w:val="00B456DE"/>
    <w:rsid w:val="00B50EE2"/>
    <w:rsid w:val="00B51D88"/>
    <w:rsid w:val="00B525A5"/>
    <w:rsid w:val="00B64437"/>
    <w:rsid w:val="00B71C92"/>
    <w:rsid w:val="00B75EBA"/>
    <w:rsid w:val="00B76B15"/>
    <w:rsid w:val="00B850E6"/>
    <w:rsid w:val="00B930BA"/>
    <w:rsid w:val="00BA4346"/>
    <w:rsid w:val="00BA5B5B"/>
    <w:rsid w:val="00BB1314"/>
    <w:rsid w:val="00BB7C43"/>
    <w:rsid w:val="00BC1B70"/>
    <w:rsid w:val="00BC306A"/>
    <w:rsid w:val="00BC6575"/>
    <w:rsid w:val="00BD0BEB"/>
    <w:rsid w:val="00BD260F"/>
    <w:rsid w:val="00BD2685"/>
    <w:rsid w:val="00BE22B2"/>
    <w:rsid w:val="00BE3375"/>
    <w:rsid w:val="00BE3D46"/>
    <w:rsid w:val="00BF1431"/>
    <w:rsid w:val="00BF352E"/>
    <w:rsid w:val="00BF747E"/>
    <w:rsid w:val="00C05B1A"/>
    <w:rsid w:val="00C1572B"/>
    <w:rsid w:val="00C3123E"/>
    <w:rsid w:val="00C34870"/>
    <w:rsid w:val="00C47503"/>
    <w:rsid w:val="00C63017"/>
    <w:rsid w:val="00C67390"/>
    <w:rsid w:val="00C72309"/>
    <w:rsid w:val="00C774A0"/>
    <w:rsid w:val="00C818D5"/>
    <w:rsid w:val="00C933F6"/>
    <w:rsid w:val="00C94FA3"/>
    <w:rsid w:val="00CA01A9"/>
    <w:rsid w:val="00CA426B"/>
    <w:rsid w:val="00CA563E"/>
    <w:rsid w:val="00CA658F"/>
    <w:rsid w:val="00CC41F7"/>
    <w:rsid w:val="00CD6424"/>
    <w:rsid w:val="00CD72B4"/>
    <w:rsid w:val="00CD7D6D"/>
    <w:rsid w:val="00CE0A1E"/>
    <w:rsid w:val="00CE6A8B"/>
    <w:rsid w:val="00CF697E"/>
    <w:rsid w:val="00D00630"/>
    <w:rsid w:val="00D128B4"/>
    <w:rsid w:val="00D25BCA"/>
    <w:rsid w:val="00D33FAD"/>
    <w:rsid w:val="00D402EF"/>
    <w:rsid w:val="00D412C5"/>
    <w:rsid w:val="00D54423"/>
    <w:rsid w:val="00D6119B"/>
    <w:rsid w:val="00D75B53"/>
    <w:rsid w:val="00D937F0"/>
    <w:rsid w:val="00D94852"/>
    <w:rsid w:val="00DB50E2"/>
    <w:rsid w:val="00DB596B"/>
    <w:rsid w:val="00DB69A0"/>
    <w:rsid w:val="00DB6BE5"/>
    <w:rsid w:val="00DD11A1"/>
    <w:rsid w:val="00DE133C"/>
    <w:rsid w:val="00DF0565"/>
    <w:rsid w:val="00DF0C19"/>
    <w:rsid w:val="00E03E00"/>
    <w:rsid w:val="00E110A1"/>
    <w:rsid w:val="00E11F57"/>
    <w:rsid w:val="00E13AB2"/>
    <w:rsid w:val="00E14567"/>
    <w:rsid w:val="00E1736F"/>
    <w:rsid w:val="00E23D58"/>
    <w:rsid w:val="00E3241E"/>
    <w:rsid w:val="00E360F8"/>
    <w:rsid w:val="00E40125"/>
    <w:rsid w:val="00E413A7"/>
    <w:rsid w:val="00E41F34"/>
    <w:rsid w:val="00E42A66"/>
    <w:rsid w:val="00E6232B"/>
    <w:rsid w:val="00E730E5"/>
    <w:rsid w:val="00E85D1D"/>
    <w:rsid w:val="00E9121F"/>
    <w:rsid w:val="00E946D2"/>
    <w:rsid w:val="00E94B77"/>
    <w:rsid w:val="00E96D9A"/>
    <w:rsid w:val="00E976AD"/>
    <w:rsid w:val="00EA352F"/>
    <w:rsid w:val="00EA6C82"/>
    <w:rsid w:val="00EB3B50"/>
    <w:rsid w:val="00EB7D68"/>
    <w:rsid w:val="00EC261F"/>
    <w:rsid w:val="00EC5DEA"/>
    <w:rsid w:val="00EC6F62"/>
    <w:rsid w:val="00ED3C89"/>
    <w:rsid w:val="00ED57EF"/>
    <w:rsid w:val="00ED6CC7"/>
    <w:rsid w:val="00EE1E89"/>
    <w:rsid w:val="00EF1F62"/>
    <w:rsid w:val="00F251FF"/>
    <w:rsid w:val="00F267CC"/>
    <w:rsid w:val="00F271B0"/>
    <w:rsid w:val="00F27E2D"/>
    <w:rsid w:val="00F3352A"/>
    <w:rsid w:val="00F3581B"/>
    <w:rsid w:val="00F35F7C"/>
    <w:rsid w:val="00F40EDD"/>
    <w:rsid w:val="00F41FEA"/>
    <w:rsid w:val="00F576ED"/>
    <w:rsid w:val="00F65868"/>
    <w:rsid w:val="00F66BEE"/>
    <w:rsid w:val="00F722C4"/>
    <w:rsid w:val="00F72678"/>
    <w:rsid w:val="00F73FE5"/>
    <w:rsid w:val="00F80786"/>
    <w:rsid w:val="00F81FF3"/>
    <w:rsid w:val="00F863EF"/>
    <w:rsid w:val="00F87D04"/>
    <w:rsid w:val="00F92008"/>
    <w:rsid w:val="00F958C9"/>
    <w:rsid w:val="00FA0B1F"/>
    <w:rsid w:val="00FA0BDB"/>
    <w:rsid w:val="00FC1321"/>
    <w:rsid w:val="00FC6F80"/>
    <w:rsid w:val="00FD0C12"/>
    <w:rsid w:val="00FD6355"/>
    <w:rsid w:val="00FE0D37"/>
    <w:rsid w:val="00FE1AE7"/>
    <w:rsid w:val="00FF0EAC"/>
    <w:rsid w:val="00FF5D40"/>
    <w:rsid w:val="00FF5E2E"/>
    <w:rsid w:val="00FF7E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A9E937C"/>
  <w15:chartTrackingRefBased/>
  <w15:docId w15:val="{919288F1-28B9-4AB0-90DC-CD06541BF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565"/>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DF0565"/>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DF0565"/>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DF0565"/>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DF0565"/>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DF0565"/>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DF0565"/>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DF0565"/>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DF0565"/>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2E61F0"/>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DF0565"/>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DF0565"/>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DF0565"/>
    <w:rPr>
      <w:rFonts w:ascii="Palatino Linotype" w:hAnsi="Palatino Linotype"/>
      <w:noProof/>
      <w:color w:val="000000"/>
      <w:szCs w:val="18"/>
    </w:rPr>
  </w:style>
  <w:style w:type="paragraph" w:styleId="Header">
    <w:name w:val="header"/>
    <w:basedOn w:val="Normal"/>
    <w:link w:val="HeaderChar"/>
    <w:uiPriority w:val="99"/>
    <w:rsid w:val="00DF0565"/>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DF0565"/>
    <w:rPr>
      <w:rFonts w:ascii="Palatino Linotype" w:hAnsi="Palatino Linotype"/>
      <w:noProof/>
      <w:color w:val="000000"/>
      <w:szCs w:val="18"/>
    </w:rPr>
  </w:style>
  <w:style w:type="paragraph" w:customStyle="1" w:styleId="MDPIheaderjournallogo">
    <w:name w:val="MDPI_header_journal_logo"/>
    <w:qFormat/>
    <w:rsid w:val="00DF0565"/>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DF0565"/>
    <w:pPr>
      <w:ind w:firstLine="0"/>
    </w:pPr>
  </w:style>
  <w:style w:type="paragraph" w:customStyle="1" w:styleId="MDPI31text">
    <w:name w:val="MDPI_3.1_text"/>
    <w:qFormat/>
    <w:rsid w:val="00CA563E"/>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DF0565"/>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DF0565"/>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DF0565"/>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9F1390"/>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9F1390"/>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DF0565"/>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DF0565"/>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DF0565"/>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3404D9"/>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DF0565"/>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DF0565"/>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DF0565"/>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DF0565"/>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DF0565"/>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DF0565"/>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DF0565"/>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310FF2"/>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DF0565"/>
    <w:rPr>
      <w:rFonts w:cs="Tahoma"/>
      <w:szCs w:val="18"/>
    </w:rPr>
  </w:style>
  <w:style w:type="character" w:customStyle="1" w:styleId="BalloonTextChar">
    <w:name w:val="Balloon Text Char"/>
    <w:link w:val="BalloonText"/>
    <w:uiPriority w:val="99"/>
    <w:rsid w:val="00DF0565"/>
    <w:rPr>
      <w:rFonts w:ascii="Palatino Linotype" w:hAnsi="Palatino Linotype" w:cs="Tahoma"/>
      <w:noProof/>
      <w:color w:val="000000"/>
      <w:szCs w:val="18"/>
    </w:rPr>
  </w:style>
  <w:style w:type="character" w:styleId="LineNumber">
    <w:name w:val="line number"/>
    <w:uiPriority w:val="99"/>
    <w:rsid w:val="00770844"/>
    <w:rPr>
      <w:rFonts w:ascii="Palatino Linotype" w:hAnsi="Palatino Linotype"/>
      <w:sz w:val="16"/>
    </w:rPr>
  </w:style>
  <w:style w:type="table" w:customStyle="1" w:styleId="MDPI41threelinetable">
    <w:name w:val="MDPI_4.1_three_line_table"/>
    <w:basedOn w:val="TableNormal"/>
    <w:uiPriority w:val="99"/>
    <w:rsid w:val="00DF0565"/>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SimSun" w:hAnsi="@SimSun"/>
        <w:b/>
        <w:i w:val="0"/>
        <w:sz w:val="20"/>
      </w:rPr>
      <w:tblPr/>
      <w:tcPr>
        <w:tcBorders>
          <w:bottom w:val="single" w:sz="4" w:space="0" w:color="auto"/>
        </w:tcBorders>
      </w:tcPr>
    </w:tblStylePr>
  </w:style>
  <w:style w:type="character" w:styleId="Hyperlink">
    <w:name w:val="Hyperlink"/>
    <w:uiPriority w:val="99"/>
    <w:rsid w:val="00DF0565"/>
    <w:rPr>
      <w:color w:val="0000FF"/>
      <w:u w:val="single"/>
    </w:rPr>
  </w:style>
  <w:style w:type="character" w:customStyle="1" w:styleId="NichtaufgelsteErwhnung1">
    <w:name w:val="Nicht aufgelöste Erwähnung1"/>
    <w:uiPriority w:val="99"/>
    <w:semiHidden/>
    <w:unhideWhenUsed/>
    <w:rsid w:val="008027F8"/>
    <w:rPr>
      <w:color w:val="605E5C"/>
      <w:shd w:val="clear" w:color="auto" w:fill="E1DFDD"/>
    </w:rPr>
  </w:style>
  <w:style w:type="table" w:styleId="PlainTable4">
    <w:name w:val="Plain Table 4"/>
    <w:basedOn w:val="TableNormal"/>
    <w:uiPriority w:val="44"/>
    <w:rsid w:val="00B930B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DF0565"/>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DF0565"/>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DF0565"/>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DF0565"/>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DF0565"/>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DF0565"/>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1018DD"/>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DF0565"/>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DF0565"/>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DF0565"/>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F35F7C"/>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DF0565"/>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DF0565"/>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DF0565"/>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DF0565"/>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DF0565"/>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DF0565"/>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DF0565"/>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DF0565"/>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DF0565"/>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DF0565"/>
  </w:style>
  <w:style w:type="paragraph" w:styleId="Bibliography">
    <w:name w:val="Bibliography"/>
    <w:basedOn w:val="Normal"/>
    <w:next w:val="Normal"/>
    <w:uiPriority w:val="37"/>
    <w:semiHidden/>
    <w:unhideWhenUsed/>
    <w:rsid w:val="00DF0565"/>
  </w:style>
  <w:style w:type="paragraph" w:styleId="BodyText">
    <w:name w:val="Body Text"/>
    <w:link w:val="BodyTextChar"/>
    <w:rsid w:val="00DF0565"/>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DF0565"/>
    <w:rPr>
      <w:rFonts w:ascii="Palatino Linotype" w:hAnsi="Palatino Linotype"/>
      <w:color w:val="000000"/>
      <w:sz w:val="24"/>
      <w:lang w:eastAsia="de-DE"/>
    </w:rPr>
  </w:style>
  <w:style w:type="character" w:styleId="CommentReference">
    <w:name w:val="annotation reference"/>
    <w:rsid w:val="00DF0565"/>
    <w:rPr>
      <w:sz w:val="21"/>
      <w:szCs w:val="21"/>
    </w:rPr>
  </w:style>
  <w:style w:type="paragraph" w:styleId="CommentText">
    <w:name w:val="annotation text"/>
    <w:basedOn w:val="Normal"/>
    <w:link w:val="CommentTextChar"/>
    <w:rsid w:val="00DF0565"/>
  </w:style>
  <w:style w:type="character" w:customStyle="1" w:styleId="CommentTextChar">
    <w:name w:val="Comment Text Char"/>
    <w:link w:val="CommentText"/>
    <w:rsid w:val="00DF0565"/>
    <w:rPr>
      <w:rFonts w:ascii="Palatino Linotype" w:hAnsi="Palatino Linotype"/>
      <w:noProof/>
      <w:color w:val="000000"/>
    </w:rPr>
  </w:style>
  <w:style w:type="paragraph" w:styleId="CommentSubject">
    <w:name w:val="annotation subject"/>
    <w:basedOn w:val="CommentText"/>
    <w:next w:val="CommentText"/>
    <w:link w:val="CommentSubjectChar"/>
    <w:rsid w:val="00DF0565"/>
    <w:rPr>
      <w:b/>
      <w:bCs/>
    </w:rPr>
  </w:style>
  <w:style w:type="character" w:customStyle="1" w:styleId="CommentSubjectChar">
    <w:name w:val="Comment Subject Char"/>
    <w:link w:val="CommentSubject"/>
    <w:rsid w:val="00DF0565"/>
    <w:rPr>
      <w:rFonts w:ascii="Palatino Linotype" w:hAnsi="Palatino Linotype"/>
      <w:b/>
      <w:bCs/>
      <w:noProof/>
      <w:color w:val="000000"/>
    </w:rPr>
  </w:style>
  <w:style w:type="character" w:styleId="EndnoteReference">
    <w:name w:val="endnote reference"/>
    <w:rsid w:val="00DF0565"/>
    <w:rPr>
      <w:vertAlign w:val="superscript"/>
    </w:rPr>
  </w:style>
  <w:style w:type="paragraph" w:styleId="EndnoteText">
    <w:name w:val="endnote text"/>
    <w:basedOn w:val="Normal"/>
    <w:link w:val="EndnoteTextChar"/>
    <w:semiHidden/>
    <w:unhideWhenUsed/>
    <w:rsid w:val="00DF0565"/>
    <w:pPr>
      <w:spacing w:line="240" w:lineRule="auto"/>
    </w:pPr>
  </w:style>
  <w:style w:type="character" w:customStyle="1" w:styleId="EndnoteTextChar">
    <w:name w:val="Endnote Text Char"/>
    <w:link w:val="EndnoteText"/>
    <w:semiHidden/>
    <w:rsid w:val="00DF0565"/>
    <w:rPr>
      <w:rFonts w:ascii="Palatino Linotype" w:hAnsi="Palatino Linotype"/>
      <w:noProof/>
      <w:color w:val="000000"/>
    </w:rPr>
  </w:style>
  <w:style w:type="character" w:styleId="FollowedHyperlink">
    <w:name w:val="FollowedHyperlink"/>
    <w:rsid w:val="00DF0565"/>
    <w:rPr>
      <w:color w:val="954F72"/>
      <w:u w:val="single"/>
    </w:rPr>
  </w:style>
  <w:style w:type="paragraph" w:styleId="FootnoteText">
    <w:name w:val="footnote text"/>
    <w:basedOn w:val="Normal"/>
    <w:link w:val="FootnoteTextChar"/>
    <w:semiHidden/>
    <w:unhideWhenUsed/>
    <w:rsid w:val="00DF0565"/>
    <w:pPr>
      <w:spacing w:line="240" w:lineRule="auto"/>
    </w:pPr>
  </w:style>
  <w:style w:type="character" w:customStyle="1" w:styleId="FootnoteTextChar">
    <w:name w:val="Footnote Text Char"/>
    <w:link w:val="FootnoteText"/>
    <w:semiHidden/>
    <w:rsid w:val="00DF0565"/>
    <w:rPr>
      <w:rFonts w:ascii="Palatino Linotype" w:hAnsi="Palatino Linotype"/>
      <w:noProof/>
      <w:color w:val="000000"/>
    </w:rPr>
  </w:style>
  <w:style w:type="paragraph" w:styleId="NormalWeb">
    <w:name w:val="Normal (Web)"/>
    <w:basedOn w:val="Normal"/>
    <w:uiPriority w:val="99"/>
    <w:rsid w:val="00DF0565"/>
    <w:rPr>
      <w:szCs w:val="24"/>
    </w:rPr>
  </w:style>
  <w:style w:type="paragraph" w:customStyle="1" w:styleId="MsoFootnoteText0">
    <w:name w:val="MsoFootnoteText"/>
    <w:basedOn w:val="NormalWeb"/>
    <w:qFormat/>
    <w:rsid w:val="00DF0565"/>
    <w:rPr>
      <w:rFonts w:ascii="Times New Roman" w:hAnsi="Times New Roman"/>
    </w:rPr>
  </w:style>
  <w:style w:type="character" w:styleId="PageNumber">
    <w:name w:val="page number"/>
    <w:rsid w:val="00DF0565"/>
  </w:style>
  <w:style w:type="character" w:styleId="PlaceholderText">
    <w:name w:val="Placeholder Text"/>
    <w:uiPriority w:val="99"/>
    <w:semiHidden/>
    <w:rsid w:val="00DF0565"/>
    <w:rPr>
      <w:color w:val="808080"/>
    </w:rPr>
  </w:style>
  <w:style w:type="paragraph" w:customStyle="1" w:styleId="MDPI71FootNotes">
    <w:name w:val="MDPI_7.1_FootNotes"/>
    <w:qFormat/>
    <w:rsid w:val="00304FA7"/>
    <w:pPr>
      <w:numPr>
        <w:numId w:val="21"/>
      </w:numPr>
      <w:adjustRightInd w:val="0"/>
      <w:snapToGrid w:val="0"/>
      <w:spacing w:line="228" w:lineRule="auto"/>
    </w:pPr>
    <w:rPr>
      <w:rFonts w:ascii="Palatino Linotype" w:eastAsiaTheme="minorEastAsia" w:hAnsi="Palatino Linotype"/>
      <w:noProof/>
      <w:color w:val="000000"/>
      <w:sz w:val="18"/>
    </w:rPr>
  </w:style>
  <w:style w:type="paragraph" w:styleId="ListBullet">
    <w:name w:val="List Bullet"/>
    <w:basedOn w:val="Normal"/>
    <w:uiPriority w:val="99"/>
    <w:unhideWhenUsed/>
    <w:rsid w:val="00AE6CE0"/>
    <w:pPr>
      <w:numPr>
        <w:numId w:val="25"/>
      </w:numPr>
      <w:contextualSpacing/>
    </w:pPr>
  </w:style>
  <w:style w:type="paragraph" w:styleId="Caption">
    <w:name w:val="caption"/>
    <w:basedOn w:val="Normal"/>
    <w:next w:val="Normal"/>
    <w:uiPriority w:val="35"/>
    <w:unhideWhenUsed/>
    <w:qFormat/>
    <w:rsid w:val="004E4E9D"/>
    <w:pPr>
      <w:spacing w:after="200" w:line="240" w:lineRule="auto"/>
    </w:pPr>
    <w:rPr>
      <w:i/>
      <w:iCs/>
      <w:color w:val="44546A" w:themeColor="text2"/>
      <w:sz w:val="18"/>
      <w:szCs w:val="18"/>
    </w:rPr>
  </w:style>
  <w:style w:type="character" w:customStyle="1" w:styleId="hgkelc">
    <w:name w:val="hgkelc"/>
    <w:basedOn w:val="DefaultParagraphFont"/>
    <w:rsid w:val="0051399C"/>
  </w:style>
  <w:style w:type="character" w:styleId="Strong">
    <w:name w:val="Strong"/>
    <w:basedOn w:val="DefaultParagraphFont"/>
    <w:uiPriority w:val="22"/>
    <w:qFormat/>
    <w:rsid w:val="00AA2F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674890">
      <w:bodyDiv w:val="1"/>
      <w:marLeft w:val="0"/>
      <w:marRight w:val="0"/>
      <w:marTop w:val="0"/>
      <w:marBottom w:val="0"/>
      <w:divBdr>
        <w:top w:val="none" w:sz="0" w:space="0" w:color="auto"/>
        <w:left w:val="none" w:sz="0" w:space="0" w:color="auto"/>
        <w:bottom w:val="none" w:sz="0" w:space="0" w:color="auto"/>
        <w:right w:val="none" w:sz="0" w:space="0" w:color="auto"/>
      </w:divBdr>
      <w:divsChild>
        <w:div w:id="116725758">
          <w:marLeft w:val="640"/>
          <w:marRight w:val="0"/>
          <w:marTop w:val="0"/>
          <w:marBottom w:val="0"/>
          <w:divBdr>
            <w:top w:val="none" w:sz="0" w:space="0" w:color="auto"/>
            <w:left w:val="none" w:sz="0" w:space="0" w:color="auto"/>
            <w:bottom w:val="none" w:sz="0" w:space="0" w:color="auto"/>
            <w:right w:val="none" w:sz="0" w:space="0" w:color="auto"/>
          </w:divBdr>
        </w:div>
        <w:div w:id="1782845429">
          <w:marLeft w:val="640"/>
          <w:marRight w:val="0"/>
          <w:marTop w:val="0"/>
          <w:marBottom w:val="0"/>
          <w:divBdr>
            <w:top w:val="none" w:sz="0" w:space="0" w:color="auto"/>
            <w:left w:val="none" w:sz="0" w:space="0" w:color="auto"/>
            <w:bottom w:val="none" w:sz="0" w:space="0" w:color="auto"/>
            <w:right w:val="none" w:sz="0" w:space="0" w:color="auto"/>
          </w:divBdr>
        </w:div>
        <w:div w:id="1051465413">
          <w:marLeft w:val="640"/>
          <w:marRight w:val="0"/>
          <w:marTop w:val="0"/>
          <w:marBottom w:val="0"/>
          <w:divBdr>
            <w:top w:val="none" w:sz="0" w:space="0" w:color="auto"/>
            <w:left w:val="none" w:sz="0" w:space="0" w:color="auto"/>
            <w:bottom w:val="none" w:sz="0" w:space="0" w:color="auto"/>
            <w:right w:val="none" w:sz="0" w:space="0" w:color="auto"/>
          </w:divBdr>
        </w:div>
        <w:div w:id="442304786">
          <w:marLeft w:val="640"/>
          <w:marRight w:val="0"/>
          <w:marTop w:val="0"/>
          <w:marBottom w:val="0"/>
          <w:divBdr>
            <w:top w:val="none" w:sz="0" w:space="0" w:color="auto"/>
            <w:left w:val="none" w:sz="0" w:space="0" w:color="auto"/>
            <w:bottom w:val="none" w:sz="0" w:space="0" w:color="auto"/>
            <w:right w:val="none" w:sz="0" w:space="0" w:color="auto"/>
          </w:divBdr>
        </w:div>
        <w:div w:id="19939246">
          <w:marLeft w:val="640"/>
          <w:marRight w:val="0"/>
          <w:marTop w:val="0"/>
          <w:marBottom w:val="0"/>
          <w:divBdr>
            <w:top w:val="none" w:sz="0" w:space="0" w:color="auto"/>
            <w:left w:val="none" w:sz="0" w:space="0" w:color="auto"/>
            <w:bottom w:val="none" w:sz="0" w:space="0" w:color="auto"/>
            <w:right w:val="none" w:sz="0" w:space="0" w:color="auto"/>
          </w:divBdr>
        </w:div>
        <w:div w:id="2146508599">
          <w:marLeft w:val="640"/>
          <w:marRight w:val="0"/>
          <w:marTop w:val="0"/>
          <w:marBottom w:val="0"/>
          <w:divBdr>
            <w:top w:val="none" w:sz="0" w:space="0" w:color="auto"/>
            <w:left w:val="none" w:sz="0" w:space="0" w:color="auto"/>
            <w:bottom w:val="none" w:sz="0" w:space="0" w:color="auto"/>
            <w:right w:val="none" w:sz="0" w:space="0" w:color="auto"/>
          </w:divBdr>
        </w:div>
        <w:div w:id="504977602">
          <w:marLeft w:val="640"/>
          <w:marRight w:val="0"/>
          <w:marTop w:val="0"/>
          <w:marBottom w:val="0"/>
          <w:divBdr>
            <w:top w:val="none" w:sz="0" w:space="0" w:color="auto"/>
            <w:left w:val="none" w:sz="0" w:space="0" w:color="auto"/>
            <w:bottom w:val="none" w:sz="0" w:space="0" w:color="auto"/>
            <w:right w:val="none" w:sz="0" w:space="0" w:color="auto"/>
          </w:divBdr>
        </w:div>
        <w:div w:id="599609494">
          <w:marLeft w:val="640"/>
          <w:marRight w:val="0"/>
          <w:marTop w:val="0"/>
          <w:marBottom w:val="0"/>
          <w:divBdr>
            <w:top w:val="none" w:sz="0" w:space="0" w:color="auto"/>
            <w:left w:val="none" w:sz="0" w:space="0" w:color="auto"/>
            <w:bottom w:val="none" w:sz="0" w:space="0" w:color="auto"/>
            <w:right w:val="none" w:sz="0" w:space="0" w:color="auto"/>
          </w:divBdr>
        </w:div>
        <w:div w:id="883902724">
          <w:marLeft w:val="640"/>
          <w:marRight w:val="0"/>
          <w:marTop w:val="0"/>
          <w:marBottom w:val="0"/>
          <w:divBdr>
            <w:top w:val="none" w:sz="0" w:space="0" w:color="auto"/>
            <w:left w:val="none" w:sz="0" w:space="0" w:color="auto"/>
            <w:bottom w:val="none" w:sz="0" w:space="0" w:color="auto"/>
            <w:right w:val="none" w:sz="0" w:space="0" w:color="auto"/>
          </w:divBdr>
        </w:div>
        <w:div w:id="911699199">
          <w:marLeft w:val="640"/>
          <w:marRight w:val="0"/>
          <w:marTop w:val="0"/>
          <w:marBottom w:val="0"/>
          <w:divBdr>
            <w:top w:val="none" w:sz="0" w:space="0" w:color="auto"/>
            <w:left w:val="none" w:sz="0" w:space="0" w:color="auto"/>
            <w:bottom w:val="none" w:sz="0" w:space="0" w:color="auto"/>
            <w:right w:val="none" w:sz="0" w:space="0" w:color="auto"/>
          </w:divBdr>
        </w:div>
        <w:div w:id="560485792">
          <w:marLeft w:val="640"/>
          <w:marRight w:val="0"/>
          <w:marTop w:val="0"/>
          <w:marBottom w:val="0"/>
          <w:divBdr>
            <w:top w:val="none" w:sz="0" w:space="0" w:color="auto"/>
            <w:left w:val="none" w:sz="0" w:space="0" w:color="auto"/>
            <w:bottom w:val="none" w:sz="0" w:space="0" w:color="auto"/>
            <w:right w:val="none" w:sz="0" w:space="0" w:color="auto"/>
          </w:divBdr>
        </w:div>
        <w:div w:id="155927841">
          <w:marLeft w:val="640"/>
          <w:marRight w:val="0"/>
          <w:marTop w:val="0"/>
          <w:marBottom w:val="0"/>
          <w:divBdr>
            <w:top w:val="none" w:sz="0" w:space="0" w:color="auto"/>
            <w:left w:val="none" w:sz="0" w:space="0" w:color="auto"/>
            <w:bottom w:val="none" w:sz="0" w:space="0" w:color="auto"/>
            <w:right w:val="none" w:sz="0" w:space="0" w:color="auto"/>
          </w:divBdr>
        </w:div>
        <w:div w:id="777257145">
          <w:marLeft w:val="640"/>
          <w:marRight w:val="0"/>
          <w:marTop w:val="0"/>
          <w:marBottom w:val="0"/>
          <w:divBdr>
            <w:top w:val="none" w:sz="0" w:space="0" w:color="auto"/>
            <w:left w:val="none" w:sz="0" w:space="0" w:color="auto"/>
            <w:bottom w:val="none" w:sz="0" w:space="0" w:color="auto"/>
            <w:right w:val="none" w:sz="0" w:space="0" w:color="auto"/>
          </w:divBdr>
        </w:div>
        <w:div w:id="1063287186">
          <w:marLeft w:val="640"/>
          <w:marRight w:val="0"/>
          <w:marTop w:val="0"/>
          <w:marBottom w:val="0"/>
          <w:divBdr>
            <w:top w:val="none" w:sz="0" w:space="0" w:color="auto"/>
            <w:left w:val="none" w:sz="0" w:space="0" w:color="auto"/>
            <w:bottom w:val="none" w:sz="0" w:space="0" w:color="auto"/>
            <w:right w:val="none" w:sz="0" w:space="0" w:color="auto"/>
          </w:divBdr>
        </w:div>
        <w:div w:id="264726753">
          <w:marLeft w:val="640"/>
          <w:marRight w:val="0"/>
          <w:marTop w:val="0"/>
          <w:marBottom w:val="0"/>
          <w:divBdr>
            <w:top w:val="none" w:sz="0" w:space="0" w:color="auto"/>
            <w:left w:val="none" w:sz="0" w:space="0" w:color="auto"/>
            <w:bottom w:val="none" w:sz="0" w:space="0" w:color="auto"/>
            <w:right w:val="none" w:sz="0" w:space="0" w:color="auto"/>
          </w:divBdr>
        </w:div>
        <w:div w:id="809783974">
          <w:marLeft w:val="640"/>
          <w:marRight w:val="0"/>
          <w:marTop w:val="0"/>
          <w:marBottom w:val="0"/>
          <w:divBdr>
            <w:top w:val="none" w:sz="0" w:space="0" w:color="auto"/>
            <w:left w:val="none" w:sz="0" w:space="0" w:color="auto"/>
            <w:bottom w:val="none" w:sz="0" w:space="0" w:color="auto"/>
            <w:right w:val="none" w:sz="0" w:space="0" w:color="auto"/>
          </w:divBdr>
        </w:div>
        <w:div w:id="1122110639">
          <w:marLeft w:val="640"/>
          <w:marRight w:val="0"/>
          <w:marTop w:val="0"/>
          <w:marBottom w:val="0"/>
          <w:divBdr>
            <w:top w:val="none" w:sz="0" w:space="0" w:color="auto"/>
            <w:left w:val="none" w:sz="0" w:space="0" w:color="auto"/>
            <w:bottom w:val="none" w:sz="0" w:space="0" w:color="auto"/>
            <w:right w:val="none" w:sz="0" w:space="0" w:color="auto"/>
          </w:divBdr>
        </w:div>
        <w:div w:id="586812750">
          <w:marLeft w:val="640"/>
          <w:marRight w:val="0"/>
          <w:marTop w:val="0"/>
          <w:marBottom w:val="0"/>
          <w:divBdr>
            <w:top w:val="none" w:sz="0" w:space="0" w:color="auto"/>
            <w:left w:val="none" w:sz="0" w:space="0" w:color="auto"/>
            <w:bottom w:val="none" w:sz="0" w:space="0" w:color="auto"/>
            <w:right w:val="none" w:sz="0" w:space="0" w:color="auto"/>
          </w:divBdr>
        </w:div>
        <w:div w:id="1649162590">
          <w:marLeft w:val="640"/>
          <w:marRight w:val="0"/>
          <w:marTop w:val="0"/>
          <w:marBottom w:val="0"/>
          <w:divBdr>
            <w:top w:val="none" w:sz="0" w:space="0" w:color="auto"/>
            <w:left w:val="none" w:sz="0" w:space="0" w:color="auto"/>
            <w:bottom w:val="none" w:sz="0" w:space="0" w:color="auto"/>
            <w:right w:val="none" w:sz="0" w:space="0" w:color="auto"/>
          </w:divBdr>
        </w:div>
        <w:div w:id="1732265430">
          <w:marLeft w:val="640"/>
          <w:marRight w:val="0"/>
          <w:marTop w:val="0"/>
          <w:marBottom w:val="0"/>
          <w:divBdr>
            <w:top w:val="none" w:sz="0" w:space="0" w:color="auto"/>
            <w:left w:val="none" w:sz="0" w:space="0" w:color="auto"/>
            <w:bottom w:val="none" w:sz="0" w:space="0" w:color="auto"/>
            <w:right w:val="none" w:sz="0" w:space="0" w:color="auto"/>
          </w:divBdr>
        </w:div>
        <w:div w:id="1275675367">
          <w:marLeft w:val="640"/>
          <w:marRight w:val="0"/>
          <w:marTop w:val="0"/>
          <w:marBottom w:val="0"/>
          <w:divBdr>
            <w:top w:val="none" w:sz="0" w:space="0" w:color="auto"/>
            <w:left w:val="none" w:sz="0" w:space="0" w:color="auto"/>
            <w:bottom w:val="none" w:sz="0" w:space="0" w:color="auto"/>
            <w:right w:val="none" w:sz="0" w:space="0" w:color="auto"/>
          </w:divBdr>
        </w:div>
        <w:div w:id="844318607">
          <w:marLeft w:val="640"/>
          <w:marRight w:val="0"/>
          <w:marTop w:val="0"/>
          <w:marBottom w:val="0"/>
          <w:divBdr>
            <w:top w:val="none" w:sz="0" w:space="0" w:color="auto"/>
            <w:left w:val="none" w:sz="0" w:space="0" w:color="auto"/>
            <w:bottom w:val="none" w:sz="0" w:space="0" w:color="auto"/>
            <w:right w:val="none" w:sz="0" w:space="0" w:color="auto"/>
          </w:divBdr>
        </w:div>
        <w:div w:id="1377923998">
          <w:marLeft w:val="640"/>
          <w:marRight w:val="0"/>
          <w:marTop w:val="0"/>
          <w:marBottom w:val="0"/>
          <w:divBdr>
            <w:top w:val="none" w:sz="0" w:space="0" w:color="auto"/>
            <w:left w:val="none" w:sz="0" w:space="0" w:color="auto"/>
            <w:bottom w:val="none" w:sz="0" w:space="0" w:color="auto"/>
            <w:right w:val="none" w:sz="0" w:space="0" w:color="auto"/>
          </w:divBdr>
        </w:div>
        <w:div w:id="390353428">
          <w:marLeft w:val="640"/>
          <w:marRight w:val="0"/>
          <w:marTop w:val="0"/>
          <w:marBottom w:val="0"/>
          <w:divBdr>
            <w:top w:val="none" w:sz="0" w:space="0" w:color="auto"/>
            <w:left w:val="none" w:sz="0" w:space="0" w:color="auto"/>
            <w:bottom w:val="none" w:sz="0" w:space="0" w:color="auto"/>
            <w:right w:val="none" w:sz="0" w:space="0" w:color="auto"/>
          </w:divBdr>
        </w:div>
        <w:div w:id="1568490039">
          <w:marLeft w:val="640"/>
          <w:marRight w:val="0"/>
          <w:marTop w:val="0"/>
          <w:marBottom w:val="0"/>
          <w:divBdr>
            <w:top w:val="none" w:sz="0" w:space="0" w:color="auto"/>
            <w:left w:val="none" w:sz="0" w:space="0" w:color="auto"/>
            <w:bottom w:val="none" w:sz="0" w:space="0" w:color="auto"/>
            <w:right w:val="none" w:sz="0" w:space="0" w:color="auto"/>
          </w:divBdr>
        </w:div>
        <w:div w:id="1209025227">
          <w:marLeft w:val="640"/>
          <w:marRight w:val="0"/>
          <w:marTop w:val="0"/>
          <w:marBottom w:val="0"/>
          <w:divBdr>
            <w:top w:val="none" w:sz="0" w:space="0" w:color="auto"/>
            <w:left w:val="none" w:sz="0" w:space="0" w:color="auto"/>
            <w:bottom w:val="none" w:sz="0" w:space="0" w:color="auto"/>
            <w:right w:val="none" w:sz="0" w:space="0" w:color="auto"/>
          </w:divBdr>
        </w:div>
        <w:div w:id="281151143">
          <w:marLeft w:val="640"/>
          <w:marRight w:val="0"/>
          <w:marTop w:val="0"/>
          <w:marBottom w:val="0"/>
          <w:divBdr>
            <w:top w:val="none" w:sz="0" w:space="0" w:color="auto"/>
            <w:left w:val="none" w:sz="0" w:space="0" w:color="auto"/>
            <w:bottom w:val="none" w:sz="0" w:space="0" w:color="auto"/>
            <w:right w:val="none" w:sz="0" w:space="0" w:color="auto"/>
          </w:divBdr>
        </w:div>
        <w:div w:id="1279798045">
          <w:marLeft w:val="640"/>
          <w:marRight w:val="0"/>
          <w:marTop w:val="0"/>
          <w:marBottom w:val="0"/>
          <w:divBdr>
            <w:top w:val="none" w:sz="0" w:space="0" w:color="auto"/>
            <w:left w:val="none" w:sz="0" w:space="0" w:color="auto"/>
            <w:bottom w:val="none" w:sz="0" w:space="0" w:color="auto"/>
            <w:right w:val="none" w:sz="0" w:space="0" w:color="auto"/>
          </w:divBdr>
        </w:div>
        <w:div w:id="2123567148">
          <w:marLeft w:val="640"/>
          <w:marRight w:val="0"/>
          <w:marTop w:val="0"/>
          <w:marBottom w:val="0"/>
          <w:divBdr>
            <w:top w:val="none" w:sz="0" w:space="0" w:color="auto"/>
            <w:left w:val="none" w:sz="0" w:space="0" w:color="auto"/>
            <w:bottom w:val="none" w:sz="0" w:space="0" w:color="auto"/>
            <w:right w:val="none" w:sz="0" w:space="0" w:color="auto"/>
          </w:divBdr>
        </w:div>
        <w:div w:id="2021278959">
          <w:marLeft w:val="640"/>
          <w:marRight w:val="0"/>
          <w:marTop w:val="0"/>
          <w:marBottom w:val="0"/>
          <w:divBdr>
            <w:top w:val="none" w:sz="0" w:space="0" w:color="auto"/>
            <w:left w:val="none" w:sz="0" w:space="0" w:color="auto"/>
            <w:bottom w:val="none" w:sz="0" w:space="0" w:color="auto"/>
            <w:right w:val="none" w:sz="0" w:space="0" w:color="auto"/>
          </w:divBdr>
        </w:div>
        <w:div w:id="482354960">
          <w:marLeft w:val="640"/>
          <w:marRight w:val="0"/>
          <w:marTop w:val="0"/>
          <w:marBottom w:val="0"/>
          <w:divBdr>
            <w:top w:val="none" w:sz="0" w:space="0" w:color="auto"/>
            <w:left w:val="none" w:sz="0" w:space="0" w:color="auto"/>
            <w:bottom w:val="none" w:sz="0" w:space="0" w:color="auto"/>
            <w:right w:val="none" w:sz="0" w:space="0" w:color="auto"/>
          </w:divBdr>
        </w:div>
        <w:div w:id="882328947">
          <w:marLeft w:val="640"/>
          <w:marRight w:val="0"/>
          <w:marTop w:val="0"/>
          <w:marBottom w:val="0"/>
          <w:divBdr>
            <w:top w:val="none" w:sz="0" w:space="0" w:color="auto"/>
            <w:left w:val="none" w:sz="0" w:space="0" w:color="auto"/>
            <w:bottom w:val="none" w:sz="0" w:space="0" w:color="auto"/>
            <w:right w:val="none" w:sz="0" w:space="0" w:color="auto"/>
          </w:divBdr>
        </w:div>
        <w:div w:id="1613391021">
          <w:marLeft w:val="640"/>
          <w:marRight w:val="0"/>
          <w:marTop w:val="0"/>
          <w:marBottom w:val="0"/>
          <w:divBdr>
            <w:top w:val="none" w:sz="0" w:space="0" w:color="auto"/>
            <w:left w:val="none" w:sz="0" w:space="0" w:color="auto"/>
            <w:bottom w:val="none" w:sz="0" w:space="0" w:color="auto"/>
            <w:right w:val="none" w:sz="0" w:space="0" w:color="auto"/>
          </w:divBdr>
        </w:div>
        <w:div w:id="1637879620">
          <w:marLeft w:val="640"/>
          <w:marRight w:val="0"/>
          <w:marTop w:val="0"/>
          <w:marBottom w:val="0"/>
          <w:divBdr>
            <w:top w:val="none" w:sz="0" w:space="0" w:color="auto"/>
            <w:left w:val="none" w:sz="0" w:space="0" w:color="auto"/>
            <w:bottom w:val="none" w:sz="0" w:space="0" w:color="auto"/>
            <w:right w:val="none" w:sz="0" w:space="0" w:color="auto"/>
          </w:divBdr>
        </w:div>
        <w:div w:id="927466989">
          <w:marLeft w:val="640"/>
          <w:marRight w:val="0"/>
          <w:marTop w:val="0"/>
          <w:marBottom w:val="0"/>
          <w:divBdr>
            <w:top w:val="none" w:sz="0" w:space="0" w:color="auto"/>
            <w:left w:val="none" w:sz="0" w:space="0" w:color="auto"/>
            <w:bottom w:val="none" w:sz="0" w:space="0" w:color="auto"/>
            <w:right w:val="none" w:sz="0" w:space="0" w:color="auto"/>
          </w:divBdr>
        </w:div>
        <w:div w:id="1717316291">
          <w:marLeft w:val="640"/>
          <w:marRight w:val="0"/>
          <w:marTop w:val="0"/>
          <w:marBottom w:val="0"/>
          <w:divBdr>
            <w:top w:val="none" w:sz="0" w:space="0" w:color="auto"/>
            <w:left w:val="none" w:sz="0" w:space="0" w:color="auto"/>
            <w:bottom w:val="none" w:sz="0" w:space="0" w:color="auto"/>
            <w:right w:val="none" w:sz="0" w:space="0" w:color="auto"/>
          </w:divBdr>
        </w:div>
        <w:div w:id="479619971">
          <w:marLeft w:val="640"/>
          <w:marRight w:val="0"/>
          <w:marTop w:val="0"/>
          <w:marBottom w:val="0"/>
          <w:divBdr>
            <w:top w:val="none" w:sz="0" w:space="0" w:color="auto"/>
            <w:left w:val="none" w:sz="0" w:space="0" w:color="auto"/>
            <w:bottom w:val="none" w:sz="0" w:space="0" w:color="auto"/>
            <w:right w:val="none" w:sz="0" w:space="0" w:color="auto"/>
          </w:divBdr>
        </w:div>
        <w:div w:id="379211367">
          <w:marLeft w:val="640"/>
          <w:marRight w:val="0"/>
          <w:marTop w:val="0"/>
          <w:marBottom w:val="0"/>
          <w:divBdr>
            <w:top w:val="none" w:sz="0" w:space="0" w:color="auto"/>
            <w:left w:val="none" w:sz="0" w:space="0" w:color="auto"/>
            <w:bottom w:val="none" w:sz="0" w:space="0" w:color="auto"/>
            <w:right w:val="none" w:sz="0" w:space="0" w:color="auto"/>
          </w:divBdr>
        </w:div>
        <w:div w:id="1550335184">
          <w:marLeft w:val="640"/>
          <w:marRight w:val="0"/>
          <w:marTop w:val="0"/>
          <w:marBottom w:val="0"/>
          <w:divBdr>
            <w:top w:val="none" w:sz="0" w:space="0" w:color="auto"/>
            <w:left w:val="none" w:sz="0" w:space="0" w:color="auto"/>
            <w:bottom w:val="none" w:sz="0" w:space="0" w:color="auto"/>
            <w:right w:val="none" w:sz="0" w:space="0" w:color="auto"/>
          </w:divBdr>
        </w:div>
        <w:div w:id="44716776">
          <w:marLeft w:val="640"/>
          <w:marRight w:val="0"/>
          <w:marTop w:val="0"/>
          <w:marBottom w:val="0"/>
          <w:divBdr>
            <w:top w:val="none" w:sz="0" w:space="0" w:color="auto"/>
            <w:left w:val="none" w:sz="0" w:space="0" w:color="auto"/>
            <w:bottom w:val="none" w:sz="0" w:space="0" w:color="auto"/>
            <w:right w:val="none" w:sz="0" w:space="0" w:color="auto"/>
          </w:divBdr>
        </w:div>
        <w:div w:id="559826743">
          <w:marLeft w:val="640"/>
          <w:marRight w:val="0"/>
          <w:marTop w:val="0"/>
          <w:marBottom w:val="0"/>
          <w:divBdr>
            <w:top w:val="none" w:sz="0" w:space="0" w:color="auto"/>
            <w:left w:val="none" w:sz="0" w:space="0" w:color="auto"/>
            <w:bottom w:val="none" w:sz="0" w:space="0" w:color="auto"/>
            <w:right w:val="none" w:sz="0" w:space="0" w:color="auto"/>
          </w:divBdr>
        </w:div>
        <w:div w:id="447966924">
          <w:marLeft w:val="640"/>
          <w:marRight w:val="0"/>
          <w:marTop w:val="0"/>
          <w:marBottom w:val="0"/>
          <w:divBdr>
            <w:top w:val="none" w:sz="0" w:space="0" w:color="auto"/>
            <w:left w:val="none" w:sz="0" w:space="0" w:color="auto"/>
            <w:bottom w:val="none" w:sz="0" w:space="0" w:color="auto"/>
            <w:right w:val="none" w:sz="0" w:space="0" w:color="auto"/>
          </w:divBdr>
        </w:div>
        <w:div w:id="656425465">
          <w:marLeft w:val="640"/>
          <w:marRight w:val="0"/>
          <w:marTop w:val="0"/>
          <w:marBottom w:val="0"/>
          <w:divBdr>
            <w:top w:val="none" w:sz="0" w:space="0" w:color="auto"/>
            <w:left w:val="none" w:sz="0" w:space="0" w:color="auto"/>
            <w:bottom w:val="none" w:sz="0" w:space="0" w:color="auto"/>
            <w:right w:val="none" w:sz="0" w:space="0" w:color="auto"/>
          </w:divBdr>
        </w:div>
        <w:div w:id="178157161">
          <w:marLeft w:val="640"/>
          <w:marRight w:val="0"/>
          <w:marTop w:val="0"/>
          <w:marBottom w:val="0"/>
          <w:divBdr>
            <w:top w:val="none" w:sz="0" w:space="0" w:color="auto"/>
            <w:left w:val="none" w:sz="0" w:space="0" w:color="auto"/>
            <w:bottom w:val="none" w:sz="0" w:space="0" w:color="auto"/>
            <w:right w:val="none" w:sz="0" w:space="0" w:color="auto"/>
          </w:divBdr>
        </w:div>
        <w:div w:id="1318610729">
          <w:marLeft w:val="640"/>
          <w:marRight w:val="0"/>
          <w:marTop w:val="0"/>
          <w:marBottom w:val="0"/>
          <w:divBdr>
            <w:top w:val="none" w:sz="0" w:space="0" w:color="auto"/>
            <w:left w:val="none" w:sz="0" w:space="0" w:color="auto"/>
            <w:bottom w:val="none" w:sz="0" w:space="0" w:color="auto"/>
            <w:right w:val="none" w:sz="0" w:space="0" w:color="auto"/>
          </w:divBdr>
        </w:div>
        <w:div w:id="1014376504">
          <w:marLeft w:val="640"/>
          <w:marRight w:val="0"/>
          <w:marTop w:val="0"/>
          <w:marBottom w:val="0"/>
          <w:divBdr>
            <w:top w:val="none" w:sz="0" w:space="0" w:color="auto"/>
            <w:left w:val="none" w:sz="0" w:space="0" w:color="auto"/>
            <w:bottom w:val="none" w:sz="0" w:space="0" w:color="auto"/>
            <w:right w:val="none" w:sz="0" w:space="0" w:color="auto"/>
          </w:divBdr>
        </w:div>
        <w:div w:id="1982881339">
          <w:marLeft w:val="640"/>
          <w:marRight w:val="0"/>
          <w:marTop w:val="0"/>
          <w:marBottom w:val="0"/>
          <w:divBdr>
            <w:top w:val="none" w:sz="0" w:space="0" w:color="auto"/>
            <w:left w:val="none" w:sz="0" w:space="0" w:color="auto"/>
            <w:bottom w:val="none" w:sz="0" w:space="0" w:color="auto"/>
            <w:right w:val="none" w:sz="0" w:space="0" w:color="auto"/>
          </w:divBdr>
        </w:div>
        <w:div w:id="519706128">
          <w:marLeft w:val="640"/>
          <w:marRight w:val="0"/>
          <w:marTop w:val="0"/>
          <w:marBottom w:val="0"/>
          <w:divBdr>
            <w:top w:val="none" w:sz="0" w:space="0" w:color="auto"/>
            <w:left w:val="none" w:sz="0" w:space="0" w:color="auto"/>
            <w:bottom w:val="none" w:sz="0" w:space="0" w:color="auto"/>
            <w:right w:val="none" w:sz="0" w:space="0" w:color="auto"/>
          </w:divBdr>
        </w:div>
      </w:divsChild>
    </w:div>
    <w:div w:id="175924068">
      <w:bodyDiv w:val="1"/>
      <w:marLeft w:val="0"/>
      <w:marRight w:val="0"/>
      <w:marTop w:val="0"/>
      <w:marBottom w:val="0"/>
      <w:divBdr>
        <w:top w:val="none" w:sz="0" w:space="0" w:color="auto"/>
        <w:left w:val="none" w:sz="0" w:space="0" w:color="auto"/>
        <w:bottom w:val="none" w:sz="0" w:space="0" w:color="auto"/>
        <w:right w:val="none" w:sz="0" w:space="0" w:color="auto"/>
      </w:divBdr>
      <w:divsChild>
        <w:div w:id="1669284831">
          <w:marLeft w:val="640"/>
          <w:marRight w:val="0"/>
          <w:marTop w:val="0"/>
          <w:marBottom w:val="0"/>
          <w:divBdr>
            <w:top w:val="none" w:sz="0" w:space="0" w:color="auto"/>
            <w:left w:val="none" w:sz="0" w:space="0" w:color="auto"/>
            <w:bottom w:val="none" w:sz="0" w:space="0" w:color="auto"/>
            <w:right w:val="none" w:sz="0" w:space="0" w:color="auto"/>
          </w:divBdr>
        </w:div>
        <w:div w:id="1567884415">
          <w:marLeft w:val="640"/>
          <w:marRight w:val="0"/>
          <w:marTop w:val="0"/>
          <w:marBottom w:val="0"/>
          <w:divBdr>
            <w:top w:val="none" w:sz="0" w:space="0" w:color="auto"/>
            <w:left w:val="none" w:sz="0" w:space="0" w:color="auto"/>
            <w:bottom w:val="none" w:sz="0" w:space="0" w:color="auto"/>
            <w:right w:val="none" w:sz="0" w:space="0" w:color="auto"/>
          </w:divBdr>
        </w:div>
        <w:div w:id="41640498">
          <w:marLeft w:val="640"/>
          <w:marRight w:val="0"/>
          <w:marTop w:val="0"/>
          <w:marBottom w:val="0"/>
          <w:divBdr>
            <w:top w:val="none" w:sz="0" w:space="0" w:color="auto"/>
            <w:left w:val="none" w:sz="0" w:space="0" w:color="auto"/>
            <w:bottom w:val="none" w:sz="0" w:space="0" w:color="auto"/>
            <w:right w:val="none" w:sz="0" w:space="0" w:color="auto"/>
          </w:divBdr>
        </w:div>
        <w:div w:id="1337725702">
          <w:marLeft w:val="640"/>
          <w:marRight w:val="0"/>
          <w:marTop w:val="0"/>
          <w:marBottom w:val="0"/>
          <w:divBdr>
            <w:top w:val="none" w:sz="0" w:space="0" w:color="auto"/>
            <w:left w:val="none" w:sz="0" w:space="0" w:color="auto"/>
            <w:bottom w:val="none" w:sz="0" w:space="0" w:color="auto"/>
            <w:right w:val="none" w:sz="0" w:space="0" w:color="auto"/>
          </w:divBdr>
        </w:div>
        <w:div w:id="1652565758">
          <w:marLeft w:val="640"/>
          <w:marRight w:val="0"/>
          <w:marTop w:val="0"/>
          <w:marBottom w:val="0"/>
          <w:divBdr>
            <w:top w:val="none" w:sz="0" w:space="0" w:color="auto"/>
            <w:left w:val="none" w:sz="0" w:space="0" w:color="auto"/>
            <w:bottom w:val="none" w:sz="0" w:space="0" w:color="auto"/>
            <w:right w:val="none" w:sz="0" w:space="0" w:color="auto"/>
          </w:divBdr>
        </w:div>
        <w:div w:id="41639002">
          <w:marLeft w:val="640"/>
          <w:marRight w:val="0"/>
          <w:marTop w:val="0"/>
          <w:marBottom w:val="0"/>
          <w:divBdr>
            <w:top w:val="none" w:sz="0" w:space="0" w:color="auto"/>
            <w:left w:val="none" w:sz="0" w:space="0" w:color="auto"/>
            <w:bottom w:val="none" w:sz="0" w:space="0" w:color="auto"/>
            <w:right w:val="none" w:sz="0" w:space="0" w:color="auto"/>
          </w:divBdr>
        </w:div>
        <w:div w:id="157621030">
          <w:marLeft w:val="640"/>
          <w:marRight w:val="0"/>
          <w:marTop w:val="0"/>
          <w:marBottom w:val="0"/>
          <w:divBdr>
            <w:top w:val="none" w:sz="0" w:space="0" w:color="auto"/>
            <w:left w:val="none" w:sz="0" w:space="0" w:color="auto"/>
            <w:bottom w:val="none" w:sz="0" w:space="0" w:color="auto"/>
            <w:right w:val="none" w:sz="0" w:space="0" w:color="auto"/>
          </w:divBdr>
        </w:div>
        <w:div w:id="429008648">
          <w:marLeft w:val="640"/>
          <w:marRight w:val="0"/>
          <w:marTop w:val="0"/>
          <w:marBottom w:val="0"/>
          <w:divBdr>
            <w:top w:val="none" w:sz="0" w:space="0" w:color="auto"/>
            <w:left w:val="none" w:sz="0" w:space="0" w:color="auto"/>
            <w:bottom w:val="none" w:sz="0" w:space="0" w:color="auto"/>
            <w:right w:val="none" w:sz="0" w:space="0" w:color="auto"/>
          </w:divBdr>
        </w:div>
        <w:div w:id="1600023735">
          <w:marLeft w:val="640"/>
          <w:marRight w:val="0"/>
          <w:marTop w:val="0"/>
          <w:marBottom w:val="0"/>
          <w:divBdr>
            <w:top w:val="none" w:sz="0" w:space="0" w:color="auto"/>
            <w:left w:val="none" w:sz="0" w:space="0" w:color="auto"/>
            <w:bottom w:val="none" w:sz="0" w:space="0" w:color="auto"/>
            <w:right w:val="none" w:sz="0" w:space="0" w:color="auto"/>
          </w:divBdr>
        </w:div>
        <w:div w:id="1657756677">
          <w:marLeft w:val="640"/>
          <w:marRight w:val="0"/>
          <w:marTop w:val="0"/>
          <w:marBottom w:val="0"/>
          <w:divBdr>
            <w:top w:val="none" w:sz="0" w:space="0" w:color="auto"/>
            <w:left w:val="none" w:sz="0" w:space="0" w:color="auto"/>
            <w:bottom w:val="none" w:sz="0" w:space="0" w:color="auto"/>
            <w:right w:val="none" w:sz="0" w:space="0" w:color="auto"/>
          </w:divBdr>
        </w:div>
        <w:div w:id="1542402545">
          <w:marLeft w:val="640"/>
          <w:marRight w:val="0"/>
          <w:marTop w:val="0"/>
          <w:marBottom w:val="0"/>
          <w:divBdr>
            <w:top w:val="none" w:sz="0" w:space="0" w:color="auto"/>
            <w:left w:val="none" w:sz="0" w:space="0" w:color="auto"/>
            <w:bottom w:val="none" w:sz="0" w:space="0" w:color="auto"/>
            <w:right w:val="none" w:sz="0" w:space="0" w:color="auto"/>
          </w:divBdr>
        </w:div>
        <w:div w:id="1898852421">
          <w:marLeft w:val="640"/>
          <w:marRight w:val="0"/>
          <w:marTop w:val="0"/>
          <w:marBottom w:val="0"/>
          <w:divBdr>
            <w:top w:val="none" w:sz="0" w:space="0" w:color="auto"/>
            <w:left w:val="none" w:sz="0" w:space="0" w:color="auto"/>
            <w:bottom w:val="none" w:sz="0" w:space="0" w:color="auto"/>
            <w:right w:val="none" w:sz="0" w:space="0" w:color="auto"/>
          </w:divBdr>
        </w:div>
        <w:div w:id="1577782622">
          <w:marLeft w:val="640"/>
          <w:marRight w:val="0"/>
          <w:marTop w:val="0"/>
          <w:marBottom w:val="0"/>
          <w:divBdr>
            <w:top w:val="none" w:sz="0" w:space="0" w:color="auto"/>
            <w:left w:val="none" w:sz="0" w:space="0" w:color="auto"/>
            <w:bottom w:val="none" w:sz="0" w:space="0" w:color="auto"/>
            <w:right w:val="none" w:sz="0" w:space="0" w:color="auto"/>
          </w:divBdr>
        </w:div>
        <w:div w:id="1847280912">
          <w:marLeft w:val="640"/>
          <w:marRight w:val="0"/>
          <w:marTop w:val="0"/>
          <w:marBottom w:val="0"/>
          <w:divBdr>
            <w:top w:val="none" w:sz="0" w:space="0" w:color="auto"/>
            <w:left w:val="none" w:sz="0" w:space="0" w:color="auto"/>
            <w:bottom w:val="none" w:sz="0" w:space="0" w:color="auto"/>
            <w:right w:val="none" w:sz="0" w:space="0" w:color="auto"/>
          </w:divBdr>
        </w:div>
        <w:div w:id="15741220">
          <w:marLeft w:val="640"/>
          <w:marRight w:val="0"/>
          <w:marTop w:val="0"/>
          <w:marBottom w:val="0"/>
          <w:divBdr>
            <w:top w:val="none" w:sz="0" w:space="0" w:color="auto"/>
            <w:left w:val="none" w:sz="0" w:space="0" w:color="auto"/>
            <w:bottom w:val="none" w:sz="0" w:space="0" w:color="auto"/>
            <w:right w:val="none" w:sz="0" w:space="0" w:color="auto"/>
          </w:divBdr>
        </w:div>
        <w:div w:id="946623728">
          <w:marLeft w:val="640"/>
          <w:marRight w:val="0"/>
          <w:marTop w:val="0"/>
          <w:marBottom w:val="0"/>
          <w:divBdr>
            <w:top w:val="none" w:sz="0" w:space="0" w:color="auto"/>
            <w:left w:val="none" w:sz="0" w:space="0" w:color="auto"/>
            <w:bottom w:val="none" w:sz="0" w:space="0" w:color="auto"/>
            <w:right w:val="none" w:sz="0" w:space="0" w:color="auto"/>
          </w:divBdr>
        </w:div>
        <w:div w:id="456798701">
          <w:marLeft w:val="640"/>
          <w:marRight w:val="0"/>
          <w:marTop w:val="0"/>
          <w:marBottom w:val="0"/>
          <w:divBdr>
            <w:top w:val="none" w:sz="0" w:space="0" w:color="auto"/>
            <w:left w:val="none" w:sz="0" w:space="0" w:color="auto"/>
            <w:bottom w:val="none" w:sz="0" w:space="0" w:color="auto"/>
            <w:right w:val="none" w:sz="0" w:space="0" w:color="auto"/>
          </w:divBdr>
        </w:div>
        <w:div w:id="1888881328">
          <w:marLeft w:val="640"/>
          <w:marRight w:val="0"/>
          <w:marTop w:val="0"/>
          <w:marBottom w:val="0"/>
          <w:divBdr>
            <w:top w:val="none" w:sz="0" w:space="0" w:color="auto"/>
            <w:left w:val="none" w:sz="0" w:space="0" w:color="auto"/>
            <w:bottom w:val="none" w:sz="0" w:space="0" w:color="auto"/>
            <w:right w:val="none" w:sz="0" w:space="0" w:color="auto"/>
          </w:divBdr>
        </w:div>
        <w:div w:id="2084376087">
          <w:marLeft w:val="640"/>
          <w:marRight w:val="0"/>
          <w:marTop w:val="0"/>
          <w:marBottom w:val="0"/>
          <w:divBdr>
            <w:top w:val="none" w:sz="0" w:space="0" w:color="auto"/>
            <w:left w:val="none" w:sz="0" w:space="0" w:color="auto"/>
            <w:bottom w:val="none" w:sz="0" w:space="0" w:color="auto"/>
            <w:right w:val="none" w:sz="0" w:space="0" w:color="auto"/>
          </w:divBdr>
        </w:div>
        <w:div w:id="174850861">
          <w:marLeft w:val="640"/>
          <w:marRight w:val="0"/>
          <w:marTop w:val="0"/>
          <w:marBottom w:val="0"/>
          <w:divBdr>
            <w:top w:val="none" w:sz="0" w:space="0" w:color="auto"/>
            <w:left w:val="none" w:sz="0" w:space="0" w:color="auto"/>
            <w:bottom w:val="none" w:sz="0" w:space="0" w:color="auto"/>
            <w:right w:val="none" w:sz="0" w:space="0" w:color="auto"/>
          </w:divBdr>
        </w:div>
        <w:div w:id="1595476618">
          <w:marLeft w:val="640"/>
          <w:marRight w:val="0"/>
          <w:marTop w:val="0"/>
          <w:marBottom w:val="0"/>
          <w:divBdr>
            <w:top w:val="none" w:sz="0" w:space="0" w:color="auto"/>
            <w:left w:val="none" w:sz="0" w:space="0" w:color="auto"/>
            <w:bottom w:val="none" w:sz="0" w:space="0" w:color="auto"/>
            <w:right w:val="none" w:sz="0" w:space="0" w:color="auto"/>
          </w:divBdr>
        </w:div>
        <w:div w:id="1317683606">
          <w:marLeft w:val="640"/>
          <w:marRight w:val="0"/>
          <w:marTop w:val="0"/>
          <w:marBottom w:val="0"/>
          <w:divBdr>
            <w:top w:val="none" w:sz="0" w:space="0" w:color="auto"/>
            <w:left w:val="none" w:sz="0" w:space="0" w:color="auto"/>
            <w:bottom w:val="none" w:sz="0" w:space="0" w:color="auto"/>
            <w:right w:val="none" w:sz="0" w:space="0" w:color="auto"/>
          </w:divBdr>
        </w:div>
        <w:div w:id="1114206258">
          <w:marLeft w:val="640"/>
          <w:marRight w:val="0"/>
          <w:marTop w:val="0"/>
          <w:marBottom w:val="0"/>
          <w:divBdr>
            <w:top w:val="none" w:sz="0" w:space="0" w:color="auto"/>
            <w:left w:val="none" w:sz="0" w:space="0" w:color="auto"/>
            <w:bottom w:val="none" w:sz="0" w:space="0" w:color="auto"/>
            <w:right w:val="none" w:sz="0" w:space="0" w:color="auto"/>
          </w:divBdr>
        </w:div>
        <w:div w:id="1614483209">
          <w:marLeft w:val="640"/>
          <w:marRight w:val="0"/>
          <w:marTop w:val="0"/>
          <w:marBottom w:val="0"/>
          <w:divBdr>
            <w:top w:val="none" w:sz="0" w:space="0" w:color="auto"/>
            <w:left w:val="none" w:sz="0" w:space="0" w:color="auto"/>
            <w:bottom w:val="none" w:sz="0" w:space="0" w:color="auto"/>
            <w:right w:val="none" w:sz="0" w:space="0" w:color="auto"/>
          </w:divBdr>
        </w:div>
        <w:div w:id="1379354086">
          <w:marLeft w:val="640"/>
          <w:marRight w:val="0"/>
          <w:marTop w:val="0"/>
          <w:marBottom w:val="0"/>
          <w:divBdr>
            <w:top w:val="none" w:sz="0" w:space="0" w:color="auto"/>
            <w:left w:val="none" w:sz="0" w:space="0" w:color="auto"/>
            <w:bottom w:val="none" w:sz="0" w:space="0" w:color="auto"/>
            <w:right w:val="none" w:sz="0" w:space="0" w:color="auto"/>
          </w:divBdr>
        </w:div>
        <w:div w:id="740101171">
          <w:marLeft w:val="640"/>
          <w:marRight w:val="0"/>
          <w:marTop w:val="0"/>
          <w:marBottom w:val="0"/>
          <w:divBdr>
            <w:top w:val="none" w:sz="0" w:space="0" w:color="auto"/>
            <w:left w:val="none" w:sz="0" w:space="0" w:color="auto"/>
            <w:bottom w:val="none" w:sz="0" w:space="0" w:color="auto"/>
            <w:right w:val="none" w:sz="0" w:space="0" w:color="auto"/>
          </w:divBdr>
        </w:div>
        <w:div w:id="129858599">
          <w:marLeft w:val="640"/>
          <w:marRight w:val="0"/>
          <w:marTop w:val="0"/>
          <w:marBottom w:val="0"/>
          <w:divBdr>
            <w:top w:val="none" w:sz="0" w:space="0" w:color="auto"/>
            <w:left w:val="none" w:sz="0" w:space="0" w:color="auto"/>
            <w:bottom w:val="none" w:sz="0" w:space="0" w:color="auto"/>
            <w:right w:val="none" w:sz="0" w:space="0" w:color="auto"/>
          </w:divBdr>
        </w:div>
        <w:div w:id="574554168">
          <w:marLeft w:val="640"/>
          <w:marRight w:val="0"/>
          <w:marTop w:val="0"/>
          <w:marBottom w:val="0"/>
          <w:divBdr>
            <w:top w:val="none" w:sz="0" w:space="0" w:color="auto"/>
            <w:left w:val="none" w:sz="0" w:space="0" w:color="auto"/>
            <w:bottom w:val="none" w:sz="0" w:space="0" w:color="auto"/>
            <w:right w:val="none" w:sz="0" w:space="0" w:color="auto"/>
          </w:divBdr>
        </w:div>
        <w:div w:id="1690330943">
          <w:marLeft w:val="640"/>
          <w:marRight w:val="0"/>
          <w:marTop w:val="0"/>
          <w:marBottom w:val="0"/>
          <w:divBdr>
            <w:top w:val="none" w:sz="0" w:space="0" w:color="auto"/>
            <w:left w:val="none" w:sz="0" w:space="0" w:color="auto"/>
            <w:bottom w:val="none" w:sz="0" w:space="0" w:color="auto"/>
            <w:right w:val="none" w:sz="0" w:space="0" w:color="auto"/>
          </w:divBdr>
        </w:div>
        <w:div w:id="1984037202">
          <w:marLeft w:val="640"/>
          <w:marRight w:val="0"/>
          <w:marTop w:val="0"/>
          <w:marBottom w:val="0"/>
          <w:divBdr>
            <w:top w:val="none" w:sz="0" w:space="0" w:color="auto"/>
            <w:left w:val="none" w:sz="0" w:space="0" w:color="auto"/>
            <w:bottom w:val="none" w:sz="0" w:space="0" w:color="auto"/>
            <w:right w:val="none" w:sz="0" w:space="0" w:color="auto"/>
          </w:divBdr>
        </w:div>
        <w:div w:id="897545548">
          <w:marLeft w:val="640"/>
          <w:marRight w:val="0"/>
          <w:marTop w:val="0"/>
          <w:marBottom w:val="0"/>
          <w:divBdr>
            <w:top w:val="none" w:sz="0" w:space="0" w:color="auto"/>
            <w:left w:val="none" w:sz="0" w:space="0" w:color="auto"/>
            <w:bottom w:val="none" w:sz="0" w:space="0" w:color="auto"/>
            <w:right w:val="none" w:sz="0" w:space="0" w:color="auto"/>
          </w:divBdr>
        </w:div>
        <w:div w:id="2134206125">
          <w:marLeft w:val="640"/>
          <w:marRight w:val="0"/>
          <w:marTop w:val="0"/>
          <w:marBottom w:val="0"/>
          <w:divBdr>
            <w:top w:val="none" w:sz="0" w:space="0" w:color="auto"/>
            <w:left w:val="none" w:sz="0" w:space="0" w:color="auto"/>
            <w:bottom w:val="none" w:sz="0" w:space="0" w:color="auto"/>
            <w:right w:val="none" w:sz="0" w:space="0" w:color="auto"/>
          </w:divBdr>
        </w:div>
        <w:div w:id="343433749">
          <w:marLeft w:val="640"/>
          <w:marRight w:val="0"/>
          <w:marTop w:val="0"/>
          <w:marBottom w:val="0"/>
          <w:divBdr>
            <w:top w:val="none" w:sz="0" w:space="0" w:color="auto"/>
            <w:left w:val="none" w:sz="0" w:space="0" w:color="auto"/>
            <w:bottom w:val="none" w:sz="0" w:space="0" w:color="auto"/>
            <w:right w:val="none" w:sz="0" w:space="0" w:color="auto"/>
          </w:divBdr>
        </w:div>
        <w:div w:id="1516531210">
          <w:marLeft w:val="640"/>
          <w:marRight w:val="0"/>
          <w:marTop w:val="0"/>
          <w:marBottom w:val="0"/>
          <w:divBdr>
            <w:top w:val="none" w:sz="0" w:space="0" w:color="auto"/>
            <w:left w:val="none" w:sz="0" w:space="0" w:color="auto"/>
            <w:bottom w:val="none" w:sz="0" w:space="0" w:color="auto"/>
            <w:right w:val="none" w:sz="0" w:space="0" w:color="auto"/>
          </w:divBdr>
        </w:div>
        <w:div w:id="561213764">
          <w:marLeft w:val="640"/>
          <w:marRight w:val="0"/>
          <w:marTop w:val="0"/>
          <w:marBottom w:val="0"/>
          <w:divBdr>
            <w:top w:val="none" w:sz="0" w:space="0" w:color="auto"/>
            <w:left w:val="none" w:sz="0" w:space="0" w:color="auto"/>
            <w:bottom w:val="none" w:sz="0" w:space="0" w:color="auto"/>
            <w:right w:val="none" w:sz="0" w:space="0" w:color="auto"/>
          </w:divBdr>
        </w:div>
        <w:div w:id="2014642938">
          <w:marLeft w:val="640"/>
          <w:marRight w:val="0"/>
          <w:marTop w:val="0"/>
          <w:marBottom w:val="0"/>
          <w:divBdr>
            <w:top w:val="none" w:sz="0" w:space="0" w:color="auto"/>
            <w:left w:val="none" w:sz="0" w:space="0" w:color="auto"/>
            <w:bottom w:val="none" w:sz="0" w:space="0" w:color="auto"/>
            <w:right w:val="none" w:sz="0" w:space="0" w:color="auto"/>
          </w:divBdr>
        </w:div>
        <w:div w:id="1178276340">
          <w:marLeft w:val="640"/>
          <w:marRight w:val="0"/>
          <w:marTop w:val="0"/>
          <w:marBottom w:val="0"/>
          <w:divBdr>
            <w:top w:val="none" w:sz="0" w:space="0" w:color="auto"/>
            <w:left w:val="none" w:sz="0" w:space="0" w:color="auto"/>
            <w:bottom w:val="none" w:sz="0" w:space="0" w:color="auto"/>
            <w:right w:val="none" w:sz="0" w:space="0" w:color="auto"/>
          </w:divBdr>
        </w:div>
        <w:div w:id="1310668018">
          <w:marLeft w:val="640"/>
          <w:marRight w:val="0"/>
          <w:marTop w:val="0"/>
          <w:marBottom w:val="0"/>
          <w:divBdr>
            <w:top w:val="none" w:sz="0" w:space="0" w:color="auto"/>
            <w:left w:val="none" w:sz="0" w:space="0" w:color="auto"/>
            <w:bottom w:val="none" w:sz="0" w:space="0" w:color="auto"/>
            <w:right w:val="none" w:sz="0" w:space="0" w:color="auto"/>
          </w:divBdr>
        </w:div>
        <w:div w:id="1221936435">
          <w:marLeft w:val="640"/>
          <w:marRight w:val="0"/>
          <w:marTop w:val="0"/>
          <w:marBottom w:val="0"/>
          <w:divBdr>
            <w:top w:val="none" w:sz="0" w:space="0" w:color="auto"/>
            <w:left w:val="none" w:sz="0" w:space="0" w:color="auto"/>
            <w:bottom w:val="none" w:sz="0" w:space="0" w:color="auto"/>
            <w:right w:val="none" w:sz="0" w:space="0" w:color="auto"/>
          </w:divBdr>
        </w:div>
        <w:div w:id="1524593766">
          <w:marLeft w:val="640"/>
          <w:marRight w:val="0"/>
          <w:marTop w:val="0"/>
          <w:marBottom w:val="0"/>
          <w:divBdr>
            <w:top w:val="none" w:sz="0" w:space="0" w:color="auto"/>
            <w:left w:val="none" w:sz="0" w:space="0" w:color="auto"/>
            <w:bottom w:val="none" w:sz="0" w:space="0" w:color="auto"/>
            <w:right w:val="none" w:sz="0" w:space="0" w:color="auto"/>
          </w:divBdr>
        </w:div>
        <w:div w:id="635138748">
          <w:marLeft w:val="640"/>
          <w:marRight w:val="0"/>
          <w:marTop w:val="0"/>
          <w:marBottom w:val="0"/>
          <w:divBdr>
            <w:top w:val="none" w:sz="0" w:space="0" w:color="auto"/>
            <w:left w:val="none" w:sz="0" w:space="0" w:color="auto"/>
            <w:bottom w:val="none" w:sz="0" w:space="0" w:color="auto"/>
            <w:right w:val="none" w:sz="0" w:space="0" w:color="auto"/>
          </w:divBdr>
        </w:div>
        <w:div w:id="897204461">
          <w:marLeft w:val="640"/>
          <w:marRight w:val="0"/>
          <w:marTop w:val="0"/>
          <w:marBottom w:val="0"/>
          <w:divBdr>
            <w:top w:val="none" w:sz="0" w:space="0" w:color="auto"/>
            <w:left w:val="none" w:sz="0" w:space="0" w:color="auto"/>
            <w:bottom w:val="none" w:sz="0" w:space="0" w:color="auto"/>
            <w:right w:val="none" w:sz="0" w:space="0" w:color="auto"/>
          </w:divBdr>
        </w:div>
        <w:div w:id="1645623514">
          <w:marLeft w:val="640"/>
          <w:marRight w:val="0"/>
          <w:marTop w:val="0"/>
          <w:marBottom w:val="0"/>
          <w:divBdr>
            <w:top w:val="none" w:sz="0" w:space="0" w:color="auto"/>
            <w:left w:val="none" w:sz="0" w:space="0" w:color="auto"/>
            <w:bottom w:val="none" w:sz="0" w:space="0" w:color="auto"/>
            <w:right w:val="none" w:sz="0" w:space="0" w:color="auto"/>
          </w:divBdr>
        </w:div>
        <w:div w:id="364909329">
          <w:marLeft w:val="640"/>
          <w:marRight w:val="0"/>
          <w:marTop w:val="0"/>
          <w:marBottom w:val="0"/>
          <w:divBdr>
            <w:top w:val="none" w:sz="0" w:space="0" w:color="auto"/>
            <w:left w:val="none" w:sz="0" w:space="0" w:color="auto"/>
            <w:bottom w:val="none" w:sz="0" w:space="0" w:color="auto"/>
            <w:right w:val="none" w:sz="0" w:space="0" w:color="auto"/>
          </w:divBdr>
        </w:div>
        <w:div w:id="1904024896">
          <w:marLeft w:val="640"/>
          <w:marRight w:val="0"/>
          <w:marTop w:val="0"/>
          <w:marBottom w:val="0"/>
          <w:divBdr>
            <w:top w:val="none" w:sz="0" w:space="0" w:color="auto"/>
            <w:left w:val="none" w:sz="0" w:space="0" w:color="auto"/>
            <w:bottom w:val="none" w:sz="0" w:space="0" w:color="auto"/>
            <w:right w:val="none" w:sz="0" w:space="0" w:color="auto"/>
          </w:divBdr>
        </w:div>
        <w:div w:id="535045264">
          <w:marLeft w:val="640"/>
          <w:marRight w:val="0"/>
          <w:marTop w:val="0"/>
          <w:marBottom w:val="0"/>
          <w:divBdr>
            <w:top w:val="none" w:sz="0" w:space="0" w:color="auto"/>
            <w:left w:val="none" w:sz="0" w:space="0" w:color="auto"/>
            <w:bottom w:val="none" w:sz="0" w:space="0" w:color="auto"/>
            <w:right w:val="none" w:sz="0" w:space="0" w:color="auto"/>
          </w:divBdr>
        </w:div>
        <w:div w:id="761070694">
          <w:marLeft w:val="640"/>
          <w:marRight w:val="0"/>
          <w:marTop w:val="0"/>
          <w:marBottom w:val="0"/>
          <w:divBdr>
            <w:top w:val="none" w:sz="0" w:space="0" w:color="auto"/>
            <w:left w:val="none" w:sz="0" w:space="0" w:color="auto"/>
            <w:bottom w:val="none" w:sz="0" w:space="0" w:color="auto"/>
            <w:right w:val="none" w:sz="0" w:space="0" w:color="auto"/>
          </w:divBdr>
        </w:div>
        <w:div w:id="1126462773">
          <w:marLeft w:val="640"/>
          <w:marRight w:val="0"/>
          <w:marTop w:val="0"/>
          <w:marBottom w:val="0"/>
          <w:divBdr>
            <w:top w:val="none" w:sz="0" w:space="0" w:color="auto"/>
            <w:left w:val="none" w:sz="0" w:space="0" w:color="auto"/>
            <w:bottom w:val="none" w:sz="0" w:space="0" w:color="auto"/>
            <w:right w:val="none" w:sz="0" w:space="0" w:color="auto"/>
          </w:divBdr>
        </w:div>
      </w:divsChild>
    </w:div>
    <w:div w:id="1060639162">
      <w:bodyDiv w:val="1"/>
      <w:marLeft w:val="0"/>
      <w:marRight w:val="0"/>
      <w:marTop w:val="0"/>
      <w:marBottom w:val="0"/>
      <w:divBdr>
        <w:top w:val="none" w:sz="0" w:space="0" w:color="auto"/>
        <w:left w:val="none" w:sz="0" w:space="0" w:color="auto"/>
        <w:bottom w:val="none" w:sz="0" w:space="0" w:color="auto"/>
        <w:right w:val="none" w:sz="0" w:space="0" w:color="auto"/>
      </w:divBdr>
      <w:divsChild>
        <w:div w:id="477889885">
          <w:marLeft w:val="640"/>
          <w:marRight w:val="0"/>
          <w:marTop w:val="0"/>
          <w:marBottom w:val="0"/>
          <w:divBdr>
            <w:top w:val="none" w:sz="0" w:space="0" w:color="auto"/>
            <w:left w:val="none" w:sz="0" w:space="0" w:color="auto"/>
            <w:bottom w:val="none" w:sz="0" w:space="0" w:color="auto"/>
            <w:right w:val="none" w:sz="0" w:space="0" w:color="auto"/>
          </w:divBdr>
        </w:div>
        <w:div w:id="1155343918">
          <w:marLeft w:val="640"/>
          <w:marRight w:val="0"/>
          <w:marTop w:val="0"/>
          <w:marBottom w:val="0"/>
          <w:divBdr>
            <w:top w:val="none" w:sz="0" w:space="0" w:color="auto"/>
            <w:left w:val="none" w:sz="0" w:space="0" w:color="auto"/>
            <w:bottom w:val="none" w:sz="0" w:space="0" w:color="auto"/>
            <w:right w:val="none" w:sz="0" w:space="0" w:color="auto"/>
          </w:divBdr>
        </w:div>
        <w:div w:id="988555412">
          <w:marLeft w:val="640"/>
          <w:marRight w:val="0"/>
          <w:marTop w:val="0"/>
          <w:marBottom w:val="0"/>
          <w:divBdr>
            <w:top w:val="none" w:sz="0" w:space="0" w:color="auto"/>
            <w:left w:val="none" w:sz="0" w:space="0" w:color="auto"/>
            <w:bottom w:val="none" w:sz="0" w:space="0" w:color="auto"/>
            <w:right w:val="none" w:sz="0" w:space="0" w:color="auto"/>
          </w:divBdr>
        </w:div>
        <w:div w:id="952252054">
          <w:marLeft w:val="640"/>
          <w:marRight w:val="0"/>
          <w:marTop w:val="0"/>
          <w:marBottom w:val="0"/>
          <w:divBdr>
            <w:top w:val="none" w:sz="0" w:space="0" w:color="auto"/>
            <w:left w:val="none" w:sz="0" w:space="0" w:color="auto"/>
            <w:bottom w:val="none" w:sz="0" w:space="0" w:color="auto"/>
            <w:right w:val="none" w:sz="0" w:space="0" w:color="auto"/>
          </w:divBdr>
        </w:div>
        <w:div w:id="984314927">
          <w:marLeft w:val="640"/>
          <w:marRight w:val="0"/>
          <w:marTop w:val="0"/>
          <w:marBottom w:val="0"/>
          <w:divBdr>
            <w:top w:val="none" w:sz="0" w:space="0" w:color="auto"/>
            <w:left w:val="none" w:sz="0" w:space="0" w:color="auto"/>
            <w:bottom w:val="none" w:sz="0" w:space="0" w:color="auto"/>
            <w:right w:val="none" w:sz="0" w:space="0" w:color="auto"/>
          </w:divBdr>
        </w:div>
        <w:div w:id="1737313931">
          <w:marLeft w:val="640"/>
          <w:marRight w:val="0"/>
          <w:marTop w:val="0"/>
          <w:marBottom w:val="0"/>
          <w:divBdr>
            <w:top w:val="none" w:sz="0" w:space="0" w:color="auto"/>
            <w:left w:val="none" w:sz="0" w:space="0" w:color="auto"/>
            <w:bottom w:val="none" w:sz="0" w:space="0" w:color="auto"/>
            <w:right w:val="none" w:sz="0" w:space="0" w:color="auto"/>
          </w:divBdr>
        </w:div>
        <w:div w:id="1037042673">
          <w:marLeft w:val="640"/>
          <w:marRight w:val="0"/>
          <w:marTop w:val="0"/>
          <w:marBottom w:val="0"/>
          <w:divBdr>
            <w:top w:val="none" w:sz="0" w:space="0" w:color="auto"/>
            <w:left w:val="none" w:sz="0" w:space="0" w:color="auto"/>
            <w:bottom w:val="none" w:sz="0" w:space="0" w:color="auto"/>
            <w:right w:val="none" w:sz="0" w:space="0" w:color="auto"/>
          </w:divBdr>
        </w:div>
        <w:div w:id="1202934164">
          <w:marLeft w:val="640"/>
          <w:marRight w:val="0"/>
          <w:marTop w:val="0"/>
          <w:marBottom w:val="0"/>
          <w:divBdr>
            <w:top w:val="none" w:sz="0" w:space="0" w:color="auto"/>
            <w:left w:val="none" w:sz="0" w:space="0" w:color="auto"/>
            <w:bottom w:val="none" w:sz="0" w:space="0" w:color="auto"/>
            <w:right w:val="none" w:sz="0" w:space="0" w:color="auto"/>
          </w:divBdr>
        </w:div>
        <w:div w:id="1272317405">
          <w:marLeft w:val="640"/>
          <w:marRight w:val="0"/>
          <w:marTop w:val="0"/>
          <w:marBottom w:val="0"/>
          <w:divBdr>
            <w:top w:val="none" w:sz="0" w:space="0" w:color="auto"/>
            <w:left w:val="none" w:sz="0" w:space="0" w:color="auto"/>
            <w:bottom w:val="none" w:sz="0" w:space="0" w:color="auto"/>
            <w:right w:val="none" w:sz="0" w:space="0" w:color="auto"/>
          </w:divBdr>
        </w:div>
        <w:div w:id="1760559971">
          <w:marLeft w:val="640"/>
          <w:marRight w:val="0"/>
          <w:marTop w:val="0"/>
          <w:marBottom w:val="0"/>
          <w:divBdr>
            <w:top w:val="none" w:sz="0" w:space="0" w:color="auto"/>
            <w:left w:val="none" w:sz="0" w:space="0" w:color="auto"/>
            <w:bottom w:val="none" w:sz="0" w:space="0" w:color="auto"/>
            <w:right w:val="none" w:sz="0" w:space="0" w:color="auto"/>
          </w:divBdr>
        </w:div>
        <w:div w:id="67920236">
          <w:marLeft w:val="640"/>
          <w:marRight w:val="0"/>
          <w:marTop w:val="0"/>
          <w:marBottom w:val="0"/>
          <w:divBdr>
            <w:top w:val="none" w:sz="0" w:space="0" w:color="auto"/>
            <w:left w:val="none" w:sz="0" w:space="0" w:color="auto"/>
            <w:bottom w:val="none" w:sz="0" w:space="0" w:color="auto"/>
            <w:right w:val="none" w:sz="0" w:space="0" w:color="auto"/>
          </w:divBdr>
        </w:div>
        <w:div w:id="494540017">
          <w:marLeft w:val="640"/>
          <w:marRight w:val="0"/>
          <w:marTop w:val="0"/>
          <w:marBottom w:val="0"/>
          <w:divBdr>
            <w:top w:val="none" w:sz="0" w:space="0" w:color="auto"/>
            <w:left w:val="none" w:sz="0" w:space="0" w:color="auto"/>
            <w:bottom w:val="none" w:sz="0" w:space="0" w:color="auto"/>
            <w:right w:val="none" w:sz="0" w:space="0" w:color="auto"/>
          </w:divBdr>
        </w:div>
        <w:div w:id="1950890769">
          <w:marLeft w:val="640"/>
          <w:marRight w:val="0"/>
          <w:marTop w:val="0"/>
          <w:marBottom w:val="0"/>
          <w:divBdr>
            <w:top w:val="none" w:sz="0" w:space="0" w:color="auto"/>
            <w:left w:val="none" w:sz="0" w:space="0" w:color="auto"/>
            <w:bottom w:val="none" w:sz="0" w:space="0" w:color="auto"/>
            <w:right w:val="none" w:sz="0" w:space="0" w:color="auto"/>
          </w:divBdr>
        </w:div>
        <w:div w:id="285815862">
          <w:marLeft w:val="640"/>
          <w:marRight w:val="0"/>
          <w:marTop w:val="0"/>
          <w:marBottom w:val="0"/>
          <w:divBdr>
            <w:top w:val="none" w:sz="0" w:space="0" w:color="auto"/>
            <w:left w:val="none" w:sz="0" w:space="0" w:color="auto"/>
            <w:bottom w:val="none" w:sz="0" w:space="0" w:color="auto"/>
            <w:right w:val="none" w:sz="0" w:space="0" w:color="auto"/>
          </w:divBdr>
        </w:div>
        <w:div w:id="612439361">
          <w:marLeft w:val="640"/>
          <w:marRight w:val="0"/>
          <w:marTop w:val="0"/>
          <w:marBottom w:val="0"/>
          <w:divBdr>
            <w:top w:val="none" w:sz="0" w:space="0" w:color="auto"/>
            <w:left w:val="none" w:sz="0" w:space="0" w:color="auto"/>
            <w:bottom w:val="none" w:sz="0" w:space="0" w:color="auto"/>
            <w:right w:val="none" w:sz="0" w:space="0" w:color="auto"/>
          </w:divBdr>
        </w:div>
        <w:div w:id="1949311491">
          <w:marLeft w:val="640"/>
          <w:marRight w:val="0"/>
          <w:marTop w:val="0"/>
          <w:marBottom w:val="0"/>
          <w:divBdr>
            <w:top w:val="none" w:sz="0" w:space="0" w:color="auto"/>
            <w:left w:val="none" w:sz="0" w:space="0" w:color="auto"/>
            <w:bottom w:val="none" w:sz="0" w:space="0" w:color="auto"/>
            <w:right w:val="none" w:sz="0" w:space="0" w:color="auto"/>
          </w:divBdr>
        </w:div>
        <w:div w:id="1412657724">
          <w:marLeft w:val="640"/>
          <w:marRight w:val="0"/>
          <w:marTop w:val="0"/>
          <w:marBottom w:val="0"/>
          <w:divBdr>
            <w:top w:val="none" w:sz="0" w:space="0" w:color="auto"/>
            <w:left w:val="none" w:sz="0" w:space="0" w:color="auto"/>
            <w:bottom w:val="none" w:sz="0" w:space="0" w:color="auto"/>
            <w:right w:val="none" w:sz="0" w:space="0" w:color="auto"/>
          </w:divBdr>
        </w:div>
        <w:div w:id="510993587">
          <w:marLeft w:val="640"/>
          <w:marRight w:val="0"/>
          <w:marTop w:val="0"/>
          <w:marBottom w:val="0"/>
          <w:divBdr>
            <w:top w:val="none" w:sz="0" w:space="0" w:color="auto"/>
            <w:left w:val="none" w:sz="0" w:space="0" w:color="auto"/>
            <w:bottom w:val="none" w:sz="0" w:space="0" w:color="auto"/>
            <w:right w:val="none" w:sz="0" w:space="0" w:color="auto"/>
          </w:divBdr>
        </w:div>
        <w:div w:id="2058118057">
          <w:marLeft w:val="640"/>
          <w:marRight w:val="0"/>
          <w:marTop w:val="0"/>
          <w:marBottom w:val="0"/>
          <w:divBdr>
            <w:top w:val="none" w:sz="0" w:space="0" w:color="auto"/>
            <w:left w:val="none" w:sz="0" w:space="0" w:color="auto"/>
            <w:bottom w:val="none" w:sz="0" w:space="0" w:color="auto"/>
            <w:right w:val="none" w:sz="0" w:space="0" w:color="auto"/>
          </w:divBdr>
        </w:div>
        <w:div w:id="1579486440">
          <w:marLeft w:val="640"/>
          <w:marRight w:val="0"/>
          <w:marTop w:val="0"/>
          <w:marBottom w:val="0"/>
          <w:divBdr>
            <w:top w:val="none" w:sz="0" w:space="0" w:color="auto"/>
            <w:left w:val="none" w:sz="0" w:space="0" w:color="auto"/>
            <w:bottom w:val="none" w:sz="0" w:space="0" w:color="auto"/>
            <w:right w:val="none" w:sz="0" w:space="0" w:color="auto"/>
          </w:divBdr>
        </w:div>
        <w:div w:id="1059787339">
          <w:marLeft w:val="640"/>
          <w:marRight w:val="0"/>
          <w:marTop w:val="0"/>
          <w:marBottom w:val="0"/>
          <w:divBdr>
            <w:top w:val="none" w:sz="0" w:space="0" w:color="auto"/>
            <w:left w:val="none" w:sz="0" w:space="0" w:color="auto"/>
            <w:bottom w:val="none" w:sz="0" w:space="0" w:color="auto"/>
            <w:right w:val="none" w:sz="0" w:space="0" w:color="auto"/>
          </w:divBdr>
        </w:div>
        <w:div w:id="1248731615">
          <w:marLeft w:val="640"/>
          <w:marRight w:val="0"/>
          <w:marTop w:val="0"/>
          <w:marBottom w:val="0"/>
          <w:divBdr>
            <w:top w:val="none" w:sz="0" w:space="0" w:color="auto"/>
            <w:left w:val="none" w:sz="0" w:space="0" w:color="auto"/>
            <w:bottom w:val="none" w:sz="0" w:space="0" w:color="auto"/>
            <w:right w:val="none" w:sz="0" w:space="0" w:color="auto"/>
          </w:divBdr>
        </w:div>
        <w:div w:id="1945259159">
          <w:marLeft w:val="640"/>
          <w:marRight w:val="0"/>
          <w:marTop w:val="0"/>
          <w:marBottom w:val="0"/>
          <w:divBdr>
            <w:top w:val="none" w:sz="0" w:space="0" w:color="auto"/>
            <w:left w:val="none" w:sz="0" w:space="0" w:color="auto"/>
            <w:bottom w:val="none" w:sz="0" w:space="0" w:color="auto"/>
            <w:right w:val="none" w:sz="0" w:space="0" w:color="auto"/>
          </w:divBdr>
        </w:div>
        <w:div w:id="1620836439">
          <w:marLeft w:val="640"/>
          <w:marRight w:val="0"/>
          <w:marTop w:val="0"/>
          <w:marBottom w:val="0"/>
          <w:divBdr>
            <w:top w:val="none" w:sz="0" w:space="0" w:color="auto"/>
            <w:left w:val="none" w:sz="0" w:space="0" w:color="auto"/>
            <w:bottom w:val="none" w:sz="0" w:space="0" w:color="auto"/>
            <w:right w:val="none" w:sz="0" w:space="0" w:color="auto"/>
          </w:divBdr>
        </w:div>
        <w:div w:id="581447532">
          <w:marLeft w:val="640"/>
          <w:marRight w:val="0"/>
          <w:marTop w:val="0"/>
          <w:marBottom w:val="0"/>
          <w:divBdr>
            <w:top w:val="none" w:sz="0" w:space="0" w:color="auto"/>
            <w:left w:val="none" w:sz="0" w:space="0" w:color="auto"/>
            <w:bottom w:val="none" w:sz="0" w:space="0" w:color="auto"/>
            <w:right w:val="none" w:sz="0" w:space="0" w:color="auto"/>
          </w:divBdr>
        </w:div>
        <w:div w:id="1547181556">
          <w:marLeft w:val="640"/>
          <w:marRight w:val="0"/>
          <w:marTop w:val="0"/>
          <w:marBottom w:val="0"/>
          <w:divBdr>
            <w:top w:val="none" w:sz="0" w:space="0" w:color="auto"/>
            <w:left w:val="none" w:sz="0" w:space="0" w:color="auto"/>
            <w:bottom w:val="none" w:sz="0" w:space="0" w:color="auto"/>
            <w:right w:val="none" w:sz="0" w:space="0" w:color="auto"/>
          </w:divBdr>
        </w:div>
        <w:div w:id="584725191">
          <w:marLeft w:val="640"/>
          <w:marRight w:val="0"/>
          <w:marTop w:val="0"/>
          <w:marBottom w:val="0"/>
          <w:divBdr>
            <w:top w:val="none" w:sz="0" w:space="0" w:color="auto"/>
            <w:left w:val="none" w:sz="0" w:space="0" w:color="auto"/>
            <w:bottom w:val="none" w:sz="0" w:space="0" w:color="auto"/>
            <w:right w:val="none" w:sz="0" w:space="0" w:color="auto"/>
          </w:divBdr>
        </w:div>
        <w:div w:id="487982939">
          <w:marLeft w:val="640"/>
          <w:marRight w:val="0"/>
          <w:marTop w:val="0"/>
          <w:marBottom w:val="0"/>
          <w:divBdr>
            <w:top w:val="none" w:sz="0" w:space="0" w:color="auto"/>
            <w:left w:val="none" w:sz="0" w:space="0" w:color="auto"/>
            <w:bottom w:val="none" w:sz="0" w:space="0" w:color="auto"/>
            <w:right w:val="none" w:sz="0" w:space="0" w:color="auto"/>
          </w:divBdr>
        </w:div>
        <w:div w:id="1130592298">
          <w:marLeft w:val="640"/>
          <w:marRight w:val="0"/>
          <w:marTop w:val="0"/>
          <w:marBottom w:val="0"/>
          <w:divBdr>
            <w:top w:val="none" w:sz="0" w:space="0" w:color="auto"/>
            <w:left w:val="none" w:sz="0" w:space="0" w:color="auto"/>
            <w:bottom w:val="none" w:sz="0" w:space="0" w:color="auto"/>
            <w:right w:val="none" w:sz="0" w:space="0" w:color="auto"/>
          </w:divBdr>
        </w:div>
        <w:div w:id="151678597">
          <w:marLeft w:val="640"/>
          <w:marRight w:val="0"/>
          <w:marTop w:val="0"/>
          <w:marBottom w:val="0"/>
          <w:divBdr>
            <w:top w:val="none" w:sz="0" w:space="0" w:color="auto"/>
            <w:left w:val="none" w:sz="0" w:space="0" w:color="auto"/>
            <w:bottom w:val="none" w:sz="0" w:space="0" w:color="auto"/>
            <w:right w:val="none" w:sz="0" w:space="0" w:color="auto"/>
          </w:divBdr>
        </w:div>
        <w:div w:id="398985461">
          <w:marLeft w:val="640"/>
          <w:marRight w:val="0"/>
          <w:marTop w:val="0"/>
          <w:marBottom w:val="0"/>
          <w:divBdr>
            <w:top w:val="none" w:sz="0" w:space="0" w:color="auto"/>
            <w:left w:val="none" w:sz="0" w:space="0" w:color="auto"/>
            <w:bottom w:val="none" w:sz="0" w:space="0" w:color="auto"/>
            <w:right w:val="none" w:sz="0" w:space="0" w:color="auto"/>
          </w:divBdr>
        </w:div>
        <w:div w:id="386297709">
          <w:marLeft w:val="640"/>
          <w:marRight w:val="0"/>
          <w:marTop w:val="0"/>
          <w:marBottom w:val="0"/>
          <w:divBdr>
            <w:top w:val="none" w:sz="0" w:space="0" w:color="auto"/>
            <w:left w:val="none" w:sz="0" w:space="0" w:color="auto"/>
            <w:bottom w:val="none" w:sz="0" w:space="0" w:color="auto"/>
            <w:right w:val="none" w:sz="0" w:space="0" w:color="auto"/>
          </w:divBdr>
        </w:div>
        <w:div w:id="1199464631">
          <w:marLeft w:val="640"/>
          <w:marRight w:val="0"/>
          <w:marTop w:val="0"/>
          <w:marBottom w:val="0"/>
          <w:divBdr>
            <w:top w:val="none" w:sz="0" w:space="0" w:color="auto"/>
            <w:left w:val="none" w:sz="0" w:space="0" w:color="auto"/>
            <w:bottom w:val="none" w:sz="0" w:space="0" w:color="auto"/>
            <w:right w:val="none" w:sz="0" w:space="0" w:color="auto"/>
          </w:divBdr>
        </w:div>
        <w:div w:id="2051371829">
          <w:marLeft w:val="640"/>
          <w:marRight w:val="0"/>
          <w:marTop w:val="0"/>
          <w:marBottom w:val="0"/>
          <w:divBdr>
            <w:top w:val="none" w:sz="0" w:space="0" w:color="auto"/>
            <w:left w:val="none" w:sz="0" w:space="0" w:color="auto"/>
            <w:bottom w:val="none" w:sz="0" w:space="0" w:color="auto"/>
            <w:right w:val="none" w:sz="0" w:space="0" w:color="auto"/>
          </w:divBdr>
        </w:div>
        <w:div w:id="1410269993">
          <w:marLeft w:val="640"/>
          <w:marRight w:val="0"/>
          <w:marTop w:val="0"/>
          <w:marBottom w:val="0"/>
          <w:divBdr>
            <w:top w:val="none" w:sz="0" w:space="0" w:color="auto"/>
            <w:left w:val="none" w:sz="0" w:space="0" w:color="auto"/>
            <w:bottom w:val="none" w:sz="0" w:space="0" w:color="auto"/>
            <w:right w:val="none" w:sz="0" w:space="0" w:color="auto"/>
          </w:divBdr>
        </w:div>
        <w:div w:id="1199124974">
          <w:marLeft w:val="640"/>
          <w:marRight w:val="0"/>
          <w:marTop w:val="0"/>
          <w:marBottom w:val="0"/>
          <w:divBdr>
            <w:top w:val="none" w:sz="0" w:space="0" w:color="auto"/>
            <w:left w:val="none" w:sz="0" w:space="0" w:color="auto"/>
            <w:bottom w:val="none" w:sz="0" w:space="0" w:color="auto"/>
            <w:right w:val="none" w:sz="0" w:space="0" w:color="auto"/>
          </w:divBdr>
        </w:div>
        <w:div w:id="483817893">
          <w:marLeft w:val="640"/>
          <w:marRight w:val="0"/>
          <w:marTop w:val="0"/>
          <w:marBottom w:val="0"/>
          <w:divBdr>
            <w:top w:val="none" w:sz="0" w:space="0" w:color="auto"/>
            <w:left w:val="none" w:sz="0" w:space="0" w:color="auto"/>
            <w:bottom w:val="none" w:sz="0" w:space="0" w:color="auto"/>
            <w:right w:val="none" w:sz="0" w:space="0" w:color="auto"/>
          </w:divBdr>
        </w:div>
        <w:div w:id="1614089624">
          <w:marLeft w:val="640"/>
          <w:marRight w:val="0"/>
          <w:marTop w:val="0"/>
          <w:marBottom w:val="0"/>
          <w:divBdr>
            <w:top w:val="none" w:sz="0" w:space="0" w:color="auto"/>
            <w:left w:val="none" w:sz="0" w:space="0" w:color="auto"/>
            <w:bottom w:val="none" w:sz="0" w:space="0" w:color="auto"/>
            <w:right w:val="none" w:sz="0" w:space="0" w:color="auto"/>
          </w:divBdr>
        </w:div>
        <w:div w:id="58596720">
          <w:marLeft w:val="640"/>
          <w:marRight w:val="0"/>
          <w:marTop w:val="0"/>
          <w:marBottom w:val="0"/>
          <w:divBdr>
            <w:top w:val="none" w:sz="0" w:space="0" w:color="auto"/>
            <w:left w:val="none" w:sz="0" w:space="0" w:color="auto"/>
            <w:bottom w:val="none" w:sz="0" w:space="0" w:color="auto"/>
            <w:right w:val="none" w:sz="0" w:space="0" w:color="auto"/>
          </w:divBdr>
        </w:div>
        <w:div w:id="1463187979">
          <w:marLeft w:val="640"/>
          <w:marRight w:val="0"/>
          <w:marTop w:val="0"/>
          <w:marBottom w:val="0"/>
          <w:divBdr>
            <w:top w:val="none" w:sz="0" w:space="0" w:color="auto"/>
            <w:left w:val="none" w:sz="0" w:space="0" w:color="auto"/>
            <w:bottom w:val="none" w:sz="0" w:space="0" w:color="auto"/>
            <w:right w:val="none" w:sz="0" w:space="0" w:color="auto"/>
          </w:divBdr>
        </w:div>
        <w:div w:id="610163048">
          <w:marLeft w:val="640"/>
          <w:marRight w:val="0"/>
          <w:marTop w:val="0"/>
          <w:marBottom w:val="0"/>
          <w:divBdr>
            <w:top w:val="none" w:sz="0" w:space="0" w:color="auto"/>
            <w:left w:val="none" w:sz="0" w:space="0" w:color="auto"/>
            <w:bottom w:val="none" w:sz="0" w:space="0" w:color="auto"/>
            <w:right w:val="none" w:sz="0" w:space="0" w:color="auto"/>
          </w:divBdr>
        </w:div>
        <w:div w:id="269053375">
          <w:marLeft w:val="640"/>
          <w:marRight w:val="0"/>
          <w:marTop w:val="0"/>
          <w:marBottom w:val="0"/>
          <w:divBdr>
            <w:top w:val="none" w:sz="0" w:space="0" w:color="auto"/>
            <w:left w:val="none" w:sz="0" w:space="0" w:color="auto"/>
            <w:bottom w:val="none" w:sz="0" w:space="0" w:color="auto"/>
            <w:right w:val="none" w:sz="0" w:space="0" w:color="auto"/>
          </w:divBdr>
        </w:div>
        <w:div w:id="1769353167">
          <w:marLeft w:val="640"/>
          <w:marRight w:val="0"/>
          <w:marTop w:val="0"/>
          <w:marBottom w:val="0"/>
          <w:divBdr>
            <w:top w:val="none" w:sz="0" w:space="0" w:color="auto"/>
            <w:left w:val="none" w:sz="0" w:space="0" w:color="auto"/>
            <w:bottom w:val="none" w:sz="0" w:space="0" w:color="auto"/>
            <w:right w:val="none" w:sz="0" w:space="0" w:color="auto"/>
          </w:divBdr>
        </w:div>
        <w:div w:id="478109343">
          <w:marLeft w:val="640"/>
          <w:marRight w:val="0"/>
          <w:marTop w:val="0"/>
          <w:marBottom w:val="0"/>
          <w:divBdr>
            <w:top w:val="none" w:sz="0" w:space="0" w:color="auto"/>
            <w:left w:val="none" w:sz="0" w:space="0" w:color="auto"/>
            <w:bottom w:val="none" w:sz="0" w:space="0" w:color="auto"/>
            <w:right w:val="none" w:sz="0" w:space="0" w:color="auto"/>
          </w:divBdr>
        </w:div>
        <w:div w:id="649141120">
          <w:marLeft w:val="640"/>
          <w:marRight w:val="0"/>
          <w:marTop w:val="0"/>
          <w:marBottom w:val="0"/>
          <w:divBdr>
            <w:top w:val="none" w:sz="0" w:space="0" w:color="auto"/>
            <w:left w:val="none" w:sz="0" w:space="0" w:color="auto"/>
            <w:bottom w:val="none" w:sz="0" w:space="0" w:color="auto"/>
            <w:right w:val="none" w:sz="0" w:space="0" w:color="auto"/>
          </w:divBdr>
        </w:div>
        <w:div w:id="489756389">
          <w:marLeft w:val="640"/>
          <w:marRight w:val="0"/>
          <w:marTop w:val="0"/>
          <w:marBottom w:val="0"/>
          <w:divBdr>
            <w:top w:val="none" w:sz="0" w:space="0" w:color="auto"/>
            <w:left w:val="none" w:sz="0" w:space="0" w:color="auto"/>
            <w:bottom w:val="none" w:sz="0" w:space="0" w:color="auto"/>
            <w:right w:val="none" w:sz="0" w:space="0" w:color="auto"/>
          </w:divBdr>
        </w:div>
        <w:div w:id="1807316388">
          <w:marLeft w:val="640"/>
          <w:marRight w:val="0"/>
          <w:marTop w:val="0"/>
          <w:marBottom w:val="0"/>
          <w:divBdr>
            <w:top w:val="none" w:sz="0" w:space="0" w:color="auto"/>
            <w:left w:val="none" w:sz="0" w:space="0" w:color="auto"/>
            <w:bottom w:val="none" w:sz="0" w:space="0" w:color="auto"/>
            <w:right w:val="none" w:sz="0" w:space="0" w:color="auto"/>
          </w:divBdr>
        </w:div>
        <w:div w:id="1023635105">
          <w:marLeft w:val="640"/>
          <w:marRight w:val="0"/>
          <w:marTop w:val="0"/>
          <w:marBottom w:val="0"/>
          <w:divBdr>
            <w:top w:val="none" w:sz="0" w:space="0" w:color="auto"/>
            <w:left w:val="none" w:sz="0" w:space="0" w:color="auto"/>
            <w:bottom w:val="none" w:sz="0" w:space="0" w:color="auto"/>
            <w:right w:val="none" w:sz="0" w:space="0" w:color="auto"/>
          </w:divBdr>
        </w:div>
      </w:divsChild>
    </w:div>
    <w:div w:id="2035181157">
      <w:bodyDiv w:val="1"/>
      <w:marLeft w:val="0"/>
      <w:marRight w:val="0"/>
      <w:marTop w:val="0"/>
      <w:marBottom w:val="0"/>
      <w:divBdr>
        <w:top w:val="none" w:sz="0" w:space="0" w:color="auto"/>
        <w:left w:val="none" w:sz="0" w:space="0" w:color="auto"/>
        <w:bottom w:val="none" w:sz="0" w:space="0" w:color="auto"/>
        <w:right w:val="none" w:sz="0" w:space="0" w:color="auto"/>
      </w:divBdr>
      <w:divsChild>
        <w:div w:id="2048867501">
          <w:marLeft w:val="640"/>
          <w:marRight w:val="0"/>
          <w:marTop w:val="0"/>
          <w:marBottom w:val="0"/>
          <w:divBdr>
            <w:top w:val="none" w:sz="0" w:space="0" w:color="auto"/>
            <w:left w:val="none" w:sz="0" w:space="0" w:color="auto"/>
            <w:bottom w:val="none" w:sz="0" w:space="0" w:color="auto"/>
            <w:right w:val="none" w:sz="0" w:space="0" w:color="auto"/>
          </w:divBdr>
        </w:div>
        <w:div w:id="1414279109">
          <w:marLeft w:val="640"/>
          <w:marRight w:val="0"/>
          <w:marTop w:val="0"/>
          <w:marBottom w:val="0"/>
          <w:divBdr>
            <w:top w:val="none" w:sz="0" w:space="0" w:color="auto"/>
            <w:left w:val="none" w:sz="0" w:space="0" w:color="auto"/>
            <w:bottom w:val="none" w:sz="0" w:space="0" w:color="auto"/>
            <w:right w:val="none" w:sz="0" w:space="0" w:color="auto"/>
          </w:divBdr>
        </w:div>
        <w:div w:id="886452966">
          <w:marLeft w:val="640"/>
          <w:marRight w:val="0"/>
          <w:marTop w:val="0"/>
          <w:marBottom w:val="0"/>
          <w:divBdr>
            <w:top w:val="none" w:sz="0" w:space="0" w:color="auto"/>
            <w:left w:val="none" w:sz="0" w:space="0" w:color="auto"/>
            <w:bottom w:val="none" w:sz="0" w:space="0" w:color="auto"/>
            <w:right w:val="none" w:sz="0" w:space="0" w:color="auto"/>
          </w:divBdr>
        </w:div>
        <w:div w:id="899560722">
          <w:marLeft w:val="640"/>
          <w:marRight w:val="0"/>
          <w:marTop w:val="0"/>
          <w:marBottom w:val="0"/>
          <w:divBdr>
            <w:top w:val="none" w:sz="0" w:space="0" w:color="auto"/>
            <w:left w:val="none" w:sz="0" w:space="0" w:color="auto"/>
            <w:bottom w:val="none" w:sz="0" w:space="0" w:color="auto"/>
            <w:right w:val="none" w:sz="0" w:space="0" w:color="auto"/>
          </w:divBdr>
        </w:div>
        <w:div w:id="2042120387">
          <w:marLeft w:val="640"/>
          <w:marRight w:val="0"/>
          <w:marTop w:val="0"/>
          <w:marBottom w:val="0"/>
          <w:divBdr>
            <w:top w:val="none" w:sz="0" w:space="0" w:color="auto"/>
            <w:left w:val="none" w:sz="0" w:space="0" w:color="auto"/>
            <w:bottom w:val="none" w:sz="0" w:space="0" w:color="auto"/>
            <w:right w:val="none" w:sz="0" w:space="0" w:color="auto"/>
          </w:divBdr>
        </w:div>
        <w:div w:id="1854614067">
          <w:marLeft w:val="640"/>
          <w:marRight w:val="0"/>
          <w:marTop w:val="0"/>
          <w:marBottom w:val="0"/>
          <w:divBdr>
            <w:top w:val="none" w:sz="0" w:space="0" w:color="auto"/>
            <w:left w:val="none" w:sz="0" w:space="0" w:color="auto"/>
            <w:bottom w:val="none" w:sz="0" w:space="0" w:color="auto"/>
            <w:right w:val="none" w:sz="0" w:space="0" w:color="auto"/>
          </w:divBdr>
        </w:div>
        <w:div w:id="2013070615">
          <w:marLeft w:val="640"/>
          <w:marRight w:val="0"/>
          <w:marTop w:val="0"/>
          <w:marBottom w:val="0"/>
          <w:divBdr>
            <w:top w:val="none" w:sz="0" w:space="0" w:color="auto"/>
            <w:left w:val="none" w:sz="0" w:space="0" w:color="auto"/>
            <w:bottom w:val="none" w:sz="0" w:space="0" w:color="auto"/>
            <w:right w:val="none" w:sz="0" w:space="0" w:color="auto"/>
          </w:divBdr>
        </w:div>
        <w:div w:id="1468745787">
          <w:marLeft w:val="640"/>
          <w:marRight w:val="0"/>
          <w:marTop w:val="0"/>
          <w:marBottom w:val="0"/>
          <w:divBdr>
            <w:top w:val="none" w:sz="0" w:space="0" w:color="auto"/>
            <w:left w:val="none" w:sz="0" w:space="0" w:color="auto"/>
            <w:bottom w:val="none" w:sz="0" w:space="0" w:color="auto"/>
            <w:right w:val="none" w:sz="0" w:space="0" w:color="auto"/>
          </w:divBdr>
        </w:div>
        <w:div w:id="387341528">
          <w:marLeft w:val="640"/>
          <w:marRight w:val="0"/>
          <w:marTop w:val="0"/>
          <w:marBottom w:val="0"/>
          <w:divBdr>
            <w:top w:val="none" w:sz="0" w:space="0" w:color="auto"/>
            <w:left w:val="none" w:sz="0" w:space="0" w:color="auto"/>
            <w:bottom w:val="none" w:sz="0" w:space="0" w:color="auto"/>
            <w:right w:val="none" w:sz="0" w:space="0" w:color="auto"/>
          </w:divBdr>
        </w:div>
        <w:div w:id="1878883558">
          <w:marLeft w:val="640"/>
          <w:marRight w:val="0"/>
          <w:marTop w:val="0"/>
          <w:marBottom w:val="0"/>
          <w:divBdr>
            <w:top w:val="none" w:sz="0" w:space="0" w:color="auto"/>
            <w:left w:val="none" w:sz="0" w:space="0" w:color="auto"/>
            <w:bottom w:val="none" w:sz="0" w:space="0" w:color="auto"/>
            <w:right w:val="none" w:sz="0" w:space="0" w:color="auto"/>
          </w:divBdr>
        </w:div>
        <w:div w:id="695929606">
          <w:marLeft w:val="640"/>
          <w:marRight w:val="0"/>
          <w:marTop w:val="0"/>
          <w:marBottom w:val="0"/>
          <w:divBdr>
            <w:top w:val="none" w:sz="0" w:space="0" w:color="auto"/>
            <w:left w:val="none" w:sz="0" w:space="0" w:color="auto"/>
            <w:bottom w:val="none" w:sz="0" w:space="0" w:color="auto"/>
            <w:right w:val="none" w:sz="0" w:space="0" w:color="auto"/>
          </w:divBdr>
        </w:div>
        <w:div w:id="1938560876">
          <w:marLeft w:val="640"/>
          <w:marRight w:val="0"/>
          <w:marTop w:val="0"/>
          <w:marBottom w:val="0"/>
          <w:divBdr>
            <w:top w:val="none" w:sz="0" w:space="0" w:color="auto"/>
            <w:left w:val="none" w:sz="0" w:space="0" w:color="auto"/>
            <w:bottom w:val="none" w:sz="0" w:space="0" w:color="auto"/>
            <w:right w:val="none" w:sz="0" w:space="0" w:color="auto"/>
          </w:divBdr>
        </w:div>
        <w:div w:id="569002223">
          <w:marLeft w:val="640"/>
          <w:marRight w:val="0"/>
          <w:marTop w:val="0"/>
          <w:marBottom w:val="0"/>
          <w:divBdr>
            <w:top w:val="none" w:sz="0" w:space="0" w:color="auto"/>
            <w:left w:val="none" w:sz="0" w:space="0" w:color="auto"/>
            <w:bottom w:val="none" w:sz="0" w:space="0" w:color="auto"/>
            <w:right w:val="none" w:sz="0" w:space="0" w:color="auto"/>
          </w:divBdr>
        </w:div>
        <w:div w:id="309480185">
          <w:marLeft w:val="640"/>
          <w:marRight w:val="0"/>
          <w:marTop w:val="0"/>
          <w:marBottom w:val="0"/>
          <w:divBdr>
            <w:top w:val="none" w:sz="0" w:space="0" w:color="auto"/>
            <w:left w:val="none" w:sz="0" w:space="0" w:color="auto"/>
            <w:bottom w:val="none" w:sz="0" w:space="0" w:color="auto"/>
            <w:right w:val="none" w:sz="0" w:space="0" w:color="auto"/>
          </w:divBdr>
        </w:div>
        <w:div w:id="1676418250">
          <w:marLeft w:val="640"/>
          <w:marRight w:val="0"/>
          <w:marTop w:val="0"/>
          <w:marBottom w:val="0"/>
          <w:divBdr>
            <w:top w:val="none" w:sz="0" w:space="0" w:color="auto"/>
            <w:left w:val="none" w:sz="0" w:space="0" w:color="auto"/>
            <w:bottom w:val="none" w:sz="0" w:space="0" w:color="auto"/>
            <w:right w:val="none" w:sz="0" w:space="0" w:color="auto"/>
          </w:divBdr>
        </w:div>
        <w:div w:id="2083794042">
          <w:marLeft w:val="640"/>
          <w:marRight w:val="0"/>
          <w:marTop w:val="0"/>
          <w:marBottom w:val="0"/>
          <w:divBdr>
            <w:top w:val="none" w:sz="0" w:space="0" w:color="auto"/>
            <w:left w:val="none" w:sz="0" w:space="0" w:color="auto"/>
            <w:bottom w:val="none" w:sz="0" w:space="0" w:color="auto"/>
            <w:right w:val="none" w:sz="0" w:space="0" w:color="auto"/>
          </w:divBdr>
        </w:div>
        <w:div w:id="1593473461">
          <w:marLeft w:val="640"/>
          <w:marRight w:val="0"/>
          <w:marTop w:val="0"/>
          <w:marBottom w:val="0"/>
          <w:divBdr>
            <w:top w:val="none" w:sz="0" w:space="0" w:color="auto"/>
            <w:left w:val="none" w:sz="0" w:space="0" w:color="auto"/>
            <w:bottom w:val="none" w:sz="0" w:space="0" w:color="auto"/>
            <w:right w:val="none" w:sz="0" w:space="0" w:color="auto"/>
          </w:divBdr>
        </w:div>
        <w:div w:id="786781739">
          <w:marLeft w:val="640"/>
          <w:marRight w:val="0"/>
          <w:marTop w:val="0"/>
          <w:marBottom w:val="0"/>
          <w:divBdr>
            <w:top w:val="none" w:sz="0" w:space="0" w:color="auto"/>
            <w:left w:val="none" w:sz="0" w:space="0" w:color="auto"/>
            <w:bottom w:val="none" w:sz="0" w:space="0" w:color="auto"/>
            <w:right w:val="none" w:sz="0" w:space="0" w:color="auto"/>
          </w:divBdr>
        </w:div>
        <w:div w:id="1371104100">
          <w:marLeft w:val="640"/>
          <w:marRight w:val="0"/>
          <w:marTop w:val="0"/>
          <w:marBottom w:val="0"/>
          <w:divBdr>
            <w:top w:val="none" w:sz="0" w:space="0" w:color="auto"/>
            <w:left w:val="none" w:sz="0" w:space="0" w:color="auto"/>
            <w:bottom w:val="none" w:sz="0" w:space="0" w:color="auto"/>
            <w:right w:val="none" w:sz="0" w:space="0" w:color="auto"/>
          </w:divBdr>
        </w:div>
        <w:div w:id="582688622">
          <w:marLeft w:val="640"/>
          <w:marRight w:val="0"/>
          <w:marTop w:val="0"/>
          <w:marBottom w:val="0"/>
          <w:divBdr>
            <w:top w:val="none" w:sz="0" w:space="0" w:color="auto"/>
            <w:left w:val="none" w:sz="0" w:space="0" w:color="auto"/>
            <w:bottom w:val="none" w:sz="0" w:space="0" w:color="auto"/>
            <w:right w:val="none" w:sz="0" w:space="0" w:color="auto"/>
          </w:divBdr>
        </w:div>
        <w:div w:id="1614676195">
          <w:marLeft w:val="640"/>
          <w:marRight w:val="0"/>
          <w:marTop w:val="0"/>
          <w:marBottom w:val="0"/>
          <w:divBdr>
            <w:top w:val="none" w:sz="0" w:space="0" w:color="auto"/>
            <w:left w:val="none" w:sz="0" w:space="0" w:color="auto"/>
            <w:bottom w:val="none" w:sz="0" w:space="0" w:color="auto"/>
            <w:right w:val="none" w:sz="0" w:space="0" w:color="auto"/>
          </w:divBdr>
        </w:div>
        <w:div w:id="114836161">
          <w:marLeft w:val="640"/>
          <w:marRight w:val="0"/>
          <w:marTop w:val="0"/>
          <w:marBottom w:val="0"/>
          <w:divBdr>
            <w:top w:val="none" w:sz="0" w:space="0" w:color="auto"/>
            <w:left w:val="none" w:sz="0" w:space="0" w:color="auto"/>
            <w:bottom w:val="none" w:sz="0" w:space="0" w:color="auto"/>
            <w:right w:val="none" w:sz="0" w:space="0" w:color="auto"/>
          </w:divBdr>
        </w:div>
        <w:div w:id="2101947371">
          <w:marLeft w:val="640"/>
          <w:marRight w:val="0"/>
          <w:marTop w:val="0"/>
          <w:marBottom w:val="0"/>
          <w:divBdr>
            <w:top w:val="none" w:sz="0" w:space="0" w:color="auto"/>
            <w:left w:val="none" w:sz="0" w:space="0" w:color="auto"/>
            <w:bottom w:val="none" w:sz="0" w:space="0" w:color="auto"/>
            <w:right w:val="none" w:sz="0" w:space="0" w:color="auto"/>
          </w:divBdr>
        </w:div>
        <w:div w:id="2046634231">
          <w:marLeft w:val="640"/>
          <w:marRight w:val="0"/>
          <w:marTop w:val="0"/>
          <w:marBottom w:val="0"/>
          <w:divBdr>
            <w:top w:val="none" w:sz="0" w:space="0" w:color="auto"/>
            <w:left w:val="none" w:sz="0" w:space="0" w:color="auto"/>
            <w:bottom w:val="none" w:sz="0" w:space="0" w:color="auto"/>
            <w:right w:val="none" w:sz="0" w:space="0" w:color="auto"/>
          </w:divBdr>
        </w:div>
        <w:div w:id="580068304">
          <w:marLeft w:val="640"/>
          <w:marRight w:val="0"/>
          <w:marTop w:val="0"/>
          <w:marBottom w:val="0"/>
          <w:divBdr>
            <w:top w:val="none" w:sz="0" w:space="0" w:color="auto"/>
            <w:left w:val="none" w:sz="0" w:space="0" w:color="auto"/>
            <w:bottom w:val="none" w:sz="0" w:space="0" w:color="auto"/>
            <w:right w:val="none" w:sz="0" w:space="0" w:color="auto"/>
          </w:divBdr>
        </w:div>
        <w:div w:id="1939409782">
          <w:marLeft w:val="640"/>
          <w:marRight w:val="0"/>
          <w:marTop w:val="0"/>
          <w:marBottom w:val="0"/>
          <w:divBdr>
            <w:top w:val="none" w:sz="0" w:space="0" w:color="auto"/>
            <w:left w:val="none" w:sz="0" w:space="0" w:color="auto"/>
            <w:bottom w:val="none" w:sz="0" w:space="0" w:color="auto"/>
            <w:right w:val="none" w:sz="0" w:space="0" w:color="auto"/>
          </w:divBdr>
        </w:div>
        <w:div w:id="659045526">
          <w:marLeft w:val="640"/>
          <w:marRight w:val="0"/>
          <w:marTop w:val="0"/>
          <w:marBottom w:val="0"/>
          <w:divBdr>
            <w:top w:val="none" w:sz="0" w:space="0" w:color="auto"/>
            <w:left w:val="none" w:sz="0" w:space="0" w:color="auto"/>
            <w:bottom w:val="none" w:sz="0" w:space="0" w:color="auto"/>
            <w:right w:val="none" w:sz="0" w:space="0" w:color="auto"/>
          </w:divBdr>
        </w:div>
        <w:div w:id="1418867078">
          <w:marLeft w:val="640"/>
          <w:marRight w:val="0"/>
          <w:marTop w:val="0"/>
          <w:marBottom w:val="0"/>
          <w:divBdr>
            <w:top w:val="none" w:sz="0" w:space="0" w:color="auto"/>
            <w:left w:val="none" w:sz="0" w:space="0" w:color="auto"/>
            <w:bottom w:val="none" w:sz="0" w:space="0" w:color="auto"/>
            <w:right w:val="none" w:sz="0" w:space="0" w:color="auto"/>
          </w:divBdr>
        </w:div>
        <w:div w:id="1879705498">
          <w:marLeft w:val="640"/>
          <w:marRight w:val="0"/>
          <w:marTop w:val="0"/>
          <w:marBottom w:val="0"/>
          <w:divBdr>
            <w:top w:val="none" w:sz="0" w:space="0" w:color="auto"/>
            <w:left w:val="none" w:sz="0" w:space="0" w:color="auto"/>
            <w:bottom w:val="none" w:sz="0" w:space="0" w:color="auto"/>
            <w:right w:val="none" w:sz="0" w:space="0" w:color="auto"/>
          </w:divBdr>
        </w:div>
        <w:div w:id="735474004">
          <w:marLeft w:val="640"/>
          <w:marRight w:val="0"/>
          <w:marTop w:val="0"/>
          <w:marBottom w:val="0"/>
          <w:divBdr>
            <w:top w:val="none" w:sz="0" w:space="0" w:color="auto"/>
            <w:left w:val="none" w:sz="0" w:space="0" w:color="auto"/>
            <w:bottom w:val="none" w:sz="0" w:space="0" w:color="auto"/>
            <w:right w:val="none" w:sz="0" w:space="0" w:color="auto"/>
          </w:divBdr>
        </w:div>
        <w:div w:id="1150756034">
          <w:marLeft w:val="640"/>
          <w:marRight w:val="0"/>
          <w:marTop w:val="0"/>
          <w:marBottom w:val="0"/>
          <w:divBdr>
            <w:top w:val="none" w:sz="0" w:space="0" w:color="auto"/>
            <w:left w:val="none" w:sz="0" w:space="0" w:color="auto"/>
            <w:bottom w:val="none" w:sz="0" w:space="0" w:color="auto"/>
            <w:right w:val="none" w:sz="0" w:space="0" w:color="auto"/>
          </w:divBdr>
        </w:div>
        <w:div w:id="1099713450">
          <w:marLeft w:val="640"/>
          <w:marRight w:val="0"/>
          <w:marTop w:val="0"/>
          <w:marBottom w:val="0"/>
          <w:divBdr>
            <w:top w:val="none" w:sz="0" w:space="0" w:color="auto"/>
            <w:left w:val="none" w:sz="0" w:space="0" w:color="auto"/>
            <w:bottom w:val="none" w:sz="0" w:space="0" w:color="auto"/>
            <w:right w:val="none" w:sz="0" w:space="0" w:color="auto"/>
          </w:divBdr>
        </w:div>
        <w:div w:id="1563174059">
          <w:marLeft w:val="640"/>
          <w:marRight w:val="0"/>
          <w:marTop w:val="0"/>
          <w:marBottom w:val="0"/>
          <w:divBdr>
            <w:top w:val="none" w:sz="0" w:space="0" w:color="auto"/>
            <w:left w:val="none" w:sz="0" w:space="0" w:color="auto"/>
            <w:bottom w:val="none" w:sz="0" w:space="0" w:color="auto"/>
            <w:right w:val="none" w:sz="0" w:space="0" w:color="auto"/>
          </w:divBdr>
        </w:div>
        <w:div w:id="1134559844">
          <w:marLeft w:val="640"/>
          <w:marRight w:val="0"/>
          <w:marTop w:val="0"/>
          <w:marBottom w:val="0"/>
          <w:divBdr>
            <w:top w:val="none" w:sz="0" w:space="0" w:color="auto"/>
            <w:left w:val="none" w:sz="0" w:space="0" w:color="auto"/>
            <w:bottom w:val="none" w:sz="0" w:space="0" w:color="auto"/>
            <w:right w:val="none" w:sz="0" w:space="0" w:color="auto"/>
          </w:divBdr>
        </w:div>
        <w:div w:id="1063212273">
          <w:marLeft w:val="640"/>
          <w:marRight w:val="0"/>
          <w:marTop w:val="0"/>
          <w:marBottom w:val="0"/>
          <w:divBdr>
            <w:top w:val="none" w:sz="0" w:space="0" w:color="auto"/>
            <w:left w:val="none" w:sz="0" w:space="0" w:color="auto"/>
            <w:bottom w:val="none" w:sz="0" w:space="0" w:color="auto"/>
            <w:right w:val="none" w:sz="0" w:space="0" w:color="auto"/>
          </w:divBdr>
        </w:div>
        <w:div w:id="945578681">
          <w:marLeft w:val="640"/>
          <w:marRight w:val="0"/>
          <w:marTop w:val="0"/>
          <w:marBottom w:val="0"/>
          <w:divBdr>
            <w:top w:val="none" w:sz="0" w:space="0" w:color="auto"/>
            <w:left w:val="none" w:sz="0" w:space="0" w:color="auto"/>
            <w:bottom w:val="none" w:sz="0" w:space="0" w:color="auto"/>
            <w:right w:val="none" w:sz="0" w:space="0" w:color="auto"/>
          </w:divBdr>
        </w:div>
        <w:div w:id="2057510095">
          <w:marLeft w:val="640"/>
          <w:marRight w:val="0"/>
          <w:marTop w:val="0"/>
          <w:marBottom w:val="0"/>
          <w:divBdr>
            <w:top w:val="none" w:sz="0" w:space="0" w:color="auto"/>
            <w:left w:val="none" w:sz="0" w:space="0" w:color="auto"/>
            <w:bottom w:val="none" w:sz="0" w:space="0" w:color="auto"/>
            <w:right w:val="none" w:sz="0" w:space="0" w:color="auto"/>
          </w:divBdr>
        </w:div>
        <w:div w:id="1079641474">
          <w:marLeft w:val="640"/>
          <w:marRight w:val="0"/>
          <w:marTop w:val="0"/>
          <w:marBottom w:val="0"/>
          <w:divBdr>
            <w:top w:val="none" w:sz="0" w:space="0" w:color="auto"/>
            <w:left w:val="none" w:sz="0" w:space="0" w:color="auto"/>
            <w:bottom w:val="none" w:sz="0" w:space="0" w:color="auto"/>
            <w:right w:val="none" w:sz="0" w:space="0" w:color="auto"/>
          </w:divBdr>
        </w:div>
        <w:div w:id="1369598170">
          <w:marLeft w:val="640"/>
          <w:marRight w:val="0"/>
          <w:marTop w:val="0"/>
          <w:marBottom w:val="0"/>
          <w:divBdr>
            <w:top w:val="none" w:sz="0" w:space="0" w:color="auto"/>
            <w:left w:val="none" w:sz="0" w:space="0" w:color="auto"/>
            <w:bottom w:val="none" w:sz="0" w:space="0" w:color="auto"/>
            <w:right w:val="none" w:sz="0" w:space="0" w:color="auto"/>
          </w:divBdr>
        </w:div>
        <w:div w:id="519203172">
          <w:marLeft w:val="640"/>
          <w:marRight w:val="0"/>
          <w:marTop w:val="0"/>
          <w:marBottom w:val="0"/>
          <w:divBdr>
            <w:top w:val="none" w:sz="0" w:space="0" w:color="auto"/>
            <w:left w:val="none" w:sz="0" w:space="0" w:color="auto"/>
            <w:bottom w:val="none" w:sz="0" w:space="0" w:color="auto"/>
            <w:right w:val="none" w:sz="0" w:space="0" w:color="auto"/>
          </w:divBdr>
        </w:div>
        <w:div w:id="1234387906">
          <w:marLeft w:val="640"/>
          <w:marRight w:val="0"/>
          <w:marTop w:val="0"/>
          <w:marBottom w:val="0"/>
          <w:divBdr>
            <w:top w:val="none" w:sz="0" w:space="0" w:color="auto"/>
            <w:left w:val="none" w:sz="0" w:space="0" w:color="auto"/>
            <w:bottom w:val="none" w:sz="0" w:space="0" w:color="auto"/>
            <w:right w:val="none" w:sz="0" w:space="0" w:color="auto"/>
          </w:divBdr>
        </w:div>
        <w:div w:id="2015716402">
          <w:marLeft w:val="640"/>
          <w:marRight w:val="0"/>
          <w:marTop w:val="0"/>
          <w:marBottom w:val="0"/>
          <w:divBdr>
            <w:top w:val="none" w:sz="0" w:space="0" w:color="auto"/>
            <w:left w:val="none" w:sz="0" w:space="0" w:color="auto"/>
            <w:bottom w:val="none" w:sz="0" w:space="0" w:color="auto"/>
            <w:right w:val="none" w:sz="0" w:space="0" w:color="auto"/>
          </w:divBdr>
        </w:div>
        <w:div w:id="1717512266">
          <w:marLeft w:val="640"/>
          <w:marRight w:val="0"/>
          <w:marTop w:val="0"/>
          <w:marBottom w:val="0"/>
          <w:divBdr>
            <w:top w:val="none" w:sz="0" w:space="0" w:color="auto"/>
            <w:left w:val="none" w:sz="0" w:space="0" w:color="auto"/>
            <w:bottom w:val="none" w:sz="0" w:space="0" w:color="auto"/>
            <w:right w:val="none" w:sz="0" w:space="0" w:color="auto"/>
          </w:divBdr>
        </w:div>
        <w:div w:id="685325608">
          <w:marLeft w:val="640"/>
          <w:marRight w:val="0"/>
          <w:marTop w:val="0"/>
          <w:marBottom w:val="0"/>
          <w:divBdr>
            <w:top w:val="none" w:sz="0" w:space="0" w:color="auto"/>
            <w:left w:val="none" w:sz="0" w:space="0" w:color="auto"/>
            <w:bottom w:val="none" w:sz="0" w:space="0" w:color="auto"/>
            <w:right w:val="none" w:sz="0" w:space="0" w:color="auto"/>
          </w:divBdr>
        </w:div>
        <w:div w:id="1058632151">
          <w:marLeft w:val="640"/>
          <w:marRight w:val="0"/>
          <w:marTop w:val="0"/>
          <w:marBottom w:val="0"/>
          <w:divBdr>
            <w:top w:val="none" w:sz="0" w:space="0" w:color="auto"/>
            <w:left w:val="none" w:sz="0" w:space="0" w:color="auto"/>
            <w:bottom w:val="none" w:sz="0" w:space="0" w:color="auto"/>
            <w:right w:val="none" w:sz="0" w:space="0" w:color="auto"/>
          </w:divBdr>
        </w:div>
        <w:div w:id="1825122434">
          <w:marLeft w:val="640"/>
          <w:marRight w:val="0"/>
          <w:marTop w:val="0"/>
          <w:marBottom w:val="0"/>
          <w:divBdr>
            <w:top w:val="none" w:sz="0" w:space="0" w:color="auto"/>
            <w:left w:val="none" w:sz="0" w:space="0" w:color="auto"/>
            <w:bottom w:val="none" w:sz="0" w:space="0" w:color="auto"/>
            <w:right w:val="none" w:sz="0" w:space="0" w:color="auto"/>
          </w:divBdr>
        </w:div>
        <w:div w:id="154760368">
          <w:marLeft w:val="640"/>
          <w:marRight w:val="0"/>
          <w:marTop w:val="0"/>
          <w:marBottom w:val="0"/>
          <w:divBdr>
            <w:top w:val="none" w:sz="0" w:space="0" w:color="auto"/>
            <w:left w:val="none" w:sz="0" w:space="0" w:color="auto"/>
            <w:bottom w:val="none" w:sz="0" w:space="0" w:color="auto"/>
            <w:right w:val="none" w:sz="0" w:space="0" w:color="auto"/>
          </w:divBdr>
        </w:div>
        <w:div w:id="861479491">
          <w:marLeft w:val="640"/>
          <w:marRight w:val="0"/>
          <w:marTop w:val="0"/>
          <w:marBottom w:val="0"/>
          <w:divBdr>
            <w:top w:val="none" w:sz="0" w:space="0" w:color="auto"/>
            <w:left w:val="none" w:sz="0" w:space="0" w:color="auto"/>
            <w:bottom w:val="none" w:sz="0" w:space="0" w:color="auto"/>
            <w:right w:val="none" w:sz="0" w:space="0" w:color="auto"/>
          </w:divBdr>
        </w:div>
      </w:divsChild>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Documents\PhD\Paper%20Minerals\minerals-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13C7C434DE6479CA2F1A686B7073CDC"/>
        <w:category>
          <w:name w:val="General"/>
          <w:gallery w:val="placeholder"/>
        </w:category>
        <w:types>
          <w:type w:val="bbPlcHdr"/>
        </w:types>
        <w:behaviors>
          <w:behavior w:val="content"/>
        </w:behaviors>
        <w:guid w:val="{08E4497A-307A-4D85-B7E5-93B4E1536DEC}"/>
      </w:docPartPr>
      <w:docPartBody>
        <w:p w:rsidR="00000000" w:rsidRDefault="00D91267" w:rsidP="00D91267">
          <w:pPr>
            <w:pStyle w:val="513C7C434DE6479CA2F1A686B7073CDC"/>
          </w:pPr>
          <w:r w:rsidRPr="004F269B">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imSun">
    <w:panose1 w:val="02010600030101010101"/>
    <w:charset w:val="86"/>
    <w:family w:val="auto"/>
    <w:pitch w:val="variable"/>
    <w:sig w:usb0="00000203" w:usb1="288F0000" w:usb2="00000016" w:usb3="00000000" w:csb0="00040001" w:csb1="00000000"/>
  </w:font>
  <w:font w:name="DengXian">
    <w:altName w:val="Microsoft YaHei"/>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C57"/>
    <w:rsid w:val="001C1A20"/>
    <w:rsid w:val="00533C57"/>
    <w:rsid w:val="00840FEF"/>
    <w:rsid w:val="00D91267"/>
  </w:rsids>
  <m:mathPr>
    <m:mathFont m:val="Cambria Math"/>
    <m:brkBin m:val="before"/>
    <m:brkBinSub m:val="--"/>
    <m:smallFrac m:val="0"/>
    <m:dispDef/>
    <m:lMargin m:val="0"/>
    <m:rMargin m:val="0"/>
    <m:defJc m:val="centerGroup"/>
    <m:wrapIndent m:val="1440"/>
    <m:intLim m:val="subSup"/>
    <m:naryLim m:val="undOvr"/>
  </m:mathPr>
  <w:themeFontLang w:val="de-DE"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1267"/>
    <w:rPr>
      <w:color w:val="808080"/>
    </w:rPr>
  </w:style>
  <w:style w:type="paragraph" w:customStyle="1" w:styleId="513C7C434DE6479CA2F1A686B7073CDC">
    <w:name w:val="513C7C434DE6479CA2F1A686B7073CDC"/>
    <w:rsid w:val="00D91267"/>
    <w:rPr>
      <w:kern w:val="2"/>
      <w:szCs w:val="28"/>
      <w:lang w:val="en-US" w:eastAsia="en-US" w:bidi="th-TH"/>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90A1C84-273F-4D36-B9C7-E415087ED08C}">
  <we:reference id="wa104382081" version="1.55.1.0" store="de-DE" storeType="OMEX"/>
  <we:alternateReferences>
    <we:reference id="wa104382081" version="1.55.1.0" store="wa104382081" storeType="OMEX"/>
  </we:alternateReferences>
  <we:properties>
    <we:property name="MENDELEY_CITATIONS" value="[{&quot;citationID&quot;:&quot;MENDELEY_CITATION_3ad3e14e-072e-41bd-96ee-6ce22aeb8239&quot;,&quot;properties&quot;:{&quot;noteIndex&quot;:0},&quot;isEdited&quot;:false,&quot;manualOverride&quot;:{&quot;isManuallyOverridden&quot;:false,&quot;citeprocText&quot;:&quot;[1]&quot;,&quot;manualOverrideText&quot;:&quot;&quot;},&quot;citationTag&quot;:&quot;MENDELEY_CITATION_v3_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&quot;,&quot;citationItems&quot;:[{&quot;id&quot;:&quot;c79554ec-037f-36f3-b770-0224cc571323&quot;,&quot;itemData&quot;:{&quot;type&quot;:&quot;article-journal&quot;,&quot;id&quot;:&quot;c79554ec-037f-36f3-b770-0224cc571323&quot;,&quot;title&quot;:&quot;Radioactivity in chemical fertilizers&quot;,&quot;author&quot;:[{&quot;family&quot;:&quot;Rajačić&quot;,&quot;given&quot;:&quot;Milica M&quot;,&quot;parse-names&quot;:false,&quot;dropping-particle&quot;:&quot;&quot;,&quot;non-dropping-particle&quot;:&quot;&quot;},{&quot;family&quot;:&quot;Sarap&quot;,&quot;given&quot;:&quot;Nataša B&quot;,&quot;parse-names&quot;:false,&quot;dropping-particle&quot;:&quot;&quot;,&quot;non-dropping-particle&quot;:&quot;&quot;},{&quot;family&quot;:&quot;Janković&quot;,&quot;given&quot;:&quot;Marija M&quot;,&quot;parse-names&quot;:false,&quot;dropping-particle&quot;:&quot;&quot;,&quot;non-dropping-particle&quot;:&quot;&quot;},{&quot;family&quot;:&quot;Nikolić&quot;,&quot;given&quot;:&quot;Jelena D&quot;,&quot;parse-names&quot;:false,&quot;dropping-particle&quot;:&quot;&quot;,&quot;non-dropping-particle&quot;:&quot;&quot;},{&quot;family&quot;:&quot;Todorović&quot;,&quot;given&quot;:&quot;Dragana J&quot;,&quot;parse-names&quot;:false,&quot;dropping-particle&quot;:&quot;&quot;,&quot;non-dropping-particle&quot;:&quot;&quot;},{&quot;family&quot;:&quot;Pantelić&quot;,&quot;given&quot;:&quot;Gordana K&quot;,&quot;parse-names&quot;:false,&quot;dropping-particle&quot;:&quot;&quot;,&quot;non-dropping-particle&quot;:&quot;&quot;}],&quot;accessed&quot;:{&quot;date-parts&quot;:[[2024,3,5]]},&quot;container-title-short&quot;:&quot;&quot;},&quot;isTemporary&quot;:false}]},{&quot;citationID&quot;:&quot;MENDELEY_CITATION_c1866098-ef41-463a-af0b-220e9e6aa84a&quot;,&quot;properties&quot;:{&quot;noteIndex&quot;:0},&quot;isEdited&quot;:false,&quot;manualOverride&quot;:{&quot;isManuallyOverridden&quot;:false,&quot;citeprocText&quot;:&quot;[2–4]&quot;,&quot;manualOverrideText&quot;:&quot;&quot;},&quot;citationTag&quot;:&quot;MENDELEY_CITATION_v3_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&quot;,&quot;citationItems&quot;:[{&quot;id&quot;:&quot;51184891-5b79-3639-a0ed-ce91592291e1&quot;,&quot;itemData&quot;:{&quot;type&quot;:&quot;chapter&quot;,&quot;id&quot;:&quot;51184891-5b79-3639-a0ed-ce91592291e1&quot;,&quot;title&quot;:&quot;A Post-Chernobyl View&quot;,&quot;author&quot;:[{&quot;family&quot;:&quot;Zifferero&quot;,&quot;given&quot;:&quot;M.&quot;,&quot;parse-names&quot;:false,&quot;dropping-particle&quot;:&quot;&quot;,&quot;non-dropping-particle&quot;:&quot;&quot;}],&quot;container-title&quot;:&quot;Radionuclides in the Food Chain&quot;,&quot;editor&quot;:[{&quot;family&quot;:&quot;Harley&quot;,&quot;given&quot;:&quot;J.H.&quot;,&quot;parse-names&quot;:false,&quot;dropping-particle&quot;:&quot;&quot;,&quot;non-dropping-particle&quot;:&quot;&quot;},{&quot;family&quot;:&quot;Schmidt&quot;,&quot;given&quot;:&quot;G.D.&quot;,&quot;parse-names&quot;:false,&quot;dropping-particle&quot;:&quot;&quot;,&quot;non-dropping-particle&quot;:&quot;&quot;},{&quot;family&quot;:&quot;Silini&quot;,&quot;given&quot;:&quot;G.&quot;,&quot;parse-names&quot;:false,&quot;dropping-particle&quot;:&quot;&quot;,&quot;non-dropping-particle&quot;:&quot;&quot;}],&quot;issued&quot;:{&quot;date-parts&quot;:[[1988]]},&quot;publisher-place&quot;:&quot;London&quot;,&quot;publisher&quot;:&quot;Springer&quot;,&quot;container-title-short&quot;:&quot;&quot;},&quot;isTemporary&quot;:false},{&quot;id&quot;:&quot;1c973f1c-52f1-3114-9aac-8359f356b827&quot;,&quot;itemData&quot;:{&quot;type&quot;:&quot;article-journal&quot;,&quot;id&quot;:&quot;1c973f1c-52f1-3114-9aac-8359f356b827&quot;,&quot;title&quot;:&quot;Radionuclide exposure in animals and the public health implications&quot;,&quot;author&quot;:[{&quot;family&quot;:&quot;Yemisi Olobatoke Manny Mathuthu&quot;,&quot;given&quot;:&quot;Roseline&quot;,&quot;parse-names&quot;:false,&quot;dropping-particle&quot;:&quot;&quot;,&quot;non-dropping-particle&quot;:&quot;&quot;},{&quot;family&quot;:&quot;Vet Anim Sci&quot;,&quot;given&quot;:&quot;Turk J&quot;,&quot;parse-names&quot;:false,&quot;dropping-particle&quot;:&quot;&quot;,&quot;non-dropping-particle&quot;:&quot;&quot;},{&quot;family&quot;:&quot;Yemisi OLOBATOKE&quot;,&quot;given&quot;:&quot;Roseline&quot;,&quot;parse-names&quot;:false,&quot;dropping-particle&quot;:&quot;&quot;,&quot;non-dropping-particle&quot;:&quot;&quot;},{&quot;family&quot;:&quot;Mathuthu&quot;,&quot;given&quot;:&quot;Manny&quot;,&quot;parse-names&quot;:false,&quot;dropping-particle&quot;:&quot;&quot;,&quot;non-dropping-particle&quot;:&quot;&quot;}],&quot;container-title&quot;:&quot;Turkish Journal of Veterinary &amp; Animal Sciences&quot;,&quot;container-title-short&quot;:&quot;Turk J Vet Anim Sci&quot;,&quot;accessed&quot;:{&quot;date-parts&quot;:[[2024,3,5]]},&quot;DOI&quot;:&quot;10.3906/vet-1502-85&quot;,&quot;URL&quot;:&quot;https://doi.org/10.3906/vet-1502-85Availableat:https://journals.tubitak.gov.tr/veterinary/vol39/iss4/1&quot;,&quot;issue&quot;:&quot;4&quot;,&quot;volume&quot;:&quot;39&quot;},&quot;isTemporary&quot;:false},{&quot;id&quot;:&quot;bd0aa7e7-1612-334a-98f6-95e17773ee17&quot;,&quot;itemData&quot;:{&quot;type&quot;:&quot;article-journal&quot;,&quot;id&quot;:&quot;bd0aa7e7-1612-334a-98f6-95e17773ee17&quot;,&quot;title&quot;:&quot;Exposure assessment to radionuclides transfer in food chain&quot;,&quot;author&quot;:[{&quot;family&quot;:&quot;Dinis&quot;,&quot;given&quot;:&quot;ML&quot;,&quot;parse-names&quot;:false,&quot;dropping-particle&quot;:&quot;&quot;,&quot;non-dropping-particle&quot;:&quot;&quot;},{&quot;family&quot;:&quot;Future&quot;,&quot;given&quot;:&quot;A Fiúza - Multiple Stressors: A Challenge for the&quot;,&quot;parse-names&quot;:false,&quot;dropping-particle&quot;:&quot;&quot;,&quot;non-dropping-particle&quot;:&quot;&quot;},{&quot;family&quot;:&quot;2007&quot;,&quot;given&quot;:&quot;undefined&quot;,&quot;parse-names&quot;:false,&quot;dropping-particle&quot;:&quot;&quot;,&quot;non-dropping-particle&quot;:&quot;&quot;}],&quot;container-title&quot;:&quot;Springer&quot;,&quot;accessed&quot;:{&quot;date-parts&quot;:[[2024,3,5]]},&quot;URL&quot;:&quot;https://link.springer.com/content/pdf/10.1007/978-1-4020-6335-0.pdf#page=319&quot;,&quot;issued&quot;:{&quot;date-parts&quot;:[[2005]]},&quot;abstract&quot;:&quot;Generally sites with radioactive contamination are also simultaneously polluted with many other different toxics, especially heavy metals. Besides the radioactivity, these wastes may also hold different amounts of chemicals, toxic pollutants and precipitates. The radionuclides released into the environment can give rise to human exposure by the transport through the atmosphere, aquatic systems or through soil sub-compartments. The exposure may result from direct inhalation of contaminated air or ingestion of contaminated water, or from a less direct pathway, the ingestion of contaminated food products. Contamination of the trophic chain by radionuclides released into the environment will be a component of human exposure to ionizing radiations by transferring the radionuclides into animal products that are components of the human diet. This can occur by first ingestion of contaminated pasture by animals and then by ingestion of animal products contaminated. The relevant incorporation of the radionuclides into cow's milk is usually due to the ingestion of contaminated pasture. This transfer process is often called the pasture-cow-milk exposure route. A compartment dynamic model is presented to describe mathematically the radium behaviour in the pasture-cow-milk exposure route and predict the activity concentration in each compartment. The dynamic model is defined by a system of linear differential equations with constant coefficients based in a mass balance concept. For each compartment a transient mass balance equation defines the relations between the inner transformations and the input and output fluxes. The concentration within each compartment is then transcribed to doses values based on a simplified exposure pathway and a pre-defined critical group.&quot;,&quot;container-title-short&quot;:&quot;&quot;},&quot;isTemporary&quot;:false}]},{&quot;citationID&quot;:&quot;MENDELEY_CITATION_b658690e-2c3a-4500-9eb3-ef6259f90d2a&quot;,&quot;properties&quot;:{&quot;noteIndex&quot;:0},&quot;isEdited&quot;:false,&quot;manualOverride&quot;:{&quot;isManuallyOverridden&quot;:false,&quot;citeprocText&quot;:&quot;[5]&quot;,&quot;manualOverrideText&quot;:&quot;&quot;},&quot;citationTag&quot;:&quot;MENDELEY_CITATION_v3_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&quot;,&quot;citationItems&quot;:[{&quot;id&quot;:&quot;4a11fa5e-cfcf-331a-8a03-edef982271da&quot;,&quot;itemData&quot;:{&quot;type&quot;:&quot;article-journal&quot;,&quot;id&quot;:&quot;4a11fa5e-cfcf-331a-8a03-edef982271da&quot;,&quot;title&quot;:&quot;Evaluation of the phytoremediation effect and environmental risk in remediation processes under different cultivation systems&quot;,&quot;author&quot;:[{&quot;family&quot;:&quot;Luo&quot;,&quot;given&quot;:&quot;Jie&quot;,&quot;parse-names&quot;:false,&quot;dropping-particle&quot;:&quot;&quot;,&quot;non-dropping-particle&quot;:&quot;&quot;},{&quot;family&quot;:&quot;Qi&quot;,&quot;given&quot;:&quot;Shihua&quot;,&quot;parse-names&quot;:false,&quot;dropping-particle&quot;:&quot;&quot;,&quot;non-dropping-particle&quot;:&quot;&quot;},{&quot;family&quot;:&quot;Gu&quot;,&quot;given&quot;:&quot;X. W.Sophie&quot;,&quot;parse-names&quot;:false,&quot;dropping-particle&quot;:&quot;&quot;,&quot;non-dropping-particle&quot;:&quot;&quot;},{&quot;family&quot;:&quot;Wang&quot;,&quot;given&quot;:&quot;Jinji&quot;,&quot;parse-names&quot;:false,&quot;dropping-particle&quot;:&quot;&quot;,&quot;non-dropping-particle&quot;:&quot;&quot;},{&quot;family&quot;:&quot;Xie&quot;,&quot;given&quot;:&quot;Xianming&quot;,&quot;parse-names&quot;:false,&quot;dropping-particle&quot;:&quot;&quot;,&quot;non-dropping-particle&quot;:&quot;&quot;}],&quot;container-title&quot;:&quot;Journal of Cleaner Production&quot;,&quot;container-title-short&quot;:&quot;J Clean Prod&quot;,&quot;accessed&quot;:{&quot;date-parts&quot;:[[2024,3,5]]},&quot;DOI&quot;:&quot;10.1016/J.JCLEPRO.2016.01.043&quot;,&quot;ISSN&quot;:&quot;0959-6526&quot;,&quot;issued&quot;:{&quot;date-parts&quot;:[[2016,4,15]]},&quot;page&quot;:&quot;25-31&quot;,&quot;abstract&quot;:&quot;Remediation effectiveness and environmental risks caused by phytoremediation processes under different cultivation systems were assessed at an electronic waste dismantling site. Non-nitrogen-fixing Eucalyptus globulus Labill. and nitrogen-fixing Cicer arietinum (chickpea) were selected for phytoremediation, while Eisenia foetida and Gus gallus were chosen as impacted receptors. Chickpea monoculture was least effective for soil remediation, and soil cadmium under this cultivation system had the most potential threats to the environment. The chickpea monoculture cultivation system needs 132 years to reduce the initial soil cadmium concentration to the quality guidelines of China. The environmental risk index of receptors was greater than in other cultivation systems. The greatest remediation effectiveness occurred in the E. globulus monoculture with earthworm addition. This approach decreases the decontamination time of cadmium in the soil by 80% compared to chickpea monoculture without earthworms. In addition to a favorable phytoremediation effect, this cultivation system was accompanied by a more acceptable environmental risk index value because E. globulus are evergreen trees, unpalatable by livestock, with less litterfall production than chickpeas. E. globulus monoculture with an earthworm addition system is especially suitable for remedying cadmium-polluted soil, as it causes the least environmental risk and reduces the time required to decontaminate the cadmium in the soil by 30% compared to the next most effective system. The decision of which cultivation system is more suitable for an anthropogenically influenced site should be balanced between the capacity of the plant to remove pollution and environmental preservation. Data from the present research have provided a new methodology of efficient phytoremediation with relatively low environmental risks.&quot;,&quot;publisher&quot;:&quot;Elsevier&quot;,&quot;volume&quot;:&quot;119&quot;},&quot;isTemporary&quot;:false}]},{&quot;citationID&quot;:&quot;MENDELEY_CITATION_32197cc3-ad4f-4b7a-86aa-afdf820de1a1&quot;,&quot;properties&quot;:{&quot;noteIndex&quot;:0},&quot;isEdited&quot;:false,&quot;manualOverride&quot;:{&quot;isManuallyOverridden&quot;:false,&quot;citeprocText&quot;:&quot;[6]&quot;,&quot;manualOverrideText&quot;:&quot;&quot;},&quot;citationTag&quot;:&quot;MENDELEY_CITATION_v3_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&quot;,&quot;citationItems&quot;:[{&quot;id&quot;:&quot;bd3bf8bc-d54f-3163-99d7-70fecdd2b61a&quot;,&quot;itemData&quot;:{&quot;type&quot;:&quot;article-journal&quot;,&quot;id&quot;:&quot;bd3bf8bc-d54f-3163-99d7-70fecdd2b61a&quot;,&quot;title&quot;:&quot;Phytoremediation of the polluted Waigang River and general survey on variation of phytoplankton population&quot;,&quot;author&quot;:[{&quot;family&quot;:&quot;Hu&quot;,&quot;given&quot;:&quot;Changwei&quot;,&quot;parse-names&quot;:false,&quot;dropping-particle&quot;:&quot;&quot;,&quot;non-dropping-particle&quot;:&quot;&quot;},{&quot;family&quot;:&quot;Ou&quot;,&quot;given&quot;:&quot;Yuxiong&quot;,&quot;parse-names&quot;:false,&quot;dropping-particle&quot;:&quot;&quot;,&quot;non-dropping-particle&quot;:&quot;&quot;},{&quot;family&quot;:&quot;Zhang&quot;,&quot;given&quot;:&quot;Dayi&quot;,&quot;parse-names&quot;:false,&quot;dropping-particle&quot;:&quot;&quot;,&quot;non-dropping-particle&quot;:&quot;&quot;},{&quot;family&quot;:&quot;Zhang&quot;,&quot;given&quot;:&quot;Hui&quot;,&quot;parse-names&quot;:false,&quot;dropping-particle&quot;:&quot;&quot;,&quot;non-dropping-particle&quot;:&quot;&quot;},{&quot;family&quot;:&quot;Yan&quot;,&quot;given&quot;:&quot;Cheng&quot;,&quot;parse-names&quot;:false,&quot;dropping-particle&quot;:&quot;&quot;,&quot;non-dropping-particle&quot;:&quot;&quot;},{&quot;family&quot;:&quot;Zhao&quot;,&quot;given&quot;:&quot;Yongjun&quot;,&quot;parse-names&quot;:false,&quot;dropping-particle&quot;:&quot;&quot;,&quot;non-dropping-particle&quot;:&quot;&quot;},{&quot;family&quot;:&quot;Zheng&quot;,&quot;given&quot;:&quot;Zheng&quot;,&quot;parse-names&quot;:false,&quot;dropping-particle&quot;:&quot;&quot;,&quot;non-dropping-particle&quot;:&quot;&quot;}],&quot;container-title&quot;:&quot;Environmental Science and Pollution Research&quot;,&quot;accessed&quot;:{&quot;date-parts&quot;:[[2024,3,5]]},&quot;DOI&quot;:&quot;10.1007/S11356-012-0931-Z&quot;,&quot;ISSN&quot;:&quot;09441344&quot;,&quot;PMID&quot;:&quot;22538826&quot;,&quot;issued&quot;:{&quot;date-parts&quot;:[[2012,11]]},&quot;page&quot;:&quot;4168-4175&quot;,&quot;abstract&quot;:&quot;The Waigang River, a major tributary of the Qinhuai River system, has suffered from long-standing pollution because of lack of management. Restoration was commenced in April 2006 to reduce pollutants and improve water quality. Four ecological areas and ten surface carriers were constructed for the culture of plants (mainly water hyacinth (Eichhornia crassipes) and ryegrass (Lolium perenne L.)) for phytoremediation. Chemical oxygen demand (COD), total suspended solids (TSS), total phosphorus, total nitrogen (TN), ammonia-nitrogen (NH3-N), water transparency, and variations in phytoplankton population were investigated to evaluate the effects of restoration. Over 36 months, TSS, COD, TN, and NH3-N levels decreased by 91. 1, 55. 3, 91. 5, and 86. 5 %, respectively. Transparency increased from 25 cm in 2006 to 165 cm in 2009. Improvements in water quality significantly enhanced the diversity of phytoplankton, which were harmed by pollution stress. Our results show that the water hyacinth and ryegrass cultured in the ecological areas and the surface carriers can be used to restore other heavily polluted rivers with conditions similar to those of the Waigang River, especially in the initial stages of restoration. © 2012 Springer-Verlag.&quot;,&quot;issue&quot;:&quot;9&quot;,&quot;volume&quot;:&quot;19&quot;,&quot;container-title-short&quot;:&quot;&quot;},&quot;isTemporary&quot;:false}]},{&quot;citationID&quot;:&quot;MENDELEY_CITATION_99aed1f4-8ef0-4470-a3a0-7b744141226f&quot;,&quot;properties&quot;:{&quot;noteIndex&quot;:0},&quot;isEdited&quot;:false,&quot;manualOverride&quot;:{&quot;isManuallyOverridden&quot;:false,&quot;citeprocText&quot;:&quot;[7]&quot;,&quot;manualOverrideText&quot;:&quot;&quot;},&quot;citationTag&quot;:&quot;MENDELEY_CITATION_v3_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&quot;,&quot;citationItems&quot;:[{&quot;id&quot;:&quot;894309c7-7880-3970-b579-3165b01c553a&quot;,&quot;itemData&quot;:{&quot;type&quot;:&quot;article-journal&quot;,&quot;id&quot;:&quot;894309c7-7880-3970-b579-3165b01c553a&quot;,&quot;title&quot;:&quot;Remediation of polluted soil and sediment: perspectives and failures&quot;,&quot;author&quot;:[{&quot;family&quot;:&quot;Rulkens&quot;,&quot;given&quot;:&quot;WH&quot;,&quot;parse-names&quot;:false,&quot;dropping-particle&quot;:&quot;&quot;,&quot;non-dropping-particle&quot;:&quot;&quot;},{&quot;family&quot;:&quot;Tichy&quot;,&quot;given&quot;:&quot;R&quot;,&quot;parse-names&quot;:false,&quot;dropping-particle&quot;:&quot;&quot;,&quot;non-dropping-particle&quot;:&quot;&quot;},{&quot;family&quot;:&quot;Technology&quot;,&quot;given&quot;:&quot;JTC Grotenhuis - Water Science and&quot;,&quot;parse-names&quot;:false,&quot;dropping-particle&quot;:&quot;&quot;,&quot;non-dropping-particle&quot;:&quot;&quot;},{&quot;family&quot;:&quot;1998&quot;,&quot;given&quot;:&quot;undefined&quot;,&quot;parse-names&quot;:false,&quot;dropping-particle&quot;:&quot;&quot;,&quot;non-dropping-particle&quot;:&quot;&quot;}],&quot;container-title&quot;:&quot;Elsevier&quot;,&quot;accessed&quot;:{&quot;date-parts&quot;:[[2024,3,5]]},&quot;URL&quot;:&quot;https://www.sciencedirect.com/science/article/pii/S0273122398002327&quot;,&quot;container-title-short&quot;:&quot;&quot;},&quot;isTemporary&quot;:false}]},{&quot;citationID&quot;:&quot;MENDELEY_CITATION_4b882b81-d939-48f4-93f8-3c78755df07e&quot;,&quot;properties&quot;:{&quot;noteIndex&quot;:0},&quot;isEdited&quot;:false,&quot;manualOverride&quot;:{&quot;isManuallyOverridden&quot;:false,&quot;citeprocText&quot;:&quot;[8]&quot;,&quot;manualOverrideText&quot;:&quot;&quot;},&quot;citationTag&quot;:&quot;MENDELEY_CITATION_v3_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&quot;,&quot;citationItems&quot;:[{&quot;id&quot;:&quot;779029d0-49c8-3d45-92eb-2b5428ce86cc&quot;,&quot;itemData&quot;:{&quot;type&quot;:&quot;article-journal&quot;,&quot;id&quot;:&quot;779029d0-49c8-3d45-92eb-2b5428ce86cc&quot;,&quot;title&quot;:&quot;Phytoremediation: A Novel Strategy for the Removal of Toxic Metals from the Environment Using Plants&quot;,&quot;author&quot;:[{&quot;family&quot;:&quot;Salt&quot;,&quot;given&quot;:&quot;David E.&quot;,&quot;parse-names&quot;:false,&quot;dropping-particle&quot;:&quot;&quot;,&quot;non-dropping-particle&quot;:&quot;&quot;},{&quot;family&quot;:&quot;Blaylock&quot;,&quot;given&quot;:&quot;Michael&quot;,&quot;parse-names&quot;:false,&quot;dropping-particle&quot;:&quot;&quot;,&quot;non-dropping-particle&quot;:&quot;&quot;},{&quot;family&quot;:&quot;Kumar&quot;,&quot;given&quot;:&quot;Nanda P.B.A.&quot;,&quot;parse-names&quot;:false,&quot;dropping-particle&quot;:&quot;&quot;,&quot;non-dropping-particle&quot;:&quot;&quot;},{&quot;family&quot;:&quot;Dushenkov&quot;,&quot;given&quot;:&quot;Viatcheslav&quot;,&quot;parse-names&quot;:false,&quot;dropping-particle&quot;:&quot;&quot;,&quot;non-dropping-particle&quot;:&quot;&quot;},{&quot;family&quot;:&quot;Ensley&quot;,&quot;given&quot;:&quot;Burt D.&quot;,&quot;parse-names&quot;:false,&quot;dropping-particle&quot;:&quot;&quot;,&quot;non-dropping-particle&quot;:&quot;&quot;},{&quot;family&quot;:&quot;Chet&quot;,&quot;given&quot;:&quot;Ilan&quot;,&quot;parse-names&quot;:false,&quot;dropping-particle&quot;:&quot;&quot;,&quot;non-dropping-particle&quot;:&quot;&quot;},{&quot;family&quot;:&quot;Raskin&quot;,&quot;given&quot;:&quot;Ilya&quot;,&quot;parse-names&quot;:false,&quot;dropping-particle&quot;:&quot;&quot;,&quot;non-dropping-particle&quot;:&quot;&quot;}],&quot;container-title&quot;:&quot;Bio/Technology 1995 13:5&quot;,&quot;accessed&quot;:{&quot;date-parts&quot;:[[2024,3,5]]},&quot;DOI&quot;:&quot;10.1038/nbt0595-468&quot;,&quot;ISSN&quot;:&quot;1546-1696&quot;,&quot;PMID&quot;:&quot;9634787&quot;,&quot;URL&quot;:&quot;https://www.nature.com/articles/nbt0595-468&quot;,&quot;issued&quot;:{&quot;date-parts&quot;:[[1995]]},&quot;page&quot;:&quot;468-474&quot;,&quot;abstract&quot;:&quot;Toxic metal pollution of waters and soils is a major environmental problem, and most conventional remediation approaches do not provide acceptable solutions. The use of specially selected and engineered metal-accumulating plants for environmental clean-up is an emerging technology called phytoremediation. Three subsets of this technology are applicable to toxic metal remediation: (1) Phytoextraction—the use of metal-accumulating plants to remove toxic metals from soil; (2) Rhizoflltration—the use of plant roots to remove toxic metals from polluted waters; and (3) Phytostabilization—the use of plants to eliminate the bioavailability of toxic metals hi soils. Biological mechanisms of toxic metal uptake, translocation and resistance as well as strategies for improving phytoremediation are also discussed.&quot;,&quot;publisher&quot;:&quot;Nature Publishing Group&quot;,&quot;issue&quot;:&quot;5&quot;,&quot;volume&quot;:&quot;13&quot;,&quot;container-title-short&quot;:&quot;&quot;},&quot;isTemporary&quot;:false}]},{&quot;citationID&quot;:&quot;MENDELEY_CITATION_68f9da53-0174-4067-a8a5-656ff3e336bc&quot;,&quot;properties&quot;:{&quot;noteIndex&quot;:0},&quot;isEdited&quot;:false,&quot;manualOverride&quot;:{&quot;isManuallyOverridden&quot;:false,&quot;citeprocText&quot;:&quot;[9]&quot;,&quot;manualOverrideText&quot;:&quot;&quot;},&quot;citationTag&quot;:&quot;MENDELEY_CITATION_v3_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&quot;,&quot;citationItems&quot;:[{&quot;id&quot;:&quot;c073141a-db83-37a0-becc-5f063197271d&quot;,&quot;itemData&quot;:{&quot;type&quot;:&quot;article-journal&quot;,&quot;id&quot;:&quot;c073141a-db83-37a0-becc-5f063197271d&quot;,&quot;title&quot;:&quot;Influence of Soil Chemistry and Plant Physiology in the Phytoremediation of Cu, Mn, and Zn&quot;,&quot;author&quot;:[{&quot;family&quot;:&quot;Pinto&quot;,&quot;given&quot;:&quot;Edgar&quot;,&quot;parse-names&quot;:false,&quot;dropping-particle&quot;:&quot;&quot;,&quot;non-dropping-particle&quot;:&quot;&quot;},{&quot;family&quot;:&quot;Aguiar&quot;,&quot;given&quot;:&quot;Ana A.R.M.&quot;,&quot;parse-names&quot;:false,&quot;dropping-particle&quot;:&quot;&quot;,&quot;non-dropping-particle&quot;:&quot;&quot;},{&quot;family&quot;:&quot;Ferreira&quot;,&quot;given&quot;:&quot;Isabel M.P.L.V.O.&quot;,&quot;parse-names&quot;:false,&quot;dropping-particle&quot;:&quot;&quot;,&quot;non-dropping-particle&quot;:&quot;&quot;}],&quot;container-title&quot;:&quot;Critical Reviews in Plant Sciences&quot;,&quot;container-title-short&quot;:&quot;CRC Crit Rev Plant Sci&quot;,&quot;accessed&quot;:{&quot;date-parts&quot;:[[2024,3,6]]},&quot;DOI&quot;:&quot;10.1080/07352689.2014.885729&quot;,&quot;ISSN&quot;:&quot;15497836&quot;,&quot;URL&quot;:&quot;https://www.tandfonline.com/doi/abs/10.1080/07352689.2014.885729&quot;,&quot;issued&quot;:{&quot;date-parts&quot;:[[2014]]},&quot;page&quot;:&quot;351-373&quot;,&quot;abstract&quot;:&quot;I. In recent decades, the continuous growth of the world population and the quest for material goods has generated a massive expansion in industrial and agricultural production. Demand for food is ...&quot;,&quot;publisher&quot;:&quot;Taylor &amp; Francis&quot;,&quot;issue&quot;:&quot;5&quot;,&quot;volume&quot;:&quot;33&quot;},&quot;isTemporary&quot;:false}]},{&quot;citationID&quot;:&quot;MENDELEY_CITATION_37483fae-8260-4b73-9d05-d3f8d14af9ac&quot;,&quot;properties&quot;:{&quot;noteIndex&quot;:0},&quot;isEdited&quot;:false,&quot;manualOverride&quot;:{&quot;isManuallyOverridden&quot;:false,&quot;citeprocText&quot;:&quot;[8]&quot;,&quot;manualOverrideText&quot;:&quot;&quot;},&quot;citationTag&quot;:&quot;MENDELEY_CITATION_v3_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&quot;,&quot;citationItems&quot;:[{&quot;id&quot;:&quot;779029d0-49c8-3d45-92eb-2b5428ce86cc&quot;,&quot;itemData&quot;:{&quot;type&quot;:&quot;article-journal&quot;,&quot;id&quot;:&quot;779029d0-49c8-3d45-92eb-2b5428ce86cc&quot;,&quot;title&quot;:&quot;Phytoremediation: A Novel Strategy for the Removal of Toxic Metals from the Environment Using Plants&quot;,&quot;author&quot;:[{&quot;family&quot;:&quot;Salt&quot;,&quot;given&quot;:&quot;David E.&quot;,&quot;parse-names&quot;:false,&quot;dropping-particle&quot;:&quot;&quot;,&quot;non-dropping-particle&quot;:&quot;&quot;},{&quot;family&quot;:&quot;Blaylock&quot;,&quot;given&quot;:&quot;Michael&quot;,&quot;parse-names&quot;:false,&quot;dropping-particle&quot;:&quot;&quot;,&quot;non-dropping-particle&quot;:&quot;&quot;},{&quot;family&quot;:&quot;Kumar&quot;,&quot;given&quot;:&quot;Nanda P.B.A.&quot;,&quot;parse-names&quot;:false,&quot;dropping-particle&quot;:&quot;&quot;,&quot;non-dropping-particle&quot;:&quot;&quot;},{&quot;family&quot;:&quot;Dushenkov&quot;,&quot;given&quot;:&quot;Viatcheslav&quot;,&quot;parse-names&quot;:false,&quot;dropping-particle&quot;:&quot;&quot;,&quot;non-dropping-particle&quot;:&quot;&quot;},{&quot;family&quot;:&quot;Ensley&quot;,&quot;given&quot;:&quot;Burt D.&quot;,&quot;parse-names&quot;:false,&quot;dropping-particle&quot;:&quot;&quot;,&quot;non-dropping-particle&quot;:&quot;&quot;},{&quot;family&quot;:&quot;Chet&quot;,&quot;given&quot;:&quot;Ilan&quot;,&quot;parse-names&quot;:false,&quot;dropping-particle&quot;:&quot;&quot;,&quot;non-dropping-particle&quot;:&quot;&quot;},{&quot;family&quot;:&quot;Raskin&quot;,&quot;given&quot;:&quot;Ilya&quot;,&quot;parse-names&quot;:false,&quot;dropping-particle&quot;:&quot;&quot;,&quot;non-dropping-particle&quot;:&quot;&quot;}],&quot;container-title&quot;:&quot;Bio/Technology 1995 13:5&quot;,&quot;accessed&quot;:{&quot;date-parts&quot;:[[2024,3,5]]},&quot;DOI&quot;:&quot;10.1038/nbt0595-468&quot;,&quot;ISSN&quot;:&quot;1546-1696&quot;,&quot;PMID&quot;:&quot;9634787&quot;,&quot;URL&quot;:&quot;https://www.nature.com/articles/nbt0595-468&quot;,&quot;issued&quot;:{&quot;date-parts&quot;:[[1995]]},&quot;page&quot;:&quot;468-474&quot;,&quot;abstract&quot;:&quot;Toxic metal pollution of waters and soils is a major environmental problem, and most conventional remediation approaches do not provide acceptable solutions. The use of specially selected and engineered metal-accumulating plants for environmental clean-up is an emerging technology called phytoremediation. Three subsets of this technology are applicable to toxic metal remediation: (1) Phytoextraction—the use of metal-accumulating plants to remove toxic metals from soil; (2) Rhizoflltration—the use of plant roots to remove toxic metals from polluted waters; and (3) Phytostabilization—the use of plants to eliminate the bioavailability of toxic metals hi soils. Biological mechanisms of toxic metal uptake, translocation and resistance as well as strategies for improving phytoremediation are also discussed.&quot;,&quot;publisher&quot;:&quot;Nature Publishing Group&quot;,&quot;issue&quot;:&quot;5&quot;,&quot;volume&quot;:&quot;13&quot;,&quot;container-title-short&quot;:&quot;&quot;},&quot;isTemporary&quot;:false}]},{&quot;citationID&quot;:&quot;MENDELEY_CITATION_1f794849-07f9-499d-8d78-ebfce33c0db0&quot;,&quot;properties&quot;:{&quot;noteIndex&quot;:0},&quot;isEdited&quot;:false,&quot;manualOverride&quot;:{&quot;isManuallyOverridden&quot;:false,&quot;citeprocText&quot;:&quot;[10]&quot;,&quot;manualOverrideText&quot;:&quot;&quot;},&quot;citationTag&quot;:&quot;MENDELEY_CITATION_v3_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&quot;,&quot;citationItems&quot;:[{&quot;id&quot;:&quot;2b9c182c-a202-3f0c-b50e-7263136563e9&quot;,&quot;itemData&quot;:{&quot;type&quot;:&quot;book&quot;,&quot;id&quot;:&quot;2b9c182c-a202-3f0c-b50e-7263136563e9&quot;,&quot;title&quot;:&quot;Mineral nutrition of higher plants&quot;,&quot;author&quot;:[{&quot;family&quot;:&quot;Marschner&quot;,&quot;given&quot;:&quot;Horst&quot;,&quot;parse-names&quot;:false,&quot;dropping-particle&quot;:&quot;&quot;,&quot;non-dropping-particle&quot;:&quot;&quot;}],&quot;accessed&quot;:{&quot;date-parts&quot;:[[2024,1,25]]},&quot;issued&quot;:{&quot;date-parts&quot;:[[1995]]},&quot;publisher&quot;:&quot;Academic press&quot;,&quot;container-title-short&quot;:&quot;&quot;},&quot;isTemporary&quot;:false}]},{&quot;citationID&quot;:&quot;MENDELEY_CITATION_1f3e51c8-06a2-4522-95dc-49bff70ae078&quot;,&quot;properties&quot;:{&quot;noteIndex&quot;:0},&quot;isEdited&quot;:false,&quot;manualOverride&quot;:{&quot;isManuallyOverridden&quot;:false,&quot;citeprocText&quot;:&quot;[11,12]&quot;,&quot;manualOverrideText&quot;:&quot;&quot;},&quot;citationTag&quot;:&quot;MENDELEY_CITATION_v3_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&quot;,&quot;citationItems&quot;:[{&quot;id&quot;:&quot;933bc695-8103-345a-90f5-9aae4717435b&quot;,&quot;itemData&quot;:{&quot;type&quot;:&quot;article-journal&quot;,&quot;id&quot;:&quot;933bc695-8103-345a-90f5-9aae4717435b&quot;,&quot;title&quot;:&quot;Put the metal to the petal: metal uptake and transport throughout plants&quot;,&quot;author&quot;:[{&quot;family&quot;:&quot;Colangelo&quot;,&quot;given&quot;:&quot;Elizabeth P.&quot;,&quot;parse-names&quot;:false,&quot;dropping-particle&quot;:&quot;&quot;,&quot;non-dropping-particle&quot;:&quot;&quot;},{&quot;family&quot;:&quot;Guerinot&quot;,&quot;given&quot;:&quot;Mary&quot;,&quot;parse-names&quot;:false,&quot;dropping-particle&quot;:&quot;Lou&quot;,&quot;non-dropping-particle&quot;:&quot;&quot;}],&quot;container-title&quot;:&quot;Current Opinion in Plant Biology&quot;,&quot;container-title-short&quot;:&quot;Curr Opin Plant Biol&quot;,&quot;accessed&quot;:{&quot;date-parts&quot;:[[2024,3,6]]},&quot;DOI&quot;:&quot;10.1016/J.PBI.2006.03.015&quot;,&quot;ISSN&quot;:&quot;1369-5266&quot;,&quot;PMID&quot;:&quot;16616607&quot;,&quot;issued&quot;:{&quot;date-parts&quot;:[[2006,6,1]]},&quot;page&quot;:&quot;322-330&quot;,&quot;abstract&quot;:&quot;Compared to other organisms, plants have expanded families of transporters that are involved in the uptake and efflux of metals. Fortunately, in many cases, the examination of double mutants has been sufficient to overcome the challenge of studying functionally redundant gene families. Plants that lack two heavy-metal-transporting P-type ATPase family members (HMA2 and HMA4) reveal a function for these transporters in Zn translocation from roots to shoots. Likewise, the phenotype of plants that lack two natural resistance associated macrophage protein (NRAMP) homologs (NRAMP3 and NRAMP4) implicate these metal uptake proteins in the mobilization of vacuolar Fe stores during seed germination. Most families of metal transporters are ubiquitous but the Yellow Stripe1-Like (YSL) family is plant specific and YSL family members have been implicated in the transport of metals that are complexed with a plant specific chelator called nicotianamine (NA). © 2006 Elsevier Ltd. All rights reserved.&quot;,&quot;publisher&quot;:&quot;Elsevier Current Trends&quot;,&quot;issue&quot;:&quot;3&quot;,&quot;volume&quot;:&quot;9&quot;},&quot;isTemporary&quot;:false},{&quot;id&quot;:&quot;6011f30f-bbaf-3ebf-ad07-519a86f8973d&quot;,&quot;itemData&quot;:{&quot;type&quot;:&quot;article-journal&quot;,&quot;id&quot;:&quot;6011f30f-bbaf-3ebf-ad07-519a86f8973d&quot;,&quot;title&quot;:&quot;Biomolecular approaches to understanding metal tolerance and hyperaccumulation in plants&quot;,&quot;author&quot;:[{&quot;family&quot;:&quot;Corso&quot;,&quot;given&quot;:&quot;Massimiliano&quot;,&quot;parse-names&quot;:false,&quot;dropping-particle&quot;:&quot;&quot;,&quot;non-dropping-particle&quot;:&quot;&quot;},{&quot;family&quot;:&quot;García De La Torre&quot;,&quot;given&quot;:&quot;Vanesa S.&quot;,&quot;parse-names&quot;:false,&quot;dropping-particle&quot;:&quot;&quot;,&quot;non-dropping-particle&quot;:&quot;&quot;}],&quot;container-title&quot;:&quot;Metallomics&quot;,&quot;accessed&quot;:{&quot;date-parts&quot;:[[2024,3,6]]},&quot;DOI&quot;:&quot;10.1039/D0MT00043D&quot;,&quot;ISSN&quot;:&quot;1756-5901&quot;,&quot;PMID&quot;:&quot;32432639&quot;,&quot;URL&quot;:&quot;https://dx.doi.org/10.1039/d0mt00043d&quot;,&quot;issued&quot;:{&quot;date-parts&quot;:[[2020,6,1]]},&quot;page&quot;:&quot;840-859&quot;,&quot;abstract&quot;:&quot;Trace metal elements are essential for plant growth but become toxic at high concentrations, while some non-essential elements, such as Cd and As, show toxicity even in traces. Thus, metal homeostasis is tightly regulated in plants. Plant species colonising metalliferous soils have evolved mechanisms to hypertolerate metals and, in rare cases, can hyperaccumulate them in excess amounts in their shoots. The molecular mechanisms of metal hypertolerance and hyperaccumulation are likely derived from alterations in the basic mechanisms involved in general metal homeostasis. Genes involved in metal transport, synthesis of metal chelators and oxidative stress responses are constitutively and highly expressed in metal hypertolerant and hyperaccumulator species. Plant specialized metabolites and cell wall components have been proposed as major players in these mechanisms. In addition, the high intra-specific natural variation of metal hypertolerance and hyperaccumulation suggests that various molecular mechanisms might be involved in the evolution of these traits. To date, the potential of wild plant populations as systems to study metal tolerance and hyperaccumulation has not been fully exploited. The advent of next-generation sequencing (NGS) has enabled the study of non-model species, providing an opportunity to study natural populations and new tolerant and/or hyperaccumulating species, and will provide new insights into metal tolerance and hyperaccumulation. In this review we highlight background knowledge about metal tolerance and hyperaccumulation in plants and the current state-of-the-art techniques to study and identify the underlying mechanisms of metal hypertolerance and hyperaccumulation. We also outline for the reader the importance of the multidisciplinarity of this research field and how the integration of multiomic approaches will benefit facing the future scientific challenges.&quot;,&quot;publisher&quot;:&quot;Oxford Academic&quot;,&quot;issue&quot;:&quot;6&quot;,&quot;volume&quot;:&quot;12&quot;,&quot;container-title-short&quot;:&quot;&quot;},&quot;isTemporary&quot;:false}]},{&quot;citationID&quot;:&quot;MENDELEY_CITATION_15554f8b-ddc7-4557-9873-76d3d6d8bcb0&quot;,&quot;properties&quot;:{&quot;noteIndex&quot;:0},&quot;isEdited&quot;:false,&quot;manualOverride&quot;:{&quot;isManuallyOverridden&quot;:false,&quot;citeprocText&quot;:&quot;[13,14]&quot;,&quot;manualOverrideText&quot;:&quot;&quot;},&quot;citationTag&quot;:&quot;MENDELEY_CITATION_v3_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&quot;,&quot;citationItems&quot;:[{&quot;id&quot;:&quot;d68fc857-8bd4-3830-82e4-bc7c3c4fcbb2&quot;,&quot;itemData&quot;:{&quot;type&quot;:&quot;article-journal&quot;,&quot;id&quot;:&quot;d68fc857-8bd4-3830-82e4-bc7c3c4fcbb2&quot;,&quot;title&quot;:&quot;Compartmentation and complexation of metals in hyperaccumulator plants&quot;,&quot;author&quot;:[{&quot;family&quot;:&quot;Leitenmaier&quot;,&quot;given&quot;:&quot;Barbara&quot;,&quot;parse-names&quot;:false,&quot;dropping-particle&quot;:&quot;&quot;,&quot;non-dropping-particle&quot;:&quot;&quot;},{&quot;family&quot;:&quot;Küpper&quot;,&quot;given&quot;:&quot;Hendrik&quot;,&quot;parse-names&quot;:false,&quot;dropping-particle&quot;:&quot;&quot;,&quot;non-dropping-particle&quot;:&quot;&quot;}],&quot;container-title&quot;:&quot;Frontiers in Plant Science&quot;,&quot;container-title-short&quot;:&quot;Front Plant Sci&quot;,&quot;accessed&quot;:{&quot;date-parts&quot;:[[2023,7,17]]},&quot;DOI&quot;:&quot;10.3389/FPLS.2013.00374/BIBTEX&quot;,&quot;ISSN&quot;:&quot;1664462X&quot;,&quot;issued&quot;:{&quot;date-parts&quot;:[[2013,9,20]]},&quot;page&quot;:&quot;55114&quot;,&quot;abstract&quot;:&quot;Hyperaccumulators are being intensely investigated.They are not only interesting in scientific context due to their \&quot;strange\&quot; behavior in terms of dealing with high concentrations of metals, but also because oftheir usein phytoremediation and phytomining, for which understanding the mechanisms of hyperaccumulation is crucial. Hyperaccumulators naturally use metal accumulation as a defense against herbivores and pathogens, and therefore deal with accumulated metals in very specific ways of complexation and compartmentation, different from non-hyperaccumulator plants and also non-hyperaccumulated metals. For example, in contrast to non-hyperaccumulators, in hyperaccumulators even the classical phytochelatin-inducing metal, cadmium, is predominantly not bound by such sulfur ligands, but only by weak oxygen ligands. This applies to all hyperaccumulated metals investigated so far, as well as hyperaccumulation of the metalloid arsenic. Stronger ligands, as they have been shown to complex metals in non-hyperaccumulators, are in hyperaccumulators used for transient binding during transport to the storage sites (e.g., nicotianamine) and possibly for export of Cu in Cd/Zn hyperaccumulators [metallothioneins (MTs)]. This confirmed that enhanced active metal transport, and not metal complexation, is the key mechanism of hyperaccumulation. Hyperaccumulators tolerate the high amount of accumulated heavy metals by sequestering them into vacuoles, usually in large storage cells of the epidermis. This is mediated by strongly elevated expression of specific transport proteins in various tissues from metal uptake in the shoots up to the storage sites in the leaf epidermis. However, this mechanism seems to be very metal specific. Non-hyperaccumulated metals in hyperaccumulators seem to be dealt with like in non-hyperaccumulator plants, i.e., detoxified by binding to strong ligands such as MTs. © 2013 Leitenmaier and Küpper.&quot;,&quot;publisher&quot;:&quot;Frontiers Research Foundation&quot;,&quot;issue&quot;:&quot;SEP&quot;,&quot;volume&quot;:&quot;4&quot;},&quot;isTemporary&quot;:false},{&quot;id&quot;:&quot;78fbc93e-44a0-3d36-9483-35851f0294a2&quot;,&quot;itemData&quot;:{&quot;type&quot;:&quot;article-journal&quot;,&quot;id&quot;:&quot;78fbc93e-44a0-3d36-9483-35851f0294a2&quot;,&quot;title&quot;:&quot;Accumulators and Excluders - Strategies in the Response of Plants to Heavy Metals&quot;,&quot;author&quot;:[{&quot;family&quot;:&quot;Baker&quot;,&quot;given&quot;:&quot;A. J.M.&quot;,&quot;parse-names&quot;:false,&quot;dropping-particle&quot;:&quot;&quot;,&quot;non-dropping-particle&quot;:&quot;&quot;}],&quot;container-title&quot;:&quot;Journal of Plant Nutrition&quot;,&quot;container-title-short&quot;:&quot;J Plant Nutr&quot;,&quot;accessed&quot;:{&quot;date-parts&quot;:[[2023,7,21]]},&quot;DOI&quot;:&quot;10.1080/01904168109362867&quot;,&quot;ISSN&quot;:&quot;15324087&quot;,&quot;issued&quot;:{&quot;date-parts&quot;:[[1981,1,1]]},&quot;page&quot;:&quot;643-654&quot;,&quot;abstract&quot;:&quot;Plants colonizing metalliferous soils have evolved physiological mechanisms which enable them to tolerate metal toxicity. These mechanisms do not generally suppress metal uptake but result in internal detoxification. Two basic strategies of plant response are suggested, accumulators and excluders. In the former, metals can be concentrated in plant parts from low or high background levels. By contrast, differential uptake and transport between root and shoot in excluders, lead to more or less constant low shoot levels over a wide range of external concentration, indicators’are seen as a further mode of response where proportional relationships exist between metal levels in the soil, uptake and accumulation in plant parts. The physiological properties of accumulator and excluder species are considered in relation to metal tolerance mechanisms. © 1981, Taylor &amp; Francis Group, LLC. All rights reserved.&quot;,&quot;issue&quot;:&quot;1-4&quot;,&quot;volume&quot;:&quot;3&quot;},&quot;isTemporary&quot;:false}]},{&quot;citationID&quot;:&quot;MENDELEY_CITATION_c959e2cf-25a9-49f0-8498-112025409352&quot;,&quot;properties&quot;:{&quot;noteIndex&quot;:0},&quot;isEdited&quot;:false,&quot;manualOverride&quot;:{&quot;isManuallyOverridden&quot;:false,&quot;citeprocText&quot;:&quot;[15]&quot;,&quot;manualOverrideText&quot;:&quot;&quot;},&quot;citationTag&quot;:&quot;MENDELEY_CITATION_v3_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&quot;,&quot;citationItems&quot;:[{&quot;id&quot;:&quot;e22a1a9e-211c-35a7-a18d-42001ce7a751&quot;,&quot;itemData&quot;:{&quot;type&quot;:&quot;article-journal&quot;,&quot;id&quot;:&quot;e22a1a9e-211c-35a7-a18d-42001ce7a751&quot;,&quot;title&quot;:&quot;Heavy metal accumulation of Danube river aquatic plants - Indication of chemical contamination&quot;,&quot;author&quot;:[{&quot;family&quot;:&quot;Pajević&quot;,&quot;given&quot;:&quot;Slobodanka&quot;,&quot;parse-names&quot;:false,&quot;dropping-particle&quot;:&quot;&quot;,&quot;non-dropping-particle&quot;:&quot;&quot;},{&quot;family&quot;:&quot;Borišev&quot;,&quot;given&quot;:&quot;Milan&quot;,&quot;parse-names&quot;:false,&quot;dropping-particle&quot;:&quot;&quot;,&quot;non-dropping-particle&quot;:&quot;&quot;},{&quot;family&quot;:&quot;Rončević&quot;,&quot;given&quot;:&quot;Srdan&quot;,&quot;parse-names&quot;:false,&quot;dropping-particle&quot;:&quot;&quot;,&quot;non-dropping-particle&quot;:&quot;&quot;},{&quot;family&quot;:&quot;Vukov&quot;,&quot;given&quot;:&quot;Dragana&quot;,&quot;parse-names&quot;:false,&quot;dropping-particle&quot;:&quot;&quot;,&quot;non-dropping-particle&quot;:&quot;&quot;},{&quot;family&quot;:&quot;Igić&quot;,&quot;given&quot;:&quot;Ružica&quot;,&quot;parse-names&quot;:false,&quot;dropping-particle&quot;:&quot;&quot;,&quot;non-dropping-particle&quot;:&quot;&quot;}],&quot;container-title&quot;:&quot;Central European Journal of Biology&quot;,&quot;container-title-short&quot;:&quot;Cent Eur J Biol&quot;,&quot;accessed&quot;:{&quot;date-parts&quot;:[[2024,3,7]]},&quot;DOI&quot;:&quot;10.2478/S11535-008-0017-6/METRICS&quot;,&quot;ISSN&quot;:&quot;1895104X&quot;,&quot;URL&quot;:&quot;https://link.springer.com/article/10.2478/s11535-008-0017-6&quot;,&quot;issued&quot;:{&quot;date-parts&quot;:[[2008,9,5]]},&quot;page&quot;:&quot;285-294&quot;,&quot;abstract&quot;:&quot;In this paper, the ecological status of a section of the Danube River flowing through Serbia from Bezdan to Djerdap was evalutated. Using the chemical composition of water, sediment samples from the littoral zone and dominant aquatic macrophytes, the level of chemical pollution was ascertained. Chemical analyses of the water and sediment indicated that the tributaries flowing into the Danube significantly influenced the chemical load of the water and as a direct consequence, the sediment. The concentration of heavy metals including Cu, Mn and Cd found in plants of the Potamogeton genus, further indicated significant chemical pollution, establishing a clear link between the chemical composition of plant tissues and the chemical composition of water and sediment. This paper therefore describes how the chemical composition of aquatic plants can be used as a reliable indicator for heavy metal pollution of aquatic ecosystems. © 2008 Versita and Springer-Verlag.&quot;,&quot;publisher&quot;:&quot;Springer&quot;,&quot;issue&quot;:&quot;3&quot;,&quot;volume&quot;:&quot;3&quot;},&quot;isTemporary&quot;:false}]},{&quot;citationID&quot;:&quot;MENDELEY_CITATION_14bc13bc-214d-419a-80a2-061bb60364c7&quot;,&quot;properties&quot;:{&quot;noteIndex&quot;:0},&quot;isEdited&quot;:false,&quot;manualOverride&quot;:{&quot;isManuallyOverridden&quot;:false,&quot;citeprocText&quot;:&quot;[14,16,17]&quot;,&quot;manualOverrideText&quot;:&quot;&quot;},&quot;citationTag&quot;:&quot;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&quot;,&quot;citationItems&quot;:[{&quot;id&quot;:&quot;78fbc93e-44a0-3d36-9483-35851f0294a2&quot;,&quot;itemData&quot;:{&quot;type&quot;:&quot;article-journal&quot;,&quot;id&quot;:&quot;78fbc93e-44a0-3d36-9483-35851f0294a2&quot;,&quot;title&quot;:&quot;Accumulators and Excluders - Strategies in the Response of Plants to Heavy Metals&quot;,&quot;author&quot;:[{&quot;family&quot;:&quot;Baker&quot;,&quot;given&quot;:&quot;A. J.M.&quot;,&quot;parse-names&quot;:false,&quot;dropping-particle&quot;:&quot;&quot;,&quot;non-dropping-particle&quot;:&quot;&quot;}],&quot;container-title&quot;:&quot;Journal of Plant Nutrition&quot;,&quot;container-title-short&quot;:&quot;J Plant Nutr&quot;,&quot;accessed&quot;:{&quot;date-parts&quot;:[[2023,7,21]]},&quot;DOI&quot;:&quot;10.1080/01904168109362867&quot;,&quot;ISSN&quot;:&quot;15324087&quot;,&quot;issued&quot;:{&quot;date-parts&quot;:[[1981,1,1]]},&quot;page&quot;:&quot;643-654&quot;,&quot;abstract&quot;:&quot;Plants colonizing metalliferous soils have evolved physiological mechanisms which enable them to tolerate metal toxicity. These mechanisms do not generally suppress metal uptake but result in internal detoxification. Two basic strategies of plant response are suggested, accumulators and excluders. In the former, metals can be concentrated in plant parts from low or high background levels. By contrast, differential uptake and transport between root and shoot in excluders, lead to more or less constant low shoot levels over a wide range of external concentration, indicators’are seen as a further mode of response where proportional relationships exist between metal levels in the soil, uptake and accumulation in plant parts. The physiological properties of accumulator and excluder species are considered in relation to metal tolerance mechanisms. © 1981, Taylor &amp; Francis Group, LLC. All rights reserved.&quot;,&quot;issue&quot;:&quot;1-4&quot;,&quot;volume&quot;:&quot;3&quot;},&quot;isTemporary&quot;:false},{&quot;id&quot;:&quot;1838f73f-29d6-3be9-969a-9c522039853e&quot;,&quot;itemData&quot;:{&quot;type&quot;:&quot;article-journal&quot;,&quot;id&quot;:&quot;1838f73f-29d6-3be9-969a-9c522039853e&quot;,&quot;title&quot;:&quot;Root responses to cadmium in the rhizosphere: A review&quot;,&quot;author&quot;:[{&quot;family&quot;:&quot;Lux&quot;,&quot;given&quot;:&quot;Alexander&quot;,&quot;parse-names&quot;:false,&quot;dropping-particle&quot;:&quot;&quot;,&quot;non-dropping-particle&quot;:&quot;&quot;},{&quot;family&quot;:&quot;Martinka&quot;,&quot;given&quot;:&quot;Michal&quot;,&quot;parse-names&quot;:false,&quot;dropping-particle&quot;:&quot;&quot;,&quot;non-dropping-particle&quot;:&quot;&quot;},{&quot;family&quot;:&quot;Vaculík&quot;,&quot;given&quot;:&quot;Marek&quot;,&quot;parse-names&quot;:false,&quot;dropping-particle&quot;:&quot;&quot;,&quot;non-dropping-particle&quot;:&quot;&quot;},{&quot;family&quot;:&quot;White&quot;,&quot;given&quot;:&quot;Philip J.&quot;,&quot;parse-names&quot;:false,&quot;dropping-particle&quot;:&quot;&quot;,&quot;non-dropping-particle&quot;:&quot;&quot;}],&quot;container-title&quot;:&quot;Journal of Experimental Botany&quot;,&quot;container-title-short&quot;:&quot;J Exp Bot&quot;,&quot;accessed&quot;:{&quot;date-parts&quot;:[[2024,3,7]]},&quot;DOI&quot;:&quot;10.1093/JXB/ERQ281&quot;,&quot;ISSN&quot;:&quot;00220957&quot;,&quot;PMID&quot;:&quot;20855455&quot;,&quot;issued&quot;:{&quot;date-parts&quot;:[[2011,1]]},&quot;page&quot;:&quot;21-37&quot;,&quot;abstract&quot;:&quot;This article reviews the responses of plant roots to elevated rhizosphere cadmium (Cd) concentrations. Cadmium enters plants from the soil solution. It traverses the root through symplasmic or apoplasmic pathways before entering the xylem and being translocated to the shoot. Leaf Cd concentrations in excess of 5-10 μg g-1 dry matter are toxic to most plants, and plants have evolved mechanisms to limit Cd translocation to the shoot. Cadmium movement through the root symplasm is thought to be restricted by the production of phytochelatins and the sequestration of Cd-chelates in vacuoles. Apoplasmic movement of Cd to the xylem can be restricted by the development of the exodermis, endodermis, and other extracellular barriers. Increasing rhizosphere Cd concentrations increase Cd accumulation in the plant, especially in the root. The presence of Cd in the rhizosphere inhibits root elongation and influences root anatomy. Cadmium concentrations are greater in the root apoplasm than in the root symplasm, and tissue Cd concentrations decrease from peripheral to inner root tissues. This article reviews current knowledge of the proteins involved in the transport of Cd across root cell membranes and its detoxification through sequestration in root vacuoles. It describes the development of apoplastic barriers to Cd movement to the xylem and highlights recent experiments indicating that their maturation is accelerated by high Cd concentrations in their immediate locality. It concludes that accelerated maturation of the endodermis in response to local Cd availability is of functional significance in protecting the shoot from excessive Cd loads. © 2010 The Author.&quot;,&quot;issue&quot;:&quot;1&quot;,&quot;volume&quot;:&quot;62&quot;},&quot;isTemporary&quot;:false},{&quot;id&quot;:&quot;afef5043-277d-3f09-ac3a-ef73268f14d2&quot;,&quot;itemData&quot;:{&quot;type&quot;:&quot;article-journal&quot;,&quot;id&quot;:&quot;afef5043-277d-3f09-ac3a-ef73268f14d2&quot;,&quot;title&quot;:&quot;Enhanced ATP‐dependent copper efflux across the root cell plasma membrane in copper‐tolerant Silene vulgaris&quot;,&quot;author&quot;:[{&quot;family&quot;:&quot;Hoof&quot;,&quot;given&quot;:&quot;Nathalie A L M&quot;,&quot;parse-names&quot;:false,&quot;dropping-particle&quot;:&quot;&quot;,&quot;non-dropping-particle&quot;:&quot;Van&quot;},{&quot;family&quot;:&quot;Koevoets&quot;,&quot;given&quot;:&quot;Paul L M&quot;,&quot;parse-names&quot;:false,&quot;dropping-particle&quot;:&quot;&quot;,&quot;non-dropping-particle&quot;:&quot;&quot;},{&quot;family&quot;:&quot;Hakvoort&quot;,&quot;given&quot;:&quot;Henk W J&quot;,&quot;parse-names&quot;:false,&quot;dropping-particle&quot;:&quot;&quot;,&quot;non-dropping-particle&quot;:&quot;&quot;},{&quot;family&quot;:&quot;Bookum&quot;,&quot;given&quot;:&quot;Wilma M&quot;,&quot;parse-names&quot;:false,&quot;dropping-particle&quot;:&quot;Ten&quot;,&quot;non-dropping-particle&quot;:&quot;&quot;},{&quot;family&quot;:&quot;Schat&quot;,&quot;given&quot;:&quot;Henk&quot;,&quot;parse-names&quot;:false,&quot;dropping-particle&quot;:&quot;&quot;,&quot;non-dropping-particle&quot;:&quot;&quot;},{&quot;family&quot;:&quot;Verkleij&quot;,&quot;given&quot;:&quot;Jos A C&quot;,&quot;parse-names&quot;:false,&quot;dropping-particle&quot;:&quot;&quot;,&quot;non-dropping-particle&quot;:&quot;&quot;},{&quot;family&quot;:&quot;Ernst&quot;,&quot;given&quot;:&quot;Wilfried H O&quot;,&quot;parse-names&quot;:false,&quot;dropping-particle&quot;:&quot;&quot;,&quot;non-dropping-particle&quot;:&quot;&quot;}],&quot;container-title&quot;:&quot;Wiley Online LibraryNALM Van Hoof, PLM Koevoets, HWJ Hakvoort, WM Ten Bookum, H Schat, JAC VerkleijPhysiologia Plantarum, 2001•Wiley Online Library&quot;,&quot;accessed&quot;:{&quot;date-parts&quot;:[[2024,3,7]]},&quot;DOI&quot;:&quot;10.1034/j.1399-3054.2001.1130210.x&quot;,&quot;ISSN&quot;:&quot;0031-9317&quot;,&quot;URL&quot;:&quot;https://onlinelibrary.wiley.com/doi/abs/10.1034/j.1399-3054.2001.1130210.x&quot;,&quot;issued&quot;:{&quot;date-parts&quot;:[[2001]]},&quot;page&quot;:&quot;225-232&quot;,&quot;abstract&quot;:&quot;We studied copper uptake in inside-out plasma membrane than those derived from Marsberg and Amsterdam plants, respectively. This accumulation was ATP-dependent. Also, vesicles derived from roots of copper-sensitive, moderately 9-amino-6-chloro-2-methoxyacridine fluorescence quenching copper-tolerant and highly copper-tolerant populations of Si-rates upon copper addition decreased in the order Imsbach\\ lene 7ulgaris (Amsterdam, Marsberg and Imsbach, respec-Marsberg\\ Amsterdam. Our results support the hypothesis tively). Plasma membrane vesicles were isolated using the two-phase partitioning method and copper efflux was mea-that efflux of copper across the root plasma membrane plays sured using direct filtration experiments. Vesicles derived from a role in the copper tolerance mechanism in S. 7ulgaris. Imsbach plants accumulated two and three times more copper uptake was found to be inversely related to the copper-tolerance level. This suggests that a reduced uptake and/or an increased efflux of copper across the root cell plasma membrane might contribute to the higher tolerance of the mine plants.&quot;,&quot;issue&quot;:&quot;2&quot;,&quot;volume&quot;:&quot;113&quot;,&quot;container-title-short&quot;:&quot;&quot;},&quot;isTemporary&quot;:false}]},{&quot;citationID&quot;:&quot;MENDELEY_CITATION_d0eceece-6fbb-4c65-929e-e93a12f40005&quot;,&quot;properties&quot;:{&quot;noteIndex&quot;:0},&quot;isEdited&quot;:false,&quot;manualOverride&quot;:{&quot;isManuallyOverridden&quot;:false,&quot;citeprocText&quot;:&quot;[18]&quot;,&quot;manualOverrideText&quot;:&quot;&quot;},&quot;citationTag&quot;:&quot;MENDELEY_CITATION_v3_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&quot;,&quot;citationItems&quot;:[{&quot;id&quot;:&quot;6f68bea0-7564-3b07-b042-496be3abb854&quot;,&quot;itemData&quot;:{&quot;type&quot;:&quot;article-journal&quot;,&quot;id&quot;:&quot;6f68bea0-7564-3b07-b042-496be3abb854&quot;,&quot;title&quot;:&quot;Identification of weed plants excluding the uptake of heavy metals&quot;,&quot;author&quot;:[{&quot;family&quot;:&quot;Wei&quot;,&quot;given&quot;:&quot;Shuhe&quot;,&quot;parse-names&quot;:false,&quot;dropping-particle&quot;:&quot;&quot;,&quot;non-dropping-particle&quot;:&quot;&quot;},{&quot;family&quot;:&quot;Zhou&quot;,&quot;given&quot;:&quot;Qixing&quot;,&quot;parse-names&quot;:false,&quot;dropping-particle&quot;:&quot;&quot;,&quot;non-dropping-particle&quot;:&quot;&quot;},{&quot;family&quot;:&quot;Wang&quot;,&quot;given&quot;:&quot;Xin&quot;,&quot;parse-names&quot;:false,&quot;dropping-particle&quot;:&quot;&quot;,&quot;non-dropping-particle&quot;:&quot;&quot;}],&quot;container-title&quot;:&quot;Environment International&quot;,&quot;container-title-short&quot;:&quot;Environ Int&quot;,&quot;accessed&quot;:{&quot;date-parts&quot;:[[2024,3,7]]},&quot;DOI&quot;:&quot;10.1016/J.ENVINT.2005.05.045&quot;,&quot;ISSN&quot;:&quot;0160-4120&quot;,&quot;PMID&quot;:&quot;16002142&quot;,&quot;issued&quot;:{&quot;date-parts&quot;:[[2005,8,1]]},&quot;page&quot;:&quot;829-834&quot;,&quot;abstract&quot;:&quot;Using the field pot-culture and sample-analysis method, 54 weed species belonging to 20 families and 31 weed species belonging to 17 families were systematically examined as to whether they can exclude the uptake of heavy metals. After a systematic identification, it was determined that Oenothera biennis and Commelina communis were Cd-excluders and Taraxacum mongolicum was a Zn-excluder. O. biennis is a potential Cd-excluder, but also a potential Cu-excluder. The research raises the possibility of making a major breakthrough in the application of metal excluders for safe agro-production in the future. © 2005 Elsevier Ltd. All rights reserved.&quot;,&quot;publisher&quot;:&quot;Pergamon&quot;,&quot;issue&quot;:&quot;6&quot;,&quot;volume&quot;:&quot;31&quot;},&quot;isTemporary&quot;:false}]},{&quot;citationID&quot;:&quot;MENDELEY_CITATION_cfeae3b1-0774-4cdb-91d9-e2d389aae880&quot;,&quot;properties&quot;:{&quot;noteIndex&quot;:0},&quot;isEdited&quot;:false,&quot;manualOverride&quot;:{&quot;isManuallyOverridden&quot;:false,&quot;citeprocText&quot;:&quot;[13,19]&quot;,&quot;manualOverrideText&quot;:&quot;&quot;},&quot;citationTag&quot;:&quot;MENDELEY_CITATION_v3_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&quot;,&quot;citationItems&quot;:[{&quot;id&quot;:&quot;034708eb-8e54-31c7-9f5e-2fad0e6a1646&quot;,&quot;itemData&quot;:{&quot;type&quot;:&quot;chapter&quot;,&quot;id&quot;:&quot;034708eb-8e54-31c7-9f5e-2fad0e6a1646&quot;,&quot;title&quot;:&quot;Geobotany and hyperaccumulators&quot;,&quot;author&quot;:[{&quot;family&quot;:&quot;Brooks&quot;,&quot;given&quot;:&quot;R. R.&quot;,&quot;parse-names&quot;:false,&quot;dropping-particle&quot;:&quot;&quot;,&quot;non-dropping-particle&quot;:&quot;&quot;}],&quot;container-title&quot;:&quot;Plants that Hyperaccumulate Heavy Metals&quot;,&quot;accessed&quot;:{&quot;date-parts&quot;:[[2024,3,7]]},&quot;issued&quot;:{&quot;date-parts&quot;:[[1998]]},&quot;publisher-place&quot;:&quot;Wallingford, UK&quot;,&quot;page&quot;:&quot;55-94&quot;,&quot;publisher&quot;:&quot;CAB International&quot;,&quot;container-title-short&quot;:&quot;&quot;},&quot;isTemporary&quot;:false},{&quot;id&quot;:&quot;d68fc857-8bd4-3830-82e4-bc7c3c4fcbb2&quot;,&quot;itemData&quot;:{&quot;type&quot;:&quot;article-journal&quot;,&quot;id&quot;:&quot;d68fc857-8bd4-3830-82e4-bc7c3c4fcbb2&quot;,&quot;title&quot;:&quot;Compartmentation and complexation of metals in hyperaccumulator plants&quot;,&quot;author&quot;:[{&quot;family&quot;:&quot;Leitenmaier&quot;,&quot;given&quot;:&quot;Barbara&quot;,&quot;parse-names&quot;:false,&quot;dropping-particle&quot;:&quot;&quot;,&quot;non-dropping-particle&quot;:&quot;&quot;},{&quot;family&quot;:&quot;Küpper&quot;,&quot;given&quot;:&quot;Hendrik&quot;,&quot;parse-names&quot;:false,&quot;dropping-particle&quot;:&quot;&quot;,&quot;non-dropping-particle&quot;:&quot;&quot;}],&quot;container-title&quot;:&quot;Frontiers in Plant Science&quot;,&quot;container-title-short&quot;:&quot;Front Plant Sci&quot;,&quot;accessed&quot;:{&quot;date-parts&quot;:[[2023,7,17]]},&quot;DOI&quot;:&quot;10.3389/FPLS.2013.00374/BIBTEX&quot;,&quot;ISSN&quot;:&quot;1664462X&quot;,&quot;issued&quot;:{&quot;date-parts&quot;:[[2013,9,20]]},&quot;page&quot;:&quot;55114&quot;,&quot;abstract&quot;:&quot;Hyperaccumulators are being intensely investigated.They are not only interesting in scientific context due to their \&quot;strange\&quot; behavior in terms of dealing with high concentrations of metals, but also because oftheir usein phytoremediation and phytomining, for which understanding the mechanisms of hyperaccumulation is crucial. Hyperaccumulators naturally use metal accumulation as a defense against herbivores and pathogens, and therefore deal with accumulated metals in very specific ways of complexation and compartmentation, different from non-hyperaccumulator plants and also non-hyperaccumulated metals. For example, in contrast to non-hyperaccumulators, in hyperaccumulators even the classical phytochelatin-inducing metal, cadmium, is predominantly not bound by such sulfur ligands, but only by weak oxygen ligands. This applies to all hyperaccumulated metals investigated so far, as well as hyperaccumulation of the metalloid arsenic. Stronger ligands, as they have been shown to complex metals in non-hyperaccumulators, are in hyperaccumulators used for transient binding during transport to the storage sites (e.g., nicotianamine) and possibly for export of Cu in Cd/Zn hyperaccumulators [metallothioneins (MTs)]. This confirmed that enhanced active metal transport, and not metal complexation, is the key mechanism of hyperaccumulation. Hyperaccumulators tolerate the high amount of accumulated heavy metals by sequestering them into vacuoles, usually in large storage cells of the epidermis. This is mediated by strongly elevated expression of specific transport proteins in various tissues from metal uptake in the shoots up to the storage sites in the leaf epidermis. However, this mechanism seems to be very metal specific. Non-hyperaccumulated metals in hyperaccumulators seem to be dealt with like in non-hyperaccumulator plants, i.e., detoxified by binding to strong ligands such as MTs. © 2013 Leitenmaier and Küpper.&quot;,&quot;publisher&quot;:&quot;Frontiers Research Foundation&quot;,&quot;issue&quot;:&quot;SEP&quot;,&quot;volume&quot;:&quot;4&quot;},&quot;isTemporary&quot;:false}]},{&quot;citationID&quot;:&quot;MENDELEY_CITATION_7fa8bd4a-6e83-4734-a355-5c345c804137&quot;,&quot;properties&quot;:{&quot;noteIndex&quot;:0},&quot;isEdited&quot;:false,&quot;manualOverride&quot;:{&quot;isManuallyOverridden&quot;:false,&quot;citeprocText&quot;:&quot;[20]&quot;,&quot;manualOverrideText&quot;:&quot;&quot;},&quot;citationTag&quot;:&quot;MENDELEY_CITATION_v3_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&quot;,&quot;citationItems&quot;:[{&quot;id&quot;:&quot;8788eb92-0e51-3c15-8285-0b764ec9ae1b&quot;,&quot;itemData&quot;:{&quot;type&quot;:&quot;article-journal&quot;,&quot;id&quot;:&quot;8788eb92-0e51-3c15-8285-0b764ec9ae1b&quot;,&quot;title&quot;:&quot;Distribution of rare earth elements among chloroplast components of hyperaccumulator Dicranopteris dichotoma&quot;,&quot;author&quot;:[{&quot;family&quot;:&quot;Wang&quot;,&quot;given&quot;:&quot;Xiao Ping&quot;,&quot;parse-names&quot;:false,&quot;dropping-particle&quot;:&quot;&quot;,&quot;non-dropping-particle&quot;:&quot;&quot;},{&quot;family&quot;:&quot;Shan&quot;,&quot;given&quot;:&quot;Xiao Quan&quot;,&quot;parse-names&quot;:false,&quot;dropping-particle&quot;:&quot;&quot;,&quot;non-dropping-particle&quot;:&quot;&quot;},{&quot;family&quot;:&quot;Zhang&quot;,&quot;given&quot;:&quot;Shu Zhen&quot;,&quot;parse-names&quot;:false,&quot;dropping-particle&quot;:&quot;&quot;,&quot;non-dropping-particle&quot;:&quot;&quot;},{&quot;family&quot;:&quot;Wen&quot;,&quot;given&quot;:&quot;Bei&quot;,&quot;parse-names&quot;:false,&quot;dropping-particle&quot;:&quot;&quot;,&quot;non-dropping-particle&quot;:&quot;&quot;}],&quot;container-title&quot;:&quot;Analytical and Bioanalytical Chemistry&quot;,&quot;container-title-short&quot;:&quot;Anal Bioanal Chem&quot;,&quot;accessed&quot;:{&quot;date-parts&quot;:[[2024,3,7]]},&quot;DOI&quot;:&quot;10.1007/S00216-003-2014-Y/FIGURES/2&quot;,&quot;ISSN&quot;:&quot;16182642&quot;,&quot;PMID&quot;:&quot;12827335&quot;,&quot;URL&quot;:&quot;https://link.springer.com/article/10.1007/s00216-003-2014-y&quot;,&quot;issued&quot;:{&quot;date-parts&quot;:[[2003,7,24]]},&quot;page&quot;:&quot;913-917&quot;,&quot;abstract&quot;:&quot;A rare earth element (REE) hyperaccumulator, Dicranopteris dichotoma, that accumulates more than 0.1% REEs dry leaf mass has been discovered in southern China. The different components of chloroplast were isolated and the concentration of REEs in each component was determined by ICP-MS. The experimental data indicated that about 8% of total leaf REEs was present in the chloroplast of Dicranopteris dichotoma. In order to thoroughly study the distribution of REEs among different components of chloroplast, the membrane of chloroplast, the intact thylakoid and the photosystem II (PS II system) of D. dichotoma were isolated from the chloroplast. It was found that half of total chloroplast REEs was stored at the membrane of the chloroplast and another half was in the thylakoid. And 25% of total chloroplast REEs was bound with PS II system of D.dichotoma. The concentration of REEs in chlorophyll a was only at the level of μg/g on the bases of chlorophylls. These data are useful for understanding of both the storage of REEs in chloroplast and the effect of REEs on the photosynthesis of plants. © Springer-Verlag 2003.&quot;,&quot;publisher&quot;:&quot;Springer&quot;,&quot;issue&quot;:&quot;6&quot;,&quot;volume&quot;:&quot;376&quot;},&quot;isTemporary&quot;:false}]},{&quot;citationID&quot;:&quot;MENDELEY_CITATION_4dd4da3d-a24d-446d-9422-11adacaf834f&quot;,&quot;properties&quot;:{&quot;noteIndex&quot;:0},&quot;isEdited&quot;:false,&quot;manualOverride&quot;:{&quot;isManuallyOverridden&quot;:false,&quot;citeprocText&quot;:&quot;[8]&quot;,&quot;manualOverrideText&quot;:&quot;&quot;},&quot;citationTag&quot;:&quot;MENDELEY_CITATION_v3_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&quot;,&quot;citationItems&quot;:[{&quot;id&quot;:&quot;779029d0-49c8-3d45-92eb-2b5428ce86cc&quot;,&quot;itemData&quot;:{&quot;type&quot;:&quot;article-journal&quot;,&quot;id&quot;:&quot;779029d0-49c8-3d45-92eb-2b5428ce86cc&quot;,&quot;title&quot;:&quot;Phytoremediation: A Novel Strategy for the Removal of Toxic Metals from the Environment Using Plants&quot;,&quot;author&quot;:[{&quot;family&quot;:&quot;Salt&quot;,&quot;given&quot;:&quot;David E.&quot;,&quot;parse-names&quot;:false,&quot;dropping-particle&quot;:&quot;&quot;,&quot;non-dropping-particle&quot;:&quot;&quot;},{&quot;family&quot;:&quot;Blaylock&quot;,&quot;given&quot;:&quot;Michael&quot;,&quot;parse-names&quot;:false,&quot;dropping-particle&quot;:&quot;&quot;,&quot;non-dropping-particle&quot;:&quot;&quot;},{&quot;family&quot;:&quot;Kumar&quot;,&quot;given&quot;:&quot;Nanda P.B.A.&quot;,&quot;parse-names&quot;:false,&quot;dropping-particle&quot;:&quot;&quot;,&quot;non-dropping-particle&quot;:&quot;&quot;},{&quot;family&quot;:&quot;Dushenkov&quot;,&quot;given&quot;:&quot;Viatcheslav&quot;,&quot;parse-names&quot;:false,&quot;dropping-particle&quot;:&quot;&quot;,&quot;non-dropping-particle&quot;:&quot;&quot;},{&quot;family&quot;:&quot;Ensley&quot;,&quot;given&quot;:&quot;Burt D.&quot;,&quot;parse-names&quot;:false,&quot;dropping-particle&quot;:&quot;&quot;,&quot;non-dropping-particle&quot;:&quot;&quot;},{&quot;family&quot;:&quot;Chet&quot;,&quot;given&quot;:&quot;Ilan&quot;,&quot;parse-names&quot;:false,&quot;dropping-particle&quot;:&quot;&quot;,&quot;non-dropping-particle&quot;:&quot;&quot;},{&quot;family&quot;:&quot;Raskin&quot;,&quot;given&quot;:&quot;Ilya&quot;,&quot;parse-names&quot;:false,&quot;dropping-particle&quot;:&quot;&quot;,&quot;non-dropping-particle&quot;:&quot;&quot;}],&quot;container-title&quot;:&quot;Bio/Technology 1995 13:5&quot;,&quot;accessed&quot;:{&quot;date-parts&quot;:[[2024,3,5]]},&quot;DOI&quot;:&quot;10.1038/nbt0595-468&quot;,&quot;ISSN&quot;:&quot;1546-1696&quot;,&quot;PMID&quot;:&quot;9634787&quot;,&quot;URL&quot;:&quot;https://www.nature.com/articles/nbt0595-468&quot;,&quot;issued&quot;:{&quot;date-parts&quot;:[[1995]]},&quot;page&quot;:&quot;468-474&quot;,&quot;abstract&quot;:&quot;Toxic metal pollution of waters and soils is a major environmental problem, and most conventional remediation approaches do not provide acceptable solutions. The use of specially selected and engineered metal-accumulating plants for environmental clean-up is an emerging technology called phytoremediation. Three subsets of this technology are applicable to toxic metal remediation: (1) Phytoextraction—the use of metal-accumulating plants to remove toxic metals from soil; (2) Rhizoflltration—the use of plant roots to remove toxic metals from polluted waters; and (3) Phytostabilization—the use of plants to eliminate the bioavailability of toxic metals hi soils. Biological mechanisms of toxic metal uptake, translocation and resistance as well as strategies for improving phytoremediation are also discussed.&quot;,&quot;publisher&quot;:&quot;Nature Publishing Group&quot;,&quot;issue&quot;:&quot;5&quot;,&quot;volume&quot;:&quot;13&quot;,&quot;container-title-short&quot;:&quot;&quot;},&quot;isTemporary&quot;:false}]},{&quot;citationID&quot;:&quot;MENDELEY_CITATION_3797cd12-9fbb-463a-a264-438cf64c38b2&quot;,&quot;properties&quot;:{&quot;noteIndex&quot;:0},&quot;isEdited&quot;:false,&quot;manualOverride&quot;:{&quot;isManuallyOverridden&quot;:false,&quot;citeprocText&quot;:&quot;[21]&quot;,&quot;manualOverrideText&quot;:&quot;&quot;},&quot;citationTag&quot;:&quot;MENDELEY_CITATION_v3_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&quot;,&quot;citationItems&quot;:[{&quot;id&quot;:&quot;cbd57f45-0e03-3e30-a04f-e8761e00d319&quot;,&quot;itemData&quot;:{&quot;type&quot;:&quot;article-journal&quot;,&quot;id&quot;:&quot;cbd57f45-0e03-3e30-a04f-e8761e00d319&quot;,&quot;title&quot;:&quot;The water-culture method for growing plants without soil.&quot;,&quot;author&quot;:[{&quot;family&quot;:&quot;Hoagland&quot;,&quot;given&quot;:&quot;D. R.&quot;,&quot;parse-names&quot;:false,&quot;dropping-particle&quot;:&quot;&quot;,&quot;non-dropping-particle&quot;:&quot;&quot;},{&quot;family&quot;:&quot;Arnon&quot;,&quot;given&quot;:&quot;D. I.&quot;,&quot;parse-names&quot;:false,&quot;dropping-particle&quot;:&quot;&quot;,&quot;non-dropping-particle&quot;:&quot;&quot;}],&quot;container-title&quot;:&quot;Circular. California Agricultural Experiment Station&quot;,&quot;accessed&quot;:{&quot;date-parts&quot;:[[2023,5,11]]},&quot;issued&quot;:{&quot;date-parts&quot;:[[1950]]},&quot;issue&quot;:&quot;2nd edit&quot;,&quot;volume&quot;:&quot;347&quot;,&quot;container-title-short&quot;:&quot;&quot;},&quot;isTemporary&quot;:false}]},{&quot;citationID&quot;:&quot;MENDELEY_CITATION_14c9c6d5-8633-4707-a108-ecbf077e85e6&quot;,&quot;properties&quot;:{&quot;noteIndex&quot;:0},&quot;isEdited&quot;:false,&quot;manualOverride&quot;:{&quot;isManuallyOverridden&quot;:false,&quot;citeprocText&quot;:&quot;[22]&quot;,&quot;manualOverrideText&quot;:&quot;&quot;},&quot;citationTag&quot;:&quot;MENDELEY_CITATION_v3_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&quot;,&quot;citationItems&quot;:[{&quot;id&quot;:&quot;e123ee28-7155-3be9-8ec7-1950e88e9b39&quot;,&quot;itemData&quot;:{&quot;type&quot;:&quot;article-journal&quot;,&quot;id&quot;:&quot;e123ee28-7155-3be9-8ec7-1950e88e9b39&quot;,&quot;title&quot;:&quot;Combining luminescence spectroscopy, parallel factor analysis and quantum chemistry to reveal metal speciation – a case study of uranyl( vi ) hydrolysis&quot;,&quot;author&quot;:[{&quot;family&quot;:&quot;Drobot&quot;,&quot;given&quot;:&quot;Björn&quot;,&quot;parse-names&quot;:false,&quot;dropping-particle&quot;:&quot;&quot;,&quot;non-dropping-particle&quot;:&quot;&quot;},{&quot;family&quot;:&quot;Steudtner&quot;,&quot;given&quot;:&quot;Robin&quot;,&quot;parse-names&quot;:false,&quot;dropping-particle&quot;:&quot;&quot;,&quot;non-dropping-particle&quot;:&quot;&quot;},{&quot;family&quot;:&quot;Raff&quot;,&quot;given&quot;:&quot;Johannes&quot;,&quot;parse-names&quot;:false,&quot;dropping-particle&quot;:&quot;&quot;,&quot;non-dropping-particle&quot;:&quot;&quot;},{&quot;family&quot;:&quot;Geipel&quot;,&quot;given&quot;:&quot;Gerhard&quot;,&quot;parse-names&quot;:false,&quot;dropping-particle&quot;:&quot;&quot;,&quot;non-dropping-particle&quot;:&quot;&quot;},{&quot;family&quot;:&quot;Brendler&quot;,&quot;given&quot;:&quot;Vinzenz&quot;,&quot;parse-names&quot;:false,&quot;dropping-particle&quot;:&quot;&quot;,&quot;non-dropping-particle&quot;:&quot;&quot;},{&quot;family&quot;:&quot;Tsushima&quot;,&quot;given&quot;:&quot;Satoru&quot;,&quot;parse-names&quot;:false,&quot;dropping-particle&quot;:&quot;&quot;,&quot;non-dropping-particle&quot;:&quot;&quot;}],&quot;container-title&quot;:&quot;Chemical Science&quot;,&quot;container-title-short&quot;:&quot;Chem Sci&quot;,&quot;accessed&quot;:{&quot;date-parts&quot;:[[2023,3,27]]},&quot;DOI&quot;:&quot;10.1039/C4SC02022G&quot;,&quot;ISSN&quot;:&quot;20416539&quot;,&quot;URL&quot;:&quot;https://pubs.rsc.org/en/content/articlehtml/2015/sc/c4sc02022g&quot;,&quot;issued&quot;:{&quot;date-parts&quot;:[[2015,1,19]]},&quot;page&quot;:&quot;964-972&quot;,&quot;abstract&quot;:&quot;This study of aqueous metal speciation is an advanced combination of theoretical and experimental methods. Continuous wave (CW) and time-resolved laser-induced fluorescence spectroscopy (TRLFS) data of uranyl(VI) hydrolysis were analyzed using parallel factor analysis (PARAFAC). Distribution patterns of five major species were thereby derived under a fixed uranyl concentration (10-5 M) over a wide pH range from 2 to 11. UV (180 nm to 370 nm) excitation spectra were extracted for individual species. Time-dependent density functional theory (TD-DFT) calculations revealed ligand excitation (water, hydroxo, oxo) in this region and ligand-to-metal charge transfer (LMCT) responsible for luminescence. Thus excitation in the UV region is extreme ligand sensitive and specific. Combining findings from PARAFAC and DFT the [UO2(H2O)5]2+ cation (aquo complex 1:0) and four hydroxo complexes (1:1, 3:5, 3:7 and 1:3) were identified. The methodological concept used here is applicable to luminescent metals in general and thus enables acquisition of refined structural and thermodynamical data of lanthanide and actinide complexation.&quot;,&quot;publisher&quot;:&quot;Royal Society of Chemistry&quot;,&quot;issue&quot;:&quot;2&quot;,&quot;volume&quot;:&quot;6&quot;},&quot;isTemporary&quot;:false}]},{&quot;citationID&quot;:&quot;MENDELEY_CITATION_0491d893-1544-4777-8494-60419825537b&quot;,&quot;properties&quot;:{&quot;noteIndex&quot;:0},&quot;isEdited&quot;:false,&quot;manualOverride&quot;:{&quot;isManuallyOverridden&quot;:false,&quot;citeprocText&quot;:&quot;[23]&quot;,&quot;manualOverrideText&quot;:&quot;&quot;},&quot;citationTag&quot;:&quot;MENDELEY_CITATION_v3_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&quot;,&quot;citationItems&quot;:[{&quot;id&quot;:&quot;2be1f8b9-f4bc-3b13-94f6-96e6bad436ef&quot;,&quot;itemData&quot;:{&quot;type&quot;:&quot;article-journal&quot;,&quot;id&quot;:&quot;2be1f8b9-f4bc-3b13-94f6-96e6bad436ef&quot;,&quot;title&quot;:&quot;Citramalic acid and salicylic acid in sugar beet root exudates solubilize soil phosphorus&quot;,&quot;author&quot;:[{&quot;family&quot;:&quot;Khorassani&quot;,&quot;given&quot;:&quot;Reza&quot;,&quot;parse-names&quot;:false,&quot;dropping-particle&quot;:&quot;&quot;,&quot;non-dropping-particle&quot;:&quot;&quot;},{&quot;family&quot;:&quot;Hettwer&quot;,&quot;given&quot;:&quot;Ursula&quot;,&quot;parse-names&quot;:false,&quot;dropping-particle&quot;:&quot;&quot;,&quot;non-dropping-particle&quot;:&quot;&quot;},{&quot;family&quot;:&quot;Ratzinger&quot;,&quot;given&quot;:&quot;Astrid&quot;,&quot;parse-names&quot;:false,&quot;dropping-particle&quot;:&quot;&quot;,&quot;non-dropping-particle&quot;:&quot;&quot;},{&quot;family&quot;:&quot;Steingrobe&quot;,&quot;given&quot;:&quot;Bernd&quot;,&quot;parse-names&quot;:false,&quot;dropping-particle&quot;:&quot;&quot;,&quot;non-dropping-particle&quot;:&quot;&quot;},{&quot;family&quot;:&quot;Karlovsky&quot;,&quot;given&quot;:&quot;Petr&quot;,&quot;parse-names&quot;:false,&quot;dropping-particle&quot;:&quot;&quot;,&quot;non-dropping-particle&quot;:&quot;&quot;},{&quot;family&quot;:&quot;Claassen&quot;,&quot;given&quot;:&quot;Norbert&quot;,&quot;parse-names&quot;:false,&quot;dropping-particle&quot;:&quot;&quot;,&quot;non-dropping-particle&quot;:&quot;&quot;}],&quot;container-title&quot;:&quot;BMC Plant Biology&quot;,&quot;container-title-short&quot;:&quot;BMC Plant Biol&quot;,&quot;accessed&quot;:{&quot;date-parts&quot;:[[2023,6,9]]},&quot;DOI&quot;:&quot;10.1186/1471-2229-11-121/FIGURES/6&quot;,&quot;ISSN&quot;:&quot;14712229&quot;,&quot;PMID&quot;:&quot;21871058&quot;,&quot;URL&quot;:&quot;https://bmcplantbiol.biomedcentral.com/articles/10.1186/1471-2229-11-121&quot;,&quot;issued&quot;:{&quot;date-parts&quot;:[[2011,8,26]]},&quot;page&quot;:&quot;1-8&quot;,&quot;abstract&quot;:&quot;Background: In soils with a low phosphorus (P) supply, sugar beet is known to intake more P than other species such as maize, wheat, or groundnut. We hypothesized that organic compounds exuded by sugar beet roots solubilize soil P and that this exudation is stimulated by P starvation.Results: Root exudates were collected from plants grown in hydroponics under low- and high-P availability. Exudate components were separated by HPLC, ionized by electrospray, and detected by mass spectrometry in the range of mass-to-charge ratio (m/z) from 100 to 1000. Eight mass spectrometric signals were enhanced at least 5-fold by low P availability at all harvest times. Among these signals, negative ions with an m/z of 137 and 147 were shown to originate from salicylic acid and citramalic acid. The ability of both compounds to mobilize soil P was demonstrated by incubation of pure substances with Oxisol soil fertilized with calcium phosphate.Conclusions: Root exudates of sugar beet contain salicylic acid and citramalic acid, the latter of which has rarely been detected in plants so far. Both metabolites solubilize soil P and their exudation by roots is stimulated by P deficiency. These results provide the first assignment of a biological function to citramalic acid of plant origin. © 2011 Khorassani et al; licensee BioMed Central Ltd.&quot;,&quot;publisher&quot;:&quot;BioMed Central&quot;,&quot;issue&quot;:&quot;1&quot;,&quot;volume&quot;:&quot;11&quot;},&quot;isTemporary&quot;:false}]},{&quot;citationID&quot;:&quot;MENDELEY_CITATION_ecc03a67-9eaa-46e1-bede-275d3ea2729c&quot;,&quot;properties&quot;:{&quot;noteIndex&quot;:0},&quot;isEdited&quot;:false,&quot;manualOverride&quot;:{&quot;isManuallyOverridden&quot;:false,&quot;citeprocText&quot;:&quot;[24]&quot;,&quot;manualOverrideText&quot;:&quot;&quot;},&quot;citationTag&quot;:&quot;MENDELEY_CITATION_v3_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&quot;,&quot;citationItems&quot;:[{&quot;id&quot;:&quot;d875e4c6-9079-3636-a35d-8d4bca45b3b0&quot;,&quot;itemData&quot;:{&quot;type&quot;:&quot;article-journal&quot;,&quot;id&quot;:&quot;d875e4c6-9079-3636-a35d-8d4bca45b3b0&quot;,&quot;title&quot;:&quot;Eu(III) and Cm(III) Complexation by the Aminocarboxylates NTA, EDTA, and EGTA Studied with NMR, TRLFS, and ITC—An Improved Approach to More Robust Thermodynamics&quot;,&quot;author&quot;:[{&quot;family&quot;:&quot;Friedrich&quot;,&quot;given&quot;:&quot;Sebastian&quot;,&quot;parse-names&quot;:false,&quot;dropping-particle&quot;:&quot;&quot;,&quot;non-dropping-particle&quot;:&quot;&quot;},{&quot;family&quot;:&quot;Sieber&quot;,&quot;given&quot;:&quot;Claudia&quot;,&quot;parse-names&quot;:false,&quot;dropping-particle&quot;:&quot;&quot;,&quot;non-dropping-particle&quot;:&quot;&quot;},{&quot;family&quot;:&quot;Drobot&quot;,&quot;given&quot;:&quot;Björn&quot;,&quot;parse-names&quot;:false,&quot;dropping-particle&quot;:&quot;&quot;,&quot;non-dropping-particle&quot;:&quot;&quot;},{&quot;family&quot;:&quot;Tsushima&quot;,&quot;given&quot;:&quot;Satoru&quot;,&quot;parse-names&quot;:false,&quot;dropping-particle&quot;:&quot;&quot;,&quot;non-dropping-particle&quot;:&quot;&quot;},{&quot;family&quot;:&quot;Barkleit&quot;,&quot;given&quot;:&quot;Astrid&quot;,&quot;parse-names&quot;:false,&quot;dropping-particle&quot;:&quot;&quot;,&quot;non-dropping-particle&quot;:&quot;&quot;},{&quot;family&quot;:&quot;Schmeide&quot;,&quot;given&quot;:&quot;Katja&quot;,&quot;parse-names&quot;:false,&quot;dropping-particle&quot;:&quot;&quot;,&quot;non-dropping-particle&quot;:&quot;&quot;},{&quot;family&quot;:&quot;Stumpf&quot;,&quot;given&quot;:&quot;Thorsten&quot;,&quot;parse-names&quot;:false,&quot;dropping-particle&quot;:&quot;&quot;,&quot;non-dropping-particle&quot;:&quot;&quot;},{&quot;family&quot;:&quot;Kretzschmar&quot;,&quot;given&quot;:&quot;Jerome&quot;,&quot;parse-names&quot;:false,&quot;dropping-particle&quot;:&quot;&quot;,&quot;non-dropping-particle&quot;:&quot;&quot;}],&quot;container-title&quot;:&quot;Molecules&quot;,&quot;accessed&quot;:{&quot;date-parts&quot;:[[2024,5,22]]},&quot;DOI&quot;:&quot;10.3390/MOLECULES28124881/S1&quot;,&quot;ISSN&quot;:&quot;14203049&quot;,&quot;URL&quot;:&quot;https://www.mdpi.com/1420-3049/28/12/4881/htm&quot;,&quot;issued&quot;:{&quot;date-parts&quot;:[[2023,6,1]]},&quot;page&quot;:&quot;4881&quot;,&quot;abstract&quot;:&quot;The complex formation of Eu(III) and Cm(III) was studied via tetradentate, hexadentate, and octadentate coordinating ligands of the aminopolycarboxylate family, viz., nitrilotriacetate (NTA3−), ethylenediaminetetraacetate (EDTA4−), and ethylene glycol-bis(2-aminoethyl ether)-N,N,N′,N′-tetraacetate (EGTA4−), respectively. Based on the complexones’ pKa values obtained from 1H nuclear magnetic resonance (NMR) spectroscopic pH titration, complex formation constants were determined by means of the parallel-factor-analysis-assisted evaluation of Eu(III) and Cm(III) time-resolved laser-induced fluorescence spectroscopy (TRLFS). This was complemented by isothermal titration calorimetry (ITC), providing the enthalpy and entropy of the complex formation. This allowed us to obtain genuine species along with their molecular structures and corresponding reliable thermodynamic data. The three investigated complexones formed 1:1 complexes with both Eu(III) and Cm(III). Besides the established Eu(III)–NTA 1:1 and 1:2 complexes, we observed, for the first time, the existence of a Eu(III)–NTA 2:2 complex of millimolar metal and ligand concentrations. Demonstrated for thermodynamic studies on Eu(III) and Cm(III) interaction with complexones, the utilized approach is commonly applicable to many other metal–ligand systems, even to high-affinity ligands.&quot;,&quot;publisher&quot;:&quot;MDPI&quot;,&quot;issue&quot;:&quot;12&quot;,&quot;volume&quot;:&quot;28&quot;,&quot;container-title-short&quot;:&quot;&quot;},&quot;isTemporary&quot;:false}]},{&quot;citationID&quot;:&quot;MENDELEY_CITATION_a4fc0ab0-65c0-4dca-939b-3c4f0efbd5de&quot;,&quot;properties&quot;:{&quot;noteIndex&quot;:0},&quot;isEdited&quot;:false,&quot;manualOverride&quot;:{&quot;isManuallyOverridden&quot;:false,&quot;citeprocText&quot;:&quot;[25]&quot;,&quot;manualOverrideText&quot;:&quot;&quot;},&quot;citationTag&quot;:&quot;MENDELEY_CITATION_v3_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&quot;,&quot;citationItems&quot;:[{&quot;id&quot;:&quot;b7310ff4-2734-30ec-a131-92e5a48f6cc9&quot;,&quot;itemData&quot;:{&quot;type&quot;:&quot;article-journal&quot;,&quot;id&quot;:&quot;b7310ff4-2734-30ec-a131-92e5a48f6cc9&quot;,&quot;title&quot;:&quot;Curium( iii ) citrate speciation in biological systems: a europium( iii ) assisted spectroscopic and quantum chemical study&quot;,&quot;author&quot;:[{&quot;family&quot;:&quot;Heller&quot;,&quot;given&quot;:&quot;Anne&quot;,&quot;parse-names&quot;:false,&quot;dropping-particle&quot;:&quot;&quot;,&quot;non-dropping-particle&quot;:&quot;&quot;},{&quot;family&quot;:&quot;Barkleit&quot;,&quot;given&quot;:&quot;Astrid&quot;,&quot;parse-names&quot;:false,&quot;dropping-particle&quot;:&quot;&quot;,&quot;non-dropping-particle&quot;:&quot;&quot;},{&quot;family&quot;:&quot;Foerstendorf&quot;,&quot;given&quot;:&quot;Harald&quot;,&quot;parse-names&quot;:false,&quot;dropping-particle&quot;:&quot;&quot;,&quot;non-dropping-particle&quot;:&quot;&quot;},{&quot;family&quot;:&quot;Tsushima&quot;,&quot;given&quot;:&quot;Satoru&quot;,&quot;parse-names&quot;:false,&quot;dropping-particle&quot;:&quot;&quot;,&quot;non-dropping-particle&quot;:&quot;&quot;},{&quot;family&quot;:&quot;Heim&quot;,&quot;given&quot;:&quot;Karsten&quot;,&quot;parse-names&quot;:false,&quot;dropping-particle&quot;:&quot;&quot;,&quot;non-dropping-particle&quot;:&quot;&quot;},{&quot;family&quot;:&quot;Bernhard&quot;,&quot;given&quot;:&quot;Gert&quot;,&quot;parse-names&quot;:false,&quot;dropping-particle&quot;:&quot;&quot;,&quot;non-dropping-particle&quot;:&quot;&quot;}],&quot;container-title&quot;:&quot;Dalton Transactions&quot;,&quot;accessed&quot;:{&quot;date-parts&quot;:[[2023,7,17]]},&quot;DOI&quot;:&quot;10.1039/C2DT31480K&quot;,&quot;ISSN&quot;:&quot;14779226&quot;,&quot;PMID&quot;:&quot;23027503&quot;,&quot;URL&quot;:&quot;https://pubs.rsc.org/en/content/articlehtml/2012/dt/c2dt31480k&quot;,&quot;issued&quot;:{&quot;date-parts&quot;:[[2012,10,30]]},&quot;page&quot;:&quot;13969-13983&quot;,&quot;abstract&quot;:&quot;Citrate complexes are the dominant binding form of trivalent actinides and lanthanides in human urine at pH &lt; 6. Hence, an accurate prediction of the speciation of these elements in the presence of citrate is crucial for the understanding of their impact on the metabolism of the human organism and the corresponding health risks. We studied the complexation of Cm(iii) and Eu(iii), as representatives of trivalent actinides and lanthanides, respectively, in aqueous citrate solution over a wide pH range using time-resolved laser-induced fluorescence spectroscopy. Four distinct citrate complexes were identified and their stability constants were determined, which are MHCit0, M(HCitH)HCit2-, M(HCit)23-, and M(Cit) 25- (M = Cm, Eu). Additionally, there were also indications for the formation of MCit- complexes. Structural details on the EuHCit0 and EuCit- complexes were obtained with FT-IR spectroscopy in combination with density functional theory calculations. IR spectroscopic evidence for the deprotonation of the hydroxyl group of the citrate ion in the EuCit- complex is presented, which also revealed that the complexation of the Eu3+ ion takes place not only through the carboxylate groups, like in EuHCit0, but additionally via the hydroxylate group. In both EuHCit0 and EuCit- the carboxylate binding mode is mono-dentate. Under a very low metal:citrate ratio that is typical for human body fluids, the Cm(iii) and Eu(iii) speciation was found to be strongly pH-dependent. The Cm(iii) and Eu(iii) citrate complexes dominant in human urine at pH &lt; 6 were identified to be Cm(HCitH)HCit 2- and a mixture of Eu(HCitH)HCit2- and EuHCit 0. The results specify our previous in vitro study using natural human urine samples (Heller et al., Chem. Res. Toxicol., 2011, 24, 193-203). © 2012 The Royal Society of Chemistry.&quot;,&quot;publisher&quot;:&quot;Royal Society of Chemistry&quot;,&quot;issue&quot;:&quot;45&quot;,&quot;volume&quot;:&quot;41&quot;,&quot;container-title-short&quot;:&quot;&quot;},&quot;isTemporary&quot;:false}]},{&quot;citationID&quot;:&quot;MENDELEY_CITATION_e72b2573-400d-4cd8-afee-8dd87aa67c93&quot;,&quot;properties&quot;:{&quot;noteIndex&quot;:0},&quot;isEdited&quot;:false,&quot;manualOverride&quot;:{&quot;isManuallyOverridden&quot;:false,&quot;citeprocText&quot;:&quot;[26]&quot;,&quot;manualOverrideText&quot;:&quot;&quot;},&quot;citationTag&quot;:&quot;MENDELEY_CITATION_v3_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&quot;,&quot;citationItems&quot;:[{&quot;id&quot;:&quot;a18243ed-d136-3fd4-bf4e-18acea44a4ac&quot;,&quot;itemData&quot;:{&quot;type&quot;:&quot;article-journal&quot;,&quot;id&quot;:&quot;a18243ed-d136-3fd4-bf4e-18acea44a4ac&quot;,&quot;title&quot;:&quot;Thermodynamic and Structural Studies on the Ln(III)/An(III) Malate Complexation&quot;,&quot;author&quot;:[{&quot;family&quot;:&quot;Taube&quot;,&quot;given&quot;:&quot;Franziska&quot;,&quot;parse-names&quot;:false,&quot;dropping-particle&quot;:&quot;&quot;,&quot;non-dropping-particle&quot;:&quot;&quot;},{&quot;family&quot;:&quot;Drobot&quot;,&quot;given&quot;:&quot;Björn&quot;,&quot;parse-names&quot;:false,&quot;dropping-particle&quot;:&quot;&quot;,&quot;non-dropping-particle&quot;:&quot;&quot;},{&quot;family&quot;:&quot;Rossberg&quot;,&quot;given&quot;:&quot;André&quot;,&quot;parse-names&quot;:false,&quot;dropping-particle&quot;:&quot;&quot;,&quot;non-dropping-particle&quot;:&quot;&quot;},{&quot;family&quot;:&quot;Foerstendorf&quot;,&quot;given&quot;:&quot;Harald&quot;,&quot;parse-names&quot;:false,&quot;dropping-particle&quot;:&quot;&quot;,&quot;non-dropping-particle&quot;:&quot;&quot;},{&quot;family&quot;:&quot;Acker&quot;,&quot;given&quot;:&quot;Margret&quot;,&quot;parse-names&quot;:false,&quot;dropping-particle&quot;:&quot;&quot;,&quot;non-dropping-particle&quot;:&quot;&quot;},{&quot;family&quot;:&quot;Patzschke&quot;,&quot;given&quot;:&quot;Michael&quot;,&quot;parse-names&quot;:false,&quot;dropping-particle&quot;:&quot;&quot;,&quot;non-dropping-particle&quot;:&quot;&quot;},{&quot;family&quot;:&quot;Trumm&quot;,&quot;given&quot;:&quot;Michael&quot;,&quot;parse-names&quot;:false,&quot;dropping-particle&quot;:&quot;&quot;,&quot;non-dropping-particle&quot;:&quot;&quot;},{&quot;family&quot;:&quot;Taut&quot;,&quot;given&quot;:&quot;Steffen&quot;,&quot;parse-names&quot;:false,&quot;dropping-particle&quot;:&quot;&quot;,&quot;non-dropping-particle&quot;:&quot;&quot;},{&quot;family&quot;:&quot;Stumpf&quot;,&quot;given&quot;:&quot;Thorsten&quot;,&quot;parse-names&quot;:false,&quot;dropping-particle&quot;:&quot;&quot;,&quot;non-dropping-particle&quot;:&quot;&quot;}],&quot;container-title&quot;:&quot;Inorganic Chemistry&quot;,&quot;container-title-short&quot;:&quot;Inorg Chem&quot;,&quot;accessed&quot;:{&quot;date-parts&quot;:[[2023,7,17]]},&quot;DOI&quot;:&quot;10.1021/ACS.INORGCHEM.8B02474/ASSET/IMAGES/LARGE/IC-2018-02474Y_0010.JPEG&quot;,&quot;ISSN&quot;:&quot;1520510X&quot;,&quot;PMID&quot;:&quot;30576123&quot;,&quot;URL&quot;:&quot;https://pubs.acs.org/doi/full/10.1021/acs.inorgchem.8b02474&quot;,&quot;issued&quot;:{&quot;date-parts&quot;:[[2019,1,7]]},&quot;page&quot;:&quot;368-381&quot;,&quot;abstract&quot;:&quot;The complexation of the trivalent lanthanides Nd(III) and Eu(III) and of the actinide Am(III) with malate was studied using a multi-method approach. The combination of structural and thermodynamic studies was required for the interpretation of the stoichiometry and thermodynamic data (log β 0 , δ r H 0m , δ r S 0m , δ r G 0m ) of the lanthanide/actinide malate complexes leading to a profound molecular understanding of the system. The structure-sensitive methods vibrational spectroscopy and extended X-ray absorption fine structure spectroscopy complemented with quantum-mechanical ab initio molecular dynamics calculations revealed a tridentate ring structure of the respective metal complexes. The metal is coordinated by two carboxylate groups and a hydroxyl group. UV-vis, laser fluorescence, and calorimetric studies consistently yielded two complex species having a 1:1 and a 1:2 (metal/malate) stoichiometry. Parallel factor analysis and iterative transformation factor analysis were applied to decompose experimental spectra into their single components and to determine stability constants. The 1:1 and 1:2 Nd(III) malate complexation constants determined by isothermal titration calorimetry were extrapolated to zero ionic strength using the specific ion interaction theory, yielding log β 10 and log β 20 of about 6 and 9, respectively. The respective complexation enthalpies δ r H 0m,1 and δ r H 0m,2 showed average values of 5 kJ·mol -1 which are typical for small organic molecules. The comparison of Nd(III) and Am(III) malate complexes showed that the malate binding motif, the speciation, and the thermodynamics can be transferred from lanthanides(III) to actinides(III) supporting the 4f/5f element homology.&quot;,&quot;publisher&quot;:&quot;American Chemical Society&quot;,&quot;issue&quot;:&quot;1&quot;,&quot;volume&quot;:&quot;58&quot;},&quot;isTemporary&quot;:false}]},{&quot;citationID&quot;:&quot;MENDELEY_CITATION_bc6b9c2d-ecd1-4042-b597-863e61106376&quot;,&quot;properties&quot;:{&quot;noteIndex&quot;:0},&quot;isEdited&quot;:false,&quot;manualOverride&quot;:{&quot;isManuallyOverridden&quot;:false,&quot;citeprocText&quot;:&quot;[27–31]&quot;,&quot;manualOverrideText&quot;:&quot;&quot;},&quot;citationTag&quot;:&quot;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&quot;,&quot;citationItems&quot;:[{&quot;id&quot;:&quot;a2350d95-628e-3d9d-8832-465e7433d9de&quot;,&quot;itemData&quot;:{&quot;type&quot;:&quot;article-journal&quot;,&quot;id&quot;:&quot;a2350d95-628e-3d9d-8832-465e7433d9de&quot;,&quot;title&quot;:&quot;Biosorption of La, Eu and Yb using Sargassum biomass&quot;,&quot;author&quot;:[{&quot;family&quot;:&quot;Diniz&quot;,&quot;given&quot;:&quot;Vivian&quot;,&quot;parse-names&quot;:false,&quot;dropping-particle&quot;:&quot;&quot;,&quot;non-dropping-particle&quot;:&quot;&quot;},{&quot;family&quot;:&quot;Volesky&quot;,&quot;given&quot;:&quot;Bohumil&quot;,&quot;parse-names&quot;:false,&quot;dropping-particle&quot;:&quot;&quot;,&quot;non-dropping-particle&quot;:&quot;&quot;}],&quot;container-title&quot;:&quot;Water Research&quot;,&quot;container-title-short&quot;:&quot;Water Res&quot;,&quot;accessed&quot;:{&quot;date-parts&quot;:[[2024,1,26]]},&quot;DOI&quot;:&quot;10.1016/J.WATRES.2004.09.009&quot;,&quot;ISSN&quot;:&quot;0043-1354&quot;,&quot;PMID&quot;:&quot;15607182&quot;,&quot;issued&quot;:{&quot;date-parts&quot;:[[2005,1,1]]},&quot;page&quot;:&quot;239-247&quot;,&quot;abstract&quot;:&quot;Biosorption of the lanthanides: Lanthanum (La3+), Europium (Eu3+) and Ytterbium (Yb3+) from single-component and multi-component batch systems using Sargassum polycystum Ca-loaded biomass was studied. The ion exchange sorption mechanism was confirmed by the release of calcium ions from the biomass that matched the total number of metal and protons removed from the solution. The metal binding increased with pH due to the decrease of proton concentration in the system, as they also compete for the binding sites. The maximum metal uptake capacity for pH 3, 4 and 5 ranged approximately between (0.8-0.9) mmol g-1 for La (0.8-0.9) mmol g -1 for Eu, and (0.7-0.9) mmol g-1 for Yb. Biosorption from multi-component mixtures was examined at pH 4 using equimolar initial concentrations of the metals. The metal affinity sequence established was Eu&gt;La&gt;Yb, and the maximum metal uptake obtained was 0.29, 0.41, 0.28 mmol g-1 for La, Eu and Yb, respectively. © 2004 Elsevier Ltd. All rights reserved.&quot;,&quot;publisher&quot;:&quot;Pergamon&quot;,&quot;issue&quot;:&quot;1&quot;,&quot;volume&quot;:&quot;39&quot;},&quot;isTemporary&quot;:false},{&quot;id&quot;:&quot;549228d3-6626-3c4d-86dd-8e9a10fc9ddd&quot;,&quot;itemData&quot;:{&quot;type&quot;:&quot;article-journal&quot;,&quot;id&quot;:&quot;549228d3-6626-3c4d-86dd-8e9a10fc9ddd&quot;,&quot;title&quot;:&quot;Biosorption of U(VI) by the green algae Chlorella vulgaris in dependence of pH value and cell activity&quot;,&quot;author&quot;:[{&quot;family&quot;:&quot;Vogel&quot;,&quot;given&quot;:&quot;M&quot;,&quot;parse-names&quot;:false,&quot;dropping-particle&quot;:&quot;&quot;,&quot;non-dropping-particle&quot;:&quot;&quot;},{&quot;family&quot;:&quot;Günther&quot;,&quot;given&quot;:&quot;A&quot;,&quot;parse-names&quot;:false,&quot;dropping-particle&quot;:&quot;&quot;,&quot;non-dropping-particle&quot;:&quot;&quot;},{&quot;family&quot;:&quot;Rossberg&quot;,&quot;given&quot;:&quot;A&quot;,&quot;parse-names&quot;:false,&quot;dropping-particle&quot;:&quot;&quot;,&quot;non-dropping-particle&quot;:&quot;&quot;},{&quot;family&quot;:&quot;Li&quot;,&quot;given&quot;:&quot;B&quot;,&quot;parse-names&quot;:false,&quot;dropping-particle&quot;:&quot;&quot;,&quot;non-dropping-particle&quot;:&quot;&quot;},{&quot;family&quot;:&quot;Bernhard&quot;,&quot;given&quot;:&quot;G&quot;,&quot;parse-names&quot;:false,&quot;dropping-particle&quot;:&quot;&quot;,&quot;non-dropping-particle&quot;:&quot;&quot;},{&quot;family&quot;:&quot;Raff&quot;,&quot;given&quot;:&quot;J&quot;,&quot;parse-names&quot;:false,&quot;dropping-particle&quot;:&quot;&quot;,&quot;non-dropping-particle&quot;:&quot;&quot;}],&quot;accessed&quot;:{&quot;date-parts&quot;:[[2023,6,1]]},&quot;DOI&quot;:&quot;10.1016/j.scitotenv.2010.10.011&quot;,&quot;issued&quot;:{&quot;date-parts&quot;:[[2010]]},&quot;container-title-short&quot;:&quot;&quot;},&quot;isTemporary&quot;:false},{&quot;id&quot;:&quot;12ce058c-98a9-30c3-bd1a-5988f93660b1&quot;,&quot;itemData&quot;:{&quot;type&quot;:&quot;article-journal&quot;,&quot;id&quot;:&quot;12ce058c-98a9-30c3-bd1a-5988f93660b1&quot;,&quot;title&quot;:&quot;How tobacco (Nicotiana tabacum) BY-2 cells cope with Eu(III) – A microspectroscopic study&quot;,&quot;author&quot;:[{&quot;family&quot;:&quot;Klotzsche&quot;,&quot;given&quot;:&quot;Max&quot;,&quot;parse-names&quot;:false,&quot;dropping-particle&quot;:&quot;&quot;,&quot;non-dropping-particle&quot;:&quot;&quot;},{&quot;family&quot;:&quot;Vogel&quot;,&quot;given&quot;:&quot;Manja&quot;,&quot;parse-names&quot;:false,&quot;dropping-particle&quot;:&quot;&quot;,&quot;non-dropping-particle&quot;:&quot;&quot;},{&quot;family&quot;:&quot;Sachs&quot;,&quot;given&quot;:&quot;Susanne&quot;,&quot;parse-names&quot;:false,&quot;dropping-particle&quot;:&quot;&quot;,&quot;non-dropping-particle&quot;:&quot;&quot;},{&quot;family&quot;:&quot;Raff&quot;,&quot;given&quot;:&quot;Johannes&quot;,&quot;parse-names&quot;:false,&quot;dropping-particle&quot;:&quot;&quot;,&quot;non-dropping-particle&quot;:&quot;&quot;},{&quot;family&quot;:&quot;Stumpf&quot;,&quot;given&quot;:&quot;Thorsten&quot;,&quot;parse-names&quot;:false,&quot;dropping-particle&quot;:&quot;&quot;,&quot;non-dropping-particle&quot;:&quot;&quot;},{&quot;family&quot;:&quot;Drobot&quot;,&quot;given&quot;:&quot;Björn&quot;,&quot;parse-names&quot;:false,&quot;dropping-particle&quot;:&quot;&quot;,&quot;non-dropping-particle&quot;:&quot;&quot;},{&quot;family&quot;:&quot;Steudtner&quot;,&quot;given&quot;:&quot;Robin&quot;,&quot;parse-names&quot;:false,&quot;dropping-particle&quot;:&quot;&quot;,&quot;non-dropping-particle&quot;:&quot;&quot;}],&quot;container-title&quot;:&quot;Analyst&quot;,&quot;accessed&quot;:{&quot;date-parts&quot;:[[2023,8,25]]},&quot;DOI&quot;:&quot;10.1039/D3AN00741C&quot;,&quot;ISSN&quot;:&quot;1364-5528&quot;,&quot;URL&quot;:&quot;https://pubs.rsc.org/en/content/articlehtml/2023/an/d3an00741c&quot;,&quot;issued&quot;:{&quot;date-parts&quot;:[[2023]]},&quot;abstract&quot;:&quot;The extensive use of lanthanides in science, industry and high-technology products is accompanied by an anthropogenic input of rare earths into the environment. Knowledge of the metal’s environmental fate is essential for a reasonable risk assessment and remediation approaches. In the present study, Eu(III) was representatively used as luminescent probe to study the chemical environment and to elucidate the molecular interactions of lanthanides with a suspension cell culture of Nicotiana tabacum BY-2. Biochemical methods were combined with luminescence spectroscopy, two-dimensional microspectroscopic mappings, and data deconvolution methods to resolve bioassociation behavior and spatial distribution of Eu(III) in plant cells. BY-2 cells were found to gradually take up the metal after exposure to 100 µM Eu(III) without significant loss of viability. Time-resolved luminescence measurements were used to specify the occurrence of Eu(III) species as a function of time, revealing the transformation of an initial Eu(III) species into another after 24 h exposure. Chemical microscopy and subsequent iterative factor analysis unveil the presence of four distinct Eu(III) species located at different cellular compartments, e.g. the cell nucleus, nucleolus and the cell walls, which could be assigned to intracellular binding motifs. In addition, a special type of bioaccumulation occurs through the formation of a Eu(III)-containing oxalate biomineral, which is already formed within the first 24 hours after metal exposure. Oxalate crystals were also obtained in analogous experiments with Gd and Sm. These results indicate that tobacco BY-2 cells induce the precipitation of metal oxalate biominerals for detoxification of lanthanides, although they also bind to other cellular ligands at the same time.&quot;,&quot;publisher&quot;:&quot;The Royal Society of Chemistry&quot;,&quot;container-title-short&quot;:&quot;&quot;},&quot;isTemporary&quot;:false},{&quot;id&quot;:&quot;36048b9d-98a2-35ed-a3c2-fe04385df2ea&quot;,&quot;itemData&quot;:{&quot;type&quot;:&quot;article-journal&quot;,&quot;id&quot;:&quot;36048b9d-98a2-35ed-a3c2-fe04385df2ea&quot;,&quot;title&quot;:&quot;Bioassociation of U(VI) and Eu(III) by Plant (Brassica napus) Suspension Cell Cultures - A Spectroscopic Investigation&quot;,&quot;author&quot;:[{&quot;family&quot;:&quot;Jessat&quot;,&quot;given&quot;:&quot;Jenny&quot;,&quot;parse-names&quot;:false,&quot;dropping-particle&quot;:&quot;&quot;,&quot;non-dropping-particle&quot;:&quot;&quot;},{&quot;family&quot;:&quot;Sachs&quot;,&quot;given&quot;:&quot;Susanne&quot;,&quot;parse-names&quot;:false,&quot;dropping-particle&quot;:&quot;&quot;,&quot;non-dropping-particle&quot;:&quot;&quot;},{&quot;family&quot;:&quot;Moll&quot;,&quot;given&quot;:&quot;Henry&quot;,&quot;parse-names&quot;:false,&quot;dropping-particle&quot;:&quot;&quot;,&quot;non-dropping-particle&quot;:&quot;&quot;},{&quot;family&quot;:&quot;John&quot;,&quot;given&quot;:&quot;Warren&quot;,&quot;parse-names&quot;:false,&quot;dropping-particle&quot;:&quot;&quot;,&quot;non-dropping-particle&quot;:&quot;&quot;},{&quot;family&quot;:&quot;Steudtner&quot;,&quot;given&quot;:&quot;Robin&quot;,&quot;parse-names&quot;:false,&quot;dropping-particle&quot;:&quot;&quot;,&quot;non-dropping-particle&quot;:&quot;&quot;},{&quot;family&quot;:&quot;Hübner&quot;,&quot;given&quot;:&quot;René&quot;,&quot;parse-names&quot;:false,&quot;dropping-particle&quot;:&quot;&quot;,&quot;non-dropping-particle&quot;:&quot;&quot;},{&quot;family&quot;:&quot;Bok&quot;,&quot;given&quot;:&quot;Frank&quot;,&quot;parse-names&quot;:false,&quot;dropping-particle&quot;:&quot;&quot;,&quot;non-dropping-particle&quot;:&quot;&quot;},{&quot;family&quot;:&quot;Stumpf&quot;,&quot;given&quot;:&quot;Thorsten&quot;,&quot;parse-names&quot;:false,&quot;dropping-particle&quot;:&quot;&quot;,&quot;non-dropping-particle&quot;:&quot;&quot;}],&quot;container-title&quot;:&quot;Environmental Science and Technology&quot;,&quot;container-title-short&quot;:&quot;Environ Sci Technol&quot;,&quot;accessed&quot;:{&quot;date-parts&quot;:[[2023,3,27]]},&quot;DOI&quot;:&quot;10.1021/ACS.EST.0C05881/ASSET/IMAGES/LARGE/ES0C05881_0006.JPEG&quot;,&quot;ISSN&quot;:&quot;15205851&quot;,&quot;PMID&quot;:&quot;33929840&quot;,&quot;URL&quot;:&quot;https://pubs.acs.org/doi/full/10.1021/acs.est.0c05881&quot;,&quot;issued&quot;:{&quot;date-parts&quot;:[[2021,5,18]]},&quot;page&quot;:&quot;6718-6728&quot;,&quot;abstract&quot;:&quot;In this study, we investigated the interaction of U(VI) and Eu(III) with Brassica napus suspension plant cells as a model system. Concentration-dependent (0-200 μM) bioassociation experiments showed that more than 75% of U(VI) and Eu(III) were immobilized by the cells. In addition to this phenomenon, time-dependent studies for 1 to 72 h of exposure showed a multistage bioassociation process for cells that were exposed to 200 μM U(VI), where, after initial immobilization of U(VI) within 1 h of exposure, it was released back into the culture medium starting within 24 h. A remobilization to this extent has not been previously observed. The MTT (3-(4,5-dimethylthiazol-2-yl)-2,5-diphenyltetrazolium bromide) assay was used to correlate the bioassociation behavior of Eu and U with the cell vitality. Speciation studies by spectroscopy and in silico methods highlighted various U and Eu species over the course of exposure. We were able to observe a new U species, which emerged simultaneously with the remobilization of U back into the solution, which we assume to be a U(VI) phosphate species. Thus, the interaction of U(VI) and Eu(III) with released plant metabolites could be concluded.&quot;,&quot;publisher&quot;:&quot;American Chemical Society&quot;,&quot;issue&quot;:&quot;10&quot;,&quot;volume&quot;:&quot;55&quot;},&quot;isTemporary&quot;:false},{&quot;id&quot;:&quot;ca1f6506-b57f-3871-b2b3-14b246d9e766&quot;,&quot;itemData&quot;:{&quot;type&quot;:&quot;article-journal&quot;,&quot;id&quot;:&quot;ca1f6506-b57f-3871-b2b3-14b246d9e766&quot;,&quot;title&quot;:&quot;Localization and chemical speciation of europium(III) in Brassica napus plants&quot;,&quot;author&quot;:[{&quot;family&quot;:&quot;Jessat&quot;,&quot;given&quot;:&quot;Jenny&quot;,&quot;parse-names&quot;:false,&quot;dropping-particle&quot;:&quot;&quot;,&quot;non-dropping-particle&quot;:&quot;&quot;},{&quot;family&quot;:&quot;John&quot;,&quot;given&quot;:&quot;Warren A.&quot;,&quot;parse-names&quot;:false,&quot;dropping-particle&quot;:&quot;&quot;,&quot;non-dropping-particle&quot;:&quot;&quot;},{&quot;family&quot;:&quot;Moll&quot;,&quot;given&quot;:&quot;Henry&quot;,&quot;parse-names&quot;:false,&quot;dropping-particle&quot;:&quot;&quot;,&quot;non-dropping-particle&quot;:&quot;&quot;},{&quot;family&quot;:&quot;Vogel&quot;,&quot;given&quot;:&quot;Manja&quot;,&quot;parse-names&quot;:false,&quot;dropping-particle&quot;:&quot;&quot;,&quot;non-dropping-particle&quot;:&quot;&quot;},{&quot;family&quot;:&quot;Steudtner&quot;,&quot;given&quot;:&quot;Robin&quot;,&quot;parse-names&quot;:false,&quot;dropping-particle&quot;:&quot;&quot;,&quot;non-dropping-particle&quot;:&quot;&quot;},{&quot;family&quot;:&quot;Drobot&quot;,&quot;given&quot;:&quot;Björn&quot;,&quot;parse-names&quot;:false,&quot;dropping-particle&quot;:&quot;&quot;,&quot;non-dropping-particle&quot;:&quot;&quot;},{&quot;family&quot;:&quot;Hübner&quot;,&quot;given&quot;:&quot;René&quot;,&quot;parse-names&quot;:false,&quot;dropping-particle&quot;:&quot;&quot;,&quot;non-dropping-particle&quot;:&quot;&quot;},{&quot;family&quot;:&quot;Stumpf&quot;,&quot;given&quot;:&quot;Thorsten&quot;,&quot;parse-names&quot;:false,&quot;dropping-particle&quot;:&quot;&quot;,&quot;non-dropping-particle&quot;:&quot;&quot;},{&quot;family&quot;:&quot;Sachs&quot;,&quot;given&quot;:&quot;Susanne&quot;,&quot;parse-names&quot;:false,&quot;dropping-particle&quot;:&quot;&quot;,&quot;non-dropping-particle&quot;:&quot;&quot;}],&quot;container-title&quot;:&quot;Ecotoxicology and Environmental Safety&quot;,&quot;container-title-short&quot;:&quot;Ecotoxicol Environ Saf&quot;,&quot;accessed&quot;:{&quot;date-parts&quot;:[[2023,7,25]]},&quot;DOI&quot;:&quot;10.1016/J.ECOENV.2023.114741&quot;,&quot;ISSN&quot;:&quot;0147-6513&quot;,&quot;PMID&quot;:&quot;36950990&quot;,&quot;issued&quot;:{&quot;date-parts&quot;:[[2023,4,1]]},&quot;page&quot;:&quot;114741&quot;,&quot;abstract&quot;:&quot;For the reliable safety assessment of repositories of highly radioactive waste, further development of the modelling of radionuclide migration and transfer in the environment is necessary, which requires a deeper process understanding at the molecular level. Eu(III) is a non-radioactive analogue for trivalent actinides, which contribute heavily to radiotoxicity in a repository. For in-depth study of the interaction of plants with trivalent f elements, we investigated the uptake, speciation, and localization of Eu(III) in Brassica napus plants at two concentrations, 30 and 200 µM, as a function of the incubation time up to 72 h. Eu(III) was used as luminescence probe for combined microscopy and chemical speciation analyses of it in Brassica napus plants. The localization of bioassociated Eu(III) in plant parts was explored by spatially resolved chemical microscopy. Three Eu(III) species were identified in the root tissue. Moreover, different luminescence spectroscopic techniques were applied for an improved Eu(III) species determination in solution. In addition, transmission electron microscopy combined with energy-dispersive X-ray spectroscopy was used to localize Eu(III) in the plant tissue, showing Eu-containing aggregates. By using this multi-method setup, a profound knowledge on the behavior of Eu(III) within plants and changes in its speciation could be obtained, showing that different Eu(III) species occur simultaneously within the root tissue and in solution.&quot;,&quot;publisher&quot;:&quot;Academic Press&quot;,&quot;volume&quot;:&quot;254&quot;},&quot;isTemporary&quot;:false}]},{&quot;citationID&quot;:&quot;MENDELEY_CITATION_ff8215ea-65bc-46d3-a4dc-65f712856503&quot;,&quot;properties&quot;:{&quot;noteIndex&quot;:0},&quot;isEdited&quot;:false,&quot;manualOverride&quot;:{&quot;isManuallyOverridden&quot;:false,&quot;citeprocText&quot;:&quot;[32]&quot;,&quot;manualOverrideText&quot;:&quot;&quot;},&quot;citationTag&quot;:&quot;MENDELEY_CITATION_v3_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&quot;,&quot;citationItems&quot;:[{&quot;id&quot;:&quot;1f9e0f70-fbe1-3fcd-8f73-1cd5dd6dc9e2&quot;,&quot;itemData&quot;:{&quot;type&quot;:&quot;article-journal&quot;,&quot;id&quot;:&quot;1f9e0f70-fbe1-3fcd-8f73-1cd5dd6dc9e2&quot;,&quot;title&quot;:&quot;Metal uptake by Lolium perenne in contaminated soils using a four-step approach&quot;,&quot;author&quot;:[{&quot;family&quot;:&quot;Kalis&quot;,&quot;given&quot;:&quot;Erwin J.J.&quot;,&quot;parse-names&quot;:false,&quot;dropping-particle&quot;:&quot;&quot;,&quot;non-dropping-particle&quot;:&quot;&quot;},{&quot;family&quot;:&quot;Temminghoff&quot;,&quot;given&quot;:&quot;Erwin J.M.&quot;,&quot;parse-names&quot;:false,&quot;dropping-particle&quot;:&quot;&quot;,&quot;non-dropping-particle&quot;:&quot;&quot;},{&quot;family&quot;:&quot;Visser&quot;,&quot;given&quot;:&quot;Anneloes&quot;,&quot;parse-names&quot;:false,&quot;dropping-particle&quot;:&quot;&quot;,&quot;non-dropping-particle&quot;:&quot;&quot;},{&quot;family&quot;:&quot;Riemsdijk&quot;,&quot;given&quot;:&quot;Willem H.&quot;,&quot;parse-names&quot;:false,&quot;dropping-particle&quot;:&quot;&quot;,&quot;non-dropping-particle&quot;:&quot;Van&quot;}],&quot;container-title&quot;:&quot;Environmental Toxicology and Chemistry&quot;,&quot;container-title-short&quot;:&quot;Environ Toxicol Chem&quot;,&quot;accessed&quot;:{&quot;date-parts&quot;:[[2024,3,11]]},&quot;DOI&quot;:&quot;10.1897/06-173R.1&quot;,&quot;ISSN&quot;:&quot;1552-8618&quot;,&quot;PMID&quot;:&quot;17713222&quot;,&quot;URL&quot;:&quot;https://onlinelibrary.wiley.com/doi/full/10.1897/06-173R.1&quot;,&quot;issued&quot;:{&quot;date-parts&quot;:[[2007,2,1]]},&quot;page&quot;:&quot;335-345&quot;,&quot;abstract&quot;:&quot;Most research dealing with soil (solution) speciation and metal uptake by plants has focused on the relationships between a certain bioavailable fraction in the soil and metal uptake by aboveground parts of the plants. Here, a new approach to interpretation of metal uptake is presented that considers four steps: First, the metal concentration in the soil solution is related to the total metal content of the soil. Second, the metal adsorption to the root surface is related to the metal concentration in the soil solution. Third, the metal content in the roots is related to the adsorption of metal ions to the root surface. Fourth, the metal content in the shoots is related to the metal content in the roots. For grass grown on 10 different soils, it is shown that the metal adsorption to the root surface is pH-dependently related to the free or total metal concentration in the soil solution. The metal content in the roots depends linearly on the metal adsorption at the root surface, whereas the metal content in the shoots depends on the metal content in the roots, either linearly (Zn) or reaching a maximum (Cu, Pb, and Cd). For the Ni content in the shoots as a function of the root content, the relation is pH dependent, probably because of the competition effects of Ca. The pH of the soil has to be taken into account when CaCl2 extractions are used as a basis for risk assessment toward plants. © 2007 SETAC.&quot;,&quot;publisher&quot;:&quot;John Wiley &amp; Sons, Ltd&quot;,&quot;issue&quot;:&quot;2&quot;,&quot;volume&quot;:&quot;26&quot;},&quot;isTemporary&quot;:false}]},{&quot;citationID&quot;:&quot;MENDELEY_CITATION_3c138fc9-81b3-4c2a-9192-3410485c3dab&quot;,&quot;properties&quot;:{&quot;noteIndex&quot;:0},&quot;isEdited&quot;:false,&quot;manualOverride&quot;:{&quot;isManuallyOverridden&quot;:false,&quot;citeprocText&quot;:&quot;[33]&quot;,&quot;manualOverrideText&quot;:&quot;&quot;},&quot;citationTag&quot;:&quot;MENDELEY_CITATION_v3_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&quot;,&quot;citationItems&quot;:[{&quot;id&quot;:&quot;6cf608c0-e007-36e8-9606-d1104214b7cb&quot;,&quot;itemData&quot;:{&quot;type&quot;:&quot;article-journal&quot;,&quot;id&quot;:&quot;6cf608c0-e007-36e8-9606-d1104214b7cb&quot;,&quot;title&quot;:&quot;Plant Regulation of Essential and Non-Essential Heavy Metals&quot;,&quot;author&quot;:[{&quot;family&quot;:&quot;Leavitt&quot;,&quot;given&quot;:&quot;S. W.&quot;,&quot;parse-names&quot;:false,&quot;dropping-particle&quot;:&quot;&quot;,&quot;non-dropping-particle&quot;:&quot;&quot;},{&quot;family&quot;:&quot;Dueser&quot;,&quot;given&quot;:&quot;R. D.&quot;,&quot;parse-names&quot;:false,&quot;dropping-particle&quot;:&quot;&quot;,&quot;non-dropping-particle&quot;:&quot;&quot;},{&quot;family&quot;:&quot;Goodell&quot;,&quot;given&quot;:&quot;H. G.&quot;,&quot;parse-names&quot;:false,&quot;dropping-particle&quot;:&quot;&quot;,&quot;non-dropping-particle&quot;:&quot;&quot;}],&quot;container-title&quot;:&quot;The Journal of Applied Ecology&quot;,&quot;container-title-short&quot;:&quot;J Appl Ecol&quot;,&quot;accessed&quot;:{&quot;date-parts&quot;:[[2024,3,12]]},&quot;DOI&quot;:&quot;10.2307/2402739&quot;,&quot;ISSN&quot;:&quot;00218901&quot;,&quot;issued&quot;:{&quot;date-parts&quot;:[[1979,4]]},&quot;page&quot;:&quot;203&quot;,&quot;abstract&quot;:&quot;(1) Vegetation and soils were sampled along two traverses near Mineral, Virginia (U.S.A.), and analysed for concentrations of Cu, Zn, Ag, Cd and Pb. The concentrations of Cu, Zn, Cd and Pb in plants were lowest in leaves; concentrations of Cd and Pb increased with age of twigs. Quercus alba L. and the hybridized Quercus rubra L./falcata Michx./velutina L. group contained the highest Cd and lowest Pb concentrations, whereas Cornus florida L. contained the lowest Cd and highest Pb. (2) Evidence of selective uptake of Cu, relative to Ag, occurred in Q. alba, since Cu/Ag ratios in twigs were the inverse of those in soils, since the Cu/Ag ratios were greater in twigs than in soils, and since Cu and Ag concentrations were not correlated within the twigs. On the other hand, there was evidence of non-selectivity of Cd, compared with Zn, in both Q. alba and Q. rubra/falcata/velutina, since Zn and Cd concentrations were correlated within several organs and between different organs. Other species studied showed greater selectivity in their uptake and distribution of Cd compared with Zn. (3) On the basis of the graphical method of Timperley et al. (1970), Cu and Zn were defined as essential, while Pb and Ag were non-essential. Cd appeared to be essential, but this was probably due to non-selective uptake of Cd. The limitations of the method are briefly discussed.&quot;,&quot;publisher&quot;:&quot;JSTOR&quot;,&quot;issue&quot;:&quot;1&quot;,&quot;volume&quot;:&quot;16&quot;},&quot;isTemporary&quot;:false}]},{&quot;citationID&quot;:&quot;MENDELEY_CITATION_643bc04a-a624-405d-9f62-f462f81bc018&quot;,&quot;properties&quot;:{&quot;noteIndex&quot;:0},&quot;isEdited&quot;:false,&quot;manualOverride&quot;:{&quot;isManuallyOverridden&quot;:false,&quot;citeprocText&quot;:&quot;[34]&quot;,&quot;manualOverrideText&quot;:&quot;&quot;},&quot;citationTag&quot;:&quot;MENDELEY_CITATION_v3_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&quot;,&quot;citationItems&quot;:[{&quot;id&quot;:&quot;5b6fd91d-4254-38d0-99f6-337be9b121c7&quot;,&quot;itemData&quot;:{&quot;type&quot;:&quot;article-journal&quot;,&quot;id&quot;:&quot;5b6fd91d-4254-38d0-99f6-337be9b121c7&quot;,&quot;title&quot;:&quot;Heavy metal tolerance in plants&quot;,&quot;author&quot;:[{&quot;family&quot;:&quot;Antonovics&quot;,&quot;given&quot;:&quot;J&quot;,&quot;parse-names&quot;:false,&quot;dropping-particle&quot;:&quot;&quot;,&quot;non-dropping-particle&quot;:&quot;&quot;},{&quot;family&quot;:&quot;Bradshaw&quot;,&quot;given&quot;:&quot;AD&quot;,&quot;parse-names&quot;:false,&quot;dropping-particle&quot;:&quot;&quot;,&quot;non-dropping-particle&quot;:&quot;&quot;},{&quot;family&quot;:&quot;Turner&quot;,&quot;given&quot;:&quot;RG&quot;,&quot;parse-names&quot;:false,&quot;dropping-particle&quot;:&quot;&quot;,&quot;non-dropping-particle&quot;:&quot;&quot;}],&quot;container-title&quot;:&quot;Advances in ecological research&quot;,&quot;container-title-short&quot;:&quot;Adv Ecol Res&quot;,&quot;accessed&quot;:{&quot;date-parts&quot;:[[2024,3,12]]},&quot;URL&quot;:&quot;https://www.sciencedirect.com/science/article/pii/S0065250408602020&quot;,&quot;issued&quot;:{&quot;date-parts&quot;:[[1971]]}},&quot;isTemporary&quot;:false}]},{&quot;citationID&quot;:&quot;MENDELEY_CITATION_538c8993-af43-4018-937d-4a16cd8b5574&quot;,&quot;properties&quot;:{&quot;noteIndex&quot;:0},&quot;isEdited&quot;:false,&quot;manualOverride&quot;:{&quot;isManuallyOverridden&quot;:false,&quot;citeprocText&quot;:&quot;[35,36]&quot;,&quot;manualOverrideText&quot;:&quot;&quot;},&quot;citationTag&quot;:&quot;MENDELEY_CITATION_v3_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&quot;,&quot;citationItems&quot;:[{&quot;id&quot;:&quot;d550ba9c-61df-34ce-a6f1-070b40aa723e&quot;,&quot;itemData&quot;:{&quot;type&quot;:&quot;article-journal&quot;,&quot;id&quot;:&quot;d550ba9c-61df-34ce-a6f1-070b40aa723e&quot;,&quot;title&quot;:&quot;The distribution of lead chelate in the transpiration stream of higher plants&quot;,&quot;author&quot;:[{&quot;family&quot;:&quot;Tanton&quot;,&quot;given&quot;:&quot;T. W.&quot;,&quot;parse-names&quot;:false,&quot;dropping-particle&quot;:&quot;&quot;,&quot;non-dropping-particle&quot;:&quot;&quot;},{&quot;family&quot;:&quot;Crowdy&quot;,&quot;given&quot;:&quot;S. H.&quot;,&quot;parse-names&quot;:false,&quot;dropping-particle&quot;:&quot;&quot;,&quot;non-dropping-particle&quot;:&quot;&quot;}],&quot;container-title&quot;:&quot;Pesticide Science&quot;,&quot;container-title-short&quot;:&quot;Pestic Sci&quot;,&quot;accessed&quot;:{&quot;date-parts&quot;:[[2024,3,12]]},&quot;DOI&quot;:&quot;10.1002/PS.2780020507&quot;,&quot;ISSN&quot;:&quot;10969063&quot;,&quot;issued&quot;:{&quot;date-parts&quot;:[[1971]]},&quot;page&quot;:&quot;211-213&quot;,&quot;issue&quot;:&quot;5&quot;,&quot;volume&quot;:&quot;2&quot;},&quot;isTemporary&quot;:false},{&quot;id&quot;:&quot;913bd716-7b61-3216-8527-4b8a9349ff22&quot;,&quot;itemData&quot;:{&quot;type&quot;:&quot;article-journal&quot;,&quot;id&quot;:&quot;913bd716-7b61-3216-8527-4b8a9349ff22&quot;,&quot;title&quot;:&quot;Ion exchange properties of roots and ionic interactions within the root apoplasm: Their role in ion accumulation by plants&quot;,&quot;author&quot;:[{&quot;family&quot;:&quot;Haynes&quot;,&quot;given&quot;:&quot;R. J.&quot;,&quot;parse-names&quot;:false,&quot;dropping-particle&quot;:&quot;&quot;,&quot;non-dropping-particle&quot;:&quot;&quot;}],&quot;container-title&quot;:&quot;The Botanical Review&quot;,&quot;accessed&quot;:{&quot;date-parts&quot;:[[2024,3,12]]},&quot;DOI&quot;:&quot;10.1007/BF02860867&quot;,&quot;ISSN&quot;:&quot;00068101&quot;,&quot;issued&quot;:{&quot;date-parts&quot;:[[1980,1]]},&quot;page&quot;:&quot;75-99&quot;,&quot;publisher&quot;:&quot;Springer-Verlag&quot;,&quot;issue&quot;:&quot;1&quot;,&quot;volume&quot;:&quot;46&quot;,&quot;container-title-short&quot;:&quot;&quot;},&quot;isTemporary&quot;:false}]},{&quot;citationID&quot;:&quot;MENDELEY_CITATION_8dbf08ff-1e72-44b6-850d-2e49e755cb51&quot;,&quot;properties&quot;:{&quot;noteIndex&quot;:0},&quot;isEdited&quot;:false,&quot;manualOverride&quot;:{&quot;isManuallyOverridden&quot;:false,&quot;citeprocText&quot;:&quot;[37]&quot;,&quot;manualOverrideText&quot;:&quot;&quot;},&quot;citationTag&quot;:&quot;MENDELEY_CITATION_v3_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&quot;,&quot;citationItems&quot;:[{&quot;id&quot;:&quot;d3cbe327-29f9-3f59-ac76-cca1d0cfd5f9&quot;,&quot;itemData&quot;:{&quot;type&quot;:&quot;article-journal&quot;,&quot;id&quot;:&quot;d3cbe327-29f9-3f59-ac76-cca1d0cfd5f9&quot;,&quot;title&quot;:&quot;Cation-exchange capacities of tissues of higher and lower plants and their related uronic acid contents&quot;,&quot;author&quot;:[{&quot;family&quot;:&quot;Knight&quot;,&quot;given&quot;:&quot;AH&quot;,&quot;parse-names&quot;:false,&quot;dropping-particle&quot;:&quot;&quot;,&quot;non-dropping-particle&quot;:&quot;&quot;},{&quot;family&quot;:&quot;Crooke&quot;,&quot;given&quot;:&quot;WM&quot;,&quot;parse-names&quot;:false,&quot;dropping-particle&quot;:&quot;&quot;,&quot;non-dropping-particle&quot;:&quot;&quot;},{&quot;family&quot;:&quot;Inkson&quot;,&quot;given&quot;:&quot;RHE&quot;,&quot;parse-names&quot;:false,&quot;dropping-particle&quot;:&quot;&quot;,&quot;non-dropping-particle&quot;:&quot;&quot;}],&quot;container-title&quot;:&quot;Nature&quot;,&quot;container-title-short&quot;:&quot;Nature&quot;,&quot;accessed&quot;:{&quot;date-parts&quot;:[[2024,3,12]]},&quot;URL&quot;:&quot;https://www.nature.com/articles/192142a0&quot;,&quot;issued&quot;:{&quot;date-parts&quot;:[[1961]]}},&quot;isTemporary&quot;:false}]},{&quot;citationID&quot;:&quot;MENDELEY_CITATION_581461c7-8149-441f-97bf-630dfc9b5efe&quot;,&quot;properties&quot;:{&quot;noteIndex&quot;:0},&quot;isEdited&quot;:false,&quot;manualOverride&quot;:{&quot;isManuallyOverridden&quot;:false,&quot;citeprocText&quot;:&quot;[38]&quot;,&quot;manualOverrideText&quot;:&quot;&quot;},&quot;citationTag&quot;:&quot;MENDELEY_CITATION_v3_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&quot;,&quot;citationItems&quot;:[{&quot;id&quot;:&quot;7362722f-7453-36c8-8ca1-c50695cdc870&quot;,&quot;itemData&quot;:{&quot;type&quot;:&quot;report&quot;,&quot;id&quot;:&quot;7362722f-7453-36c8-8ca1-c50695cdc870&quot;,&quot;title&quot;:&quot;Determination of the Hydration Number of Cm(III) in Various Aqueous Solutions&quot;,&quot;author&quot;:[{&quot;family&quot;:&quot;Kimura&quot;,&quot;given&quot;:&quot;Takaumi&quot;,&quot;parse-names&quot;:false,&quot;dropping-particle&quot;:&quot;&quot;,&quot;non-dropping-particle&quot;:&quot;&quot;},{&quot;family&quot;:&quot;Choppin&quot;,&quot;given&quot;:&quot;Gregory R&quot;,&quot;parse-names&quot;:false,&quot;dropping-particle&quot;:&quot;&quot;,&quot;non-dropping-particle&quot;:&quot;&quot;},{&quot;family&quot;:&quot;Kato&quot;,&quot;given&quot;:&quot;Yoshiharu&quot;,&quot;parse-names&quot;:false,&quot;dropping-particle&quot;:&quot;&quot;,&quot;non-dropping-particle&quot;:&quot;&quot;},{&quot;family&quot;:&quot;Yoshida&quot;,&quot;given&quot;:&quot;Zenko&quot;,&quot;parse-names&quot;:false,&quot;dropping-particle&quot;:&quot;&quot;,&quot;non-dropping-particle&quot;:&quot;&quot;}],&quot;container-title&quot;:&quot;Radiochimica Acta&quot;,&quot;container-title-short&quot;:&quot;Radiochim Acta&quot;,&quot;issued&quot;:{&quot;date-parts&quot;:[[1996]]},&quot;number-of-pages&quot;:&quot;61-64&quot;,&quot;abstract&quot;:&quot;Curium(III) species / First coordination sphere / Determination of hydration number/ Fluorescence lifetime / Laser-induced fluorescence spectroscopy Abstract The fluorescence lifetimes of Eu(III) and Cm(III) doped into crystalline lanthanum hydrate compounds were measured to obtain the calibration between the decay constant k obi (the reciprocal of the excited-state lifetime) and the number of water molecules «H 2 o in the first coordination sphere. The n Hl0 of Cm(III) in various aqueous solutions were calculated using the calibration relation obtained and the lifetime in the literature. All of the nH2o values so calculated were chemically reasonable.&quot;,&quot;volume&quot;:&quot;72&quot;},&quot;isTemporary&quot;:false}]},{&quot;citationID&quot;:&quot;MENDELEY_CITATION_b4d03ef5-8587-4d24-bef4-c0e11f0f0c4f&quot;,&quot;properties&quot;:{&quot;noteIndex&quot;:0},&quot;isEdited&quot;:false,&quot;manualOverride&quot;:{&quot;isManuallyOverridden&quot;:false,&quot;citeprocText&quot;:&quot;[39]&quot;,&quot;manualOverrideText&quot;:&quot;&quot;},&quot;citationTag&quot;:&quot;MENDELEY_CITATION_v3_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&quot;,&quot;citationItems&quot;:[{&quot;id&quot;:&quot;b06669d5-c049-339d-904b-74a153b4a5f6&quot;,&quot;itemData&quot;:{&quot;type&quot;:&quot;chapter&quot;,&quot;id&quot;:&quot;b06669d5-c049-339d-904b-74a153b4a5f6&quot;,&quot;title&quot;:&quot;Rhizodeposition of Organic C by Plant: Mechanisms and Controls&quot;,&quot;author&quot;:[{&quot;family&quot;:&quot;Nguyen&quot;,&quot;given&quot;:&quot;Christophe&quot;,&quot;parse-names&quot;:false,&quot;dropping-particle&quot;:&quot;&quot;,&quot;non-dropping-particle&quot;:&quot;&quot;}],&quot;container-title&quot;:&quot;Sustainable Agriculture&quot;,&quot;accessed&quot;:{&quot;date-parts&quot;:[[2024,4,3]]},&quot;DOI&quot;:&quot;10.1007/978-90-481-2666-8_9&quot;,&quot;ISBN&quot;:&quot;978-90-481-2666-8&quot;,&quot;URL&quot;:&quot;https://link.springer.com/chapter/10.1007/978-90-481-2666-8_9&quot;,&quot;issued&quot;:{&quot;date-parts&quot;:[[2009]]},&quot;publisher-place&quot;:&quot;Dordrecht&quot;,&quot;page&quot;:&quot;97-123&quot;,&quot;abstract&quot;:&quot;During their life, plant roots release organic compounds in their surrounding environment. This process, named rhizodeposition, is of ecological importance because (1) it is a loss of reduced C for the plant, (2) it is an input flux for the organic C pool of the soil...&quot;,&quot;publisher&quot;:&quot;Springer&quot;,&quot;container-title-short&quot;:&quot;&quot;},&quot;isTemporary&quot;:false}]},{&quot;citationID&quot;:&quot;MENDELEY_CITATION_5c547f8e-4dd7-4979-914f-f5b93f52a1f7&quot;,&quot;properties&quot;:{&quot;noteIndex&quot;:0},&quot;isEdited&quot;:false,&quot;manualOverride&quot;:{&quot;isManuallyOverridden&quot;:false,&quot;citeprocText&quot;:&quot;[40,41]&quot;,&quot;manualOverrideText&quot;:&quot;&quot;},&quot;citationTag&quot;:&quot;MENDELEY_CITATION_v3_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&quot;,&quot;citationItems&quot;:[{&quot;id&quot;:&quot;ee280506-ab61-3a96-926f-b02a83dec140&quot;,&quot;itemData&quot;:{&quot;type&quot;:&quot;article-journal&quot;,&quot;id&quot;:&quot;ee280506-ab61-3a96-926f-b02a83dec140&quot;,&quot;title&quot;:&quot;Effects of low-molecular-weight organic acids on uptake of lanthanum by wheat roots&quot;,&quot;author&quot;:[{&quot;family&quot;:&quot;Wang&quot;,&quot;given&quot;:&quot;Zhongwen&quot;,&quot;parse-names&quot;:false,&quot;dropping-particle&quot;:&quot;&quot;,&quot;non-dropping-particle&quot;:&quot;&quot;},{&quot;family&quot;:&quot;Zhang&quot;,&quot;given&quot;:&quot;Shuzhen&quot;,&quot;parse-names&quot;:false,&quot;dropping-particle&quot;:&quot;&quot;,&quot;non-dropping-particle&quot;:&quot;&quot;},{&quot;family&quot;:&quot;Shan&quot;,&quot;given&quot;:&quot;Xiao Quan&quot;,&quot;parse-names&quot;:false,&quot;dropping-particle&quot;:&quot;&quot;,&quot;non-dropping-particle&quot;:&quot;&quot;}],&quot;container-title&quot;:&quot;Plant and Soil&quot;,&quot;container-title-short&quot;:&quot;Plant Soil&quot;,&quot;accessed&quot;:{&quot;date-parts&quot;:[[2024,4,3]]},&quot;DOI&quot;:&quot;10.1023/B:PLSO.0000035563.71887.15/METRICS&quot;,&quot;ISSN&quot;:&quot;0032079X&quot;,&quot;URL&quot;:&quot;https://link.springer.com/article/10.1023/B:PLSO.0000035563.71887.15&quot;,&quot;issued&quot;:{&quot;date-parts&quot;:[[2004,4]]},&quot;page&quot;:&quot;163-170&quot;,&quot;abstract&quot;:&quot;Effects of low-molecular-weight organic acids (LMWOAs) on the uptake of lanthanum by wheat (Triticum aestivum L.) roots were studied under hydroponic conditions. Acetic and malic acids were chosen as the representatives of LMWOAs. Uptake kinetics of lanthanum indicated that when lanthanum concentrations in the uptake solutions were high or uptake time was long lanthanum uptake by roots was enhanced by LMWAOs. After wheat was cultured in the uptake solution of lanthanum containing acetic or malic acids for 48 h the uptake of lanthanum by roots increased by 57 and 44%, respectively, compared with that in the absence of acetic and malic acids. The increase in uptake of lanthanum was determined by the ratio of the concentrations of organic acids to lanthanum in the uptake solutions. The highest uptake of lanthanum was obtained at the ratio of 5:1.&quot;,&quot;publisher&quot;:&quot;Springer&quot;,&quot;issue&quot;:&quot;1-2&quot;,&quot;volume&quot;:&quot;261&quot;},&quot;isTemporary&quot;:false},{&quot;id&quot;:&quot;f5f35ef8-177e-3597-94df-be292374463b&quot;,&quot;itemData&quot;:{&quot;type&quot;:&quot;article-journal&quot;,&quot;id&quot;:&quot;f5f35ef8-177e-3597-94df-be292374463b&quot;,&quot;title&quot;:&quot;Phosphorus mediated rhizosphere mobilization and apoplast precipitation regulate rare earth element accumulation in Phytolacca americana&quot;,&quot;author&quot;:[{&quot;family&quot;:&quot;Liu&quot;,&quot;given&quot;:&quot;Chong&quot;,&quot;parse-names&quot;:false,&quot;dropping-particle&quot;:&quot;&quot;,&quot;non-dropping-particle&quot;:&quot;&quot;},{&quot;family&quot;:&quot;Ding&quot;,&quot;given&quot;:&quot;Ting Xuan&quot;,&quot;parse-names&quot;:false,&quot;dropping-particle&quot;:&quot;&quot;,&quot;non-dropping-particle&quot;:&quot;&quot;},{&quot;family&quot;:&quot;Liu&quot;,&quot;given&quot;:&quot;Wen Shen&quot;,&quot;parse-names&quot;:false,&quot;dropping-particle&quot;:&quot;&quot;,&quot;non-dropping-particle&quot;:&quot;&quot;},{&quot;family&quot;:&quot;Tang&quot;,&quot;given&quot;:&quot;Ye Tao&quot;,&quot;parse-names&quot;:false,&quot;dropping-particle&quot;:&quot;&quot;,&quot;non-dropping-particle&quot;:&quot;&quot;},{&quot;family&quot;:&quot;Qiu&quot;,&quot;given&quot;:&quot;Rong Liang&quot;,&quot;parse-names&quot;:false,&quot;dropping-particle&quot;:&quot;&quot;,&quot;non-dropping-particle&quot;:&quot;&quot;}],&quot;container-title&quot;:&quot;Plant and Soil&quot;,&quot;container-title-short&quot;:&quot;Plant Soil&quot;,&quot;accessed&quot;:{&quot;date-parts&quot;:[[2024,2,2]]},&quot;DOI&quot;:&quot;10.1007/S11104-022-05743-4/TABLES/1&quot;,&quot;ISSN&quot;:&quot;15735036&quot;,&quot;URL&quot;:&quot;https://link.springer.com/article/10.1007/s11104-022-05743-4&quot;,&quot;issued&quot;:{&quot;date-parts&quot;:[[2023,2,1]]},&quot;page&quot;:&quot;697-709&quot;,&quot;abstract&quot;:&quot;Aims: The plant available phosphorus (P) is deemed as the main soil factor affecting the accumulation of rare earth elements (REEs) in the hyperaccumulator plant Phytolacca americana, but the underlying mechanisms are largely unknown. Methods: Soil P amendment and exogenous organic acids addition experiments were employed to determinate the P-induced soil chemical properties changes and subsequent REE accumulation variations in P. americana. Manipulations of P and REE concentration were also conducted under hydroponic conditions, and the translocation of P and REE from roots to shoots was analyzed. Results: P-deficiency induced a decrease of pH (0.8 unit) and secretion of organic acids in the rhizosphere, thus contributing to the mobilization of P and REEs, and the increased REE accumulation in P. americana eventually. However, an elevated soil P supply reduced REE accumulation by 90% in shoots. P spray did not affect the accumulation of yttrium (Y) in P. americana under 1–10 μmol L−1 Y treatment, but limited Y translocation from roots to shoots under 100 μmol L−1 Y treatment. Moreover, compared to 1 μmol L−1 Y treatment, under 100 μmol L−1 Y the root P concentration was nearly tripled and more P was allocated to the apoplast. The linear regression slope between Y and P concentrations in the roots of hydroponic P. americana was 3.4, being close to the Y/P ratio of YPO4 precipitates (2.9). Conclusions: Our study demonstrates that P mediated REE mobilization in the rhizosphere and apoplast precipitation within the endosphere can regulate the REE accumulation in P. americana.&quot;,&quot;publisher&quot;:&quot;Springer Science and Business Media Deutschland GmbH&quot;,&quot;issue&quot;:&quot;1-2&quot;,&quot;volume&quot;:&quot;483&quot;},&quot;isTemporary&quot;:false}]},{&quot;citationID&quot;:&quot;MENDELEY_CITATION_ba9696e7-1027-4b4a-8c2e-330daae196c7&quot;,&quot;properties&quot;:{&quot;noteIndex&quot;:0},&quot;isEdited&quot;:false,&quot;manualOverride&quot;:{&quot;isManuallyOverridden&quot;:false,&quot;citeprocText&quot;:&quot;[29,31,42]&quot;,&quot;manualOverrideText&quot;:&quot;&quot;},&quot;citationTag&quot;:&quot;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&quot;,&quot;citationItems&quot;:[{&quot;id&quot;:&quot;12ce058c-98a9-30c3-bd1a-5988f93660b1&quot;,&quot;itemData&quot;:{&quot;type&quot;:&quot;article-journal&quot;,&quot;id&quot;:&quot;12ce058c-98a9-30c3-bd1a-5988f93660b1&quot;,&quot;title&quot;:&quot;How tobacco (Nicotiana tabacum) BY-2 cells cope with Eu(III) – A microspectroscopic study&quot;,&quot;author&quot;:[{&quot;family&quot;:&quot;Klotzsche&quot;,&quot;given&quot;:&quot;Max&quot;,&quot;parse-names&quot;:false,&quot;dropping-particle&quot;:&quot;&quot;,&quot;non-dropping-particle&quot;:&quot;&quot;},{&quot;family&quot;:&quot;Vogel&quot;,&quot;given&quot;:&quot;Manja&quot;,&quot;parse-names&quot;:false,&quot;dropping-particle&quot;:&quot;&quot;,&quot;non-dropping-particle&quot;:&quot;&quot;},{&quot;family&quot;:&quot;Sachs&quot;,&quot;given&quot;:&quot;Susanne&quot;,&quot;parse-names&quot;:false,&quot;dropping-particle&quot;:&quot;&quot;,&quot;non-dropping-particle&quot;:&quot;&quot;},{&quot;family&quot;:&quot;Raff&quot;,&quot;given&quot;:&quot;Johannes&quot;,&quot;parse-names&quot;:false,&quot;dropping-particle&quot;:&quot;&quot;,&quot;non-dropping-particle&quot;:&quot;&quot;},{&quot;family&quot;:&quot;Stumpf&quot;,&quot;given&quot;:&quot;Thorsten&quot;,&quot;parse-names&quot;:false,&quot;dropping-particle&quot;:&quot;&quot;,&quot;non-dropping-particle&quot;:&quot;&quot;},{&quot;family&quot;:&quot;Drobot&quot;,&quot;given&quot;:&quot;Björn&quot;,&quot;parse-names&quot;:false,&quot;dropping-particle&quot;:&quot;&quot;,&quot;non-dropping-particle&quot;:&quot;&quot;},{&quot;family&quot;:&quot;Steudtner&quot;,&quot;given&quot;:&quot;Robin&quot;,&quot;parse-names&quot;:false,&quot;dropping-particle&quot;:&quot;&quot;,&quot;non-dropping-particle&quot;:&quot;&quot;}],&quot;container-title&quot;:&quot;Analyst&quot;,&quot;accessed&quot;:{&quot;date-parts&quot;:[[2023,8,25]]},&quot;DOI&quot;:&quot;10.1039/D3AN00741C&quot;,&quot;ISSN&quot;:&quot;1364-5528&quot;,&quot;URL&quot;:&quot;https://pubs.rsc.org/en/content/articlehtml/2023/an/d3an00741c&quot;,&quot;issued&quot;:{&quot;date-parts&quot;:[[2023]]},&quot;abstract&quot;:&quot;The extensive use of lanthanides in science, industry and high-technology products is accompanied by an anthropogenic input of rare earths into the environment. Knowledge of the metal’s environmental fate is essential for a reasonable risk assessment and remediation approaches. In the present study, Eu(III) was representatively used as luminescent probe to study the chemical environment and to elucidate the molecular interactions of lanthanides with a suspension cell culture of Nicotiana tabacum BY-2. Biochemical methods were combined with luminescence spectroscopy, two-dimensional microspectroscopic mappings, and data deconvolution methods to resolve bioassociation behavior and spatial distribution of Eu(III) in plant cells. BY-2 cells were found to gradually take up the metal after exposure to 100 µM Eu(III) without significant loss of viability. Time-resolved luminescence measurements were used to specify the occurrence of Eu(III) species as a function of time, revealing the transformation of an initial Eu(III) species into another after 24 h exposure. Chemical microscopy and subsequent iterative factor analysis unveil the presence of four distinct Eu(III) species located at different cellular compartments, e.g. the cell nucleus, nucleolus and the cell walls, which could be assigned to intracellular binding motifs. In addition, a special type of bioaccumulation occurs through the formation of a Eu(III)-containing oxalate biomineral, which is already formed within the first 24 hours after metal exposure. Oxalate crystals were also obtained in analogous experiments with Gd and Sm. These results indicate that tobacco BY-2 cells induce the precipitation of metal oxalate biominerals for detoxification of lanthanides, although they also bind to other cellular ligands at the same time.&quot;,&quot;publisher&quot;:&quot;The Royal Society of Chemistry&quot;,&quot;container-title-short&quot;:&quot;&quot;},&quot;isTemporary&quot;:false},{&quot;id&quot;:&quot;4c290020-4869-3c67-9c04-6577b2a0a301&quot;,&quot;itemData&quot;:{&quot;type&quot;:&quot;article-journal&quot;,&quot;id&quot;:&quot;4c290020-4869-3c67-9c04-6577b2a0a301&quot;,&quot;title&quot;:&quot;The chemical journey of Europium(III) through winter rye (Secale cereale L.) – Understanding through mass spectrometry and chemical microscopy&quot;,&quot;author&quot;:[{&quot;family&quot;:&quot;Stadler&quot;,&quot;given&quot;:&quot;Julia&quot;,&quot;parse-names&quot;:false,&quot;dropping-particle&quot;:&quot;&quot;,&quot;non-dropping-particle&quot;:&quot;&quot;},{&quot;family&quot;:&quot;Vogel&quot;,&quot;given&quot;:&quot;Manja&quot;,&quot;parse-names&quot;:false,&quot;dropping-particle&quot;:&quot;&quot;,&quot;non-dropping-particle&quot;:&quot;&quot;},{&quot;family&quot;:&quot;Steudtner&quot;,&quot;given&quot;:&quot;Robin&quot;,&quot;parse-names&quot;:false,&quot;dropping-particle&quot;:&quot;&quot;,&quot;non-dropping-particle&quot;:&quot;&quot;},{&quot;family&quot;:&quot;Drobot&quot;,&quot;given&quot;:&quot;Björn&quot;,&quot;parse-names&quot;:false,&quot;dropping-particle&quot;:&quot;&quot;,&quot;non-dropping-particle&quot;:&quot;&quot;},{&quot;family&quot;:&quot;Kogiomtzidis&quot;,&quot;given&quot;:&quot;Anna L.&quot;,&quot;parse-names&quot;:false,&quot;dropping-particle&quot;:&quot;&quot;,&quot;non-dropping-particle&quot;:&quot;&quot;},{&quot;family&quot;:&quot;Weiss&quot;,&quot;given&quot;:&quot;Martin&quot;,&quot;parse-names&quot;:false,&quot;dropping-particle&quot;:&quot;&quot;,&quot;non-dropping-particle&quot;:&quot;&quot;},{&quot;family&quot;:&quot;Walther&quot;,&quot;given&quot;:&quot;Clemens&quot;,&quot;parse-names&quot;:false,&quot;dropping-particle&quot;:&quot;&quot;,&quot;non-dropping-particle&quot;:&quot;&quot;}],&quot;container-title&quot;:&quot;Chemosphere&quot;,&quot;container-title-short&quot;:&quot;Chemosphere&quot;,&quot;DOI&quot;:&quot;10.1016/j.chemosphere.2022.137252&quot;,&quot;ISSN&quot;:&quot;00456535&quot;,&quot;URL&quot;:&quot;https://linkinghub.elsevier.com/retrieve/pii/S0045653522037456&quot;,&quot;issued&quot;:{&quot;date-parts&quot;:[[2023,2]]},&quot;page&quot;:&quot;137252&quot;,&quot;volume&quot;:&quot;313&quot;},&quot;isTemporary&quot;:false},{&quot;id&quot;:&quot;ca1f6506-b57f-3871-b2b3-14b246d9e766&quot;,&quot;itemData&quot;:{&quot;type&quot;:&quot;article-journal&quot;,&quot;id&quot;:&quot;ca1f6506-b57f-3871-b2b3-14b246d9e766&quot;,&quot;title&quot;:&quot;Localization and chemical speciation of europium(III) in Brassica napus plants&quot;,&quot;author&quot;:[{&quot;family&quot;:&quot;Jessat&quot;,&quot;given&quot;:&quot;Jenny&quot;,&quot;parse-names&quot;:false,&quot;dropping-particle&quot;:&quot;&quot;,&quot;non-dropping-particle&quot;:&quot;&quot;},{&quot;family&quot;:&quot;John&quot;,&quot;given&quot;:&quot;Warren A.&quot;,&quot;parse-names&quot;:false,&quot;dropping-particle&quot;:&quot;&quot;,&quot;non-dropping-particle&quot;:&quot;&quot;},{&quot;family&quot;:&quot;Moll&quot;,&quot;given&quot;:&quot;Henry&quot;,&quot;parse-names&quot;:false,&quot;dropping-particle&quot;:&quot;&quot;,&quot;non-dropping-particle&quot;:&quot;&quot;},{&quot;family&quot;:&quot;Vogel&quot;,&quot;given&quot;:&quot;Manja&quot;,&quot;parse-names&quot;:false,&quot;dropping-particle&quot;:&quot;&quot;,&quot;non-dropping-particle&quot;:&quot;&quot;},{&quot;family&quot;:&quot;Steudtner&quot;,&quot;given&quot;:&quot;Robin&quot;,&quot;parse-names&quot;:false,&quot;dropping-particle&quot;:&quot;&quot;,&quot;non-dropping-particle&quot;:&quot;&quot;},{&quot;family&quot;:&quot;Drobot&quot;,&quot;given&quot;:&quot;Björn&quot;,&quot;parse-names&quot;:false,&quot;dropping-particle&quot;:&quot;&quot;,&quot;non-dropping-particle&quot;:&quot;&quot;},{&quot;family&quot;:&quot;Hübner&quot;,&quot;given&quot;:&quot;René&quot;,&quot;parse-names&quot;:false,&quot;dropping-particle&quot;:&quot;&quot;,&quot;non-dropping-particle&quot;:&quot;&quot;},{&quot;family&quot;:&quot;Stumpf&quot;,&quot;given&quot;:&quot;Thorsten&quot;,&quot;parse-names&quot;:false,&quot;dropping-particle&quot;:&quot;&quot;,&quot;non-dropping-particle&quot;:&quot;&quot;},{&quot;family&quot;:&quot;Sachs&quot;,&quot;given&quot;:&quot;Susanne&quot;,&quot;parse-names&quot;:false,&quot;dropping-particle&quot;:&quot;&quot;,&quot;non-dropping-particle&quot;:&quot;&quot;}],&quot;container-title&quot;:&quot;Ecotoxicology and Environmental Safety&quot;,&quot;container-title-short&quot;:&quot;Ecotoxicol Environ Saf&quot;,&quot;accessed&quot;:{&quot;date-parts&quot;:[[2023,7,25]]},&quot;DOI&quot;:&quot;10.1016/J.ECOENV.2023.114741&quot;,&quot;ISSN&quot;:&quot;0147-6513&quot;,&quot;PMID&quot;:&quot;36950990&quot;,&quot;issued&quot;:{&quot;date-parts&quot;:[[2023,4,1]]},&quot;page&quot;:&quot;114741&quot;,&quot;abstract&quot;:&quot;For the reliable safety assessment of repositories of highly radioactive waste, further development of the modelling of radionuclide migration and transfer in the environment is necessary, which requires a deeper process understanding at the molecular level. Eu(III) is a non-radioactive analogue for trivalent actinides, which contribute heavily to radiotoxicity in a repository. For in-depth study of the interaction of plants with trivalent f elements, we investigated the uptake, speciation, and localization of Eu(III) in Brassica napus plants at two concentrations, 30 and 200 µM, as a function of the incubation time up to 72 h. Eu(III) was used as luminescence probe for combined microscopy and chemical speciation analyses of it in Brassica napus plants. The localization of bioassociated Eu(III) in plant parts was explored by spatially resolved chemical microscopy. Three Eu(III) species were identified in the root tissue. Moreover, different luminescence spectroscopic techniques were applied for an improved Eu(III) species determination in solution. In addition, transmission electron microscopy combined with energy-dispersive X-ray spectroscopy was used to localize Eu(III) in the plant tissue, showing Eu-containing aggregates. By using this multi-method setup, a profound knowledge on the behavior of Eu(III) within plants and changes in its speciation could be obtained, showing that different Eu(III) species occur simultaneously within the root tissue and in solution.&quot;,&quot;publisher&quot;:&quot;Academic Press&quot;,&quot;volume&quot;:&quot;254&quot;},&quot;isTemporary&quot;:false}]},{&quot;citationID&quot;:&quot;MENDELEY_CITATION_7ab66e33-d55e-42c4-8911-265440903b44&quot;,&quot;properties&quot;:{&quot;noteIndex&quot;:0},&quot;isEdited&quot;:false,&quot;manualOverride&quot;:{&quot;isManuallyOverridden&quot;:false,&quot;citeprocText&quot;:&quot;[10]&quot;,&quot;manualOverrideText&quot;:&quot;&quot;},&quot;citationTag&quot;:&quot;MENDELEY_CITATION_v3_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&quot;,&quot;citationItems&quot;:[{&quot;id&quot;:&quot;2b9c182c-a202-3f0c-b50e-7263136563e9&quot;,&quot;itemData&quot;:{&quot;type&quot;:&quot;book&quot;,&quot;id&quot;:&quot;2b9c182c-a202-3f0c-b50e-7263136563e9&quot;,&quot;title&quot;:&quot;Mineral nutrition of higher plants&quot;,&quot;author&quot;:[{&quot;family&quot;:&quot;Marschner&quot;,&quot;given&quot;:&quot;Horst&quot;,&quot;parse-names&quot;:false,&quot;dropping-particle&quot;:&quot;&quot;,&quot;non-dropping-particle&quot;:&quot;&quot;}],&quot;accessed&quot;:{&quot;date-parts&quot;:[[2024,1,25]]},&quot;issued&quot;:{&quot;date-parts&quot;:[[1995]]},&quot;publisher&quot;:&quot;Academic press&quot;,&quot;container-title-short&quot;:&quot;&quot;},&quot;isTemporary&quot;:false}]},{&quot;citationID&quot;:&quot;MENDELEY_CITATION_2bfd11ab-eb42-4529-ad91-f99f9338b163&quot;,&quot;properties&quot;:{&quot;noteIndex&quot;:0},&quot;isEdited&quot;:false,&quot;manualOverride&quot;:{&quot;isManuallyOverridden&quot;:false,&quot;citeprocText&quot;:&quot;[43–46]&quot;,&quot;manualOverrideText&quot;:&quot;&quot;},&quot;citationTag&quot;:&quot;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&quot;,&quot;citationItems&quot;:[{&quot;id&quot;:&quot;695eb00e-7672-3a57-b4a8-8721f0839bd8&quot;,&quot;itemData&quot;:{&quot;type&quot;:&quot;article-journal&quot;,&quot;id&quot;:&quot;695eb00e-7672-3a57-b4a8-8721f0839bd8&quot;,&quot;title&quot;:&quot;Citrate, Malate, and Succinate Concentration in Exudates from P-Sufficient and P-Stressed Medicago sativa L. Seedlings&quot;,&quot;author&quot;:[{&quot;family&quot;:&quot;Lipton&quot;,&quot;given&quot;:&quot;DS&quot;,&quot;parse-names&quot;:false,&quot;dropping-particle&quot;:&quot;&quot;,&quot;non-dropping-particle&quot;:&quot;&quot;},{&quot;family&quot;:&quot;Blanchar&quot;,&quot;given&quot;:&quot;RW&quot;,&quot;parse-names&quot;:false,&quot;dropping-particle&quot;:&quot;&quot;,&quot;non-dropping-particle&quot;:&quot;&quot;},{&quot;family&quot;:&quot;Physiology&quot;,&quot;given&quot;:&quot;DG Blevins - Plant&quot;,&quot;parse-names&quot;:false,&quot;dropping-particle&quot;:&quot;&quot;,&quot;non-dropping-particle&quot;:&quot;&quot;},{&quot;family&quot;:&quot;1987&quot;,&quot;given&quot;:&quot;undefined&quot;,&quot;parse-names&quot;:false,&quot;dropping-particle&quot;:&quot;&quot;,&quot;non-dropping-particle&quot;:&quot;&quot;}],&quot;container-title&quot;:&quot;academic.oup.comDS Lipton, RW Blanchar, DG BlevinsPlant Physiology, 1987•academic.oup.com&quot;,&quot;accessed&quot;:{&quot;date-parts&quot;:[[2024,1,25]]},&quot;ISBN&quot;:&quot;00320889/87/85/0&quot;,&quot;URL&quot;:&quot;https://academic.oup.com/plphys/article-abstract/85/2/315/6082418&quot;,&quot;issued&quot;:{&quot;date-parts&quot;:[[1987]]},&quot;page&quot;:&quot;315-317&quot;,&quot;abstract&quot;:&quot;ABSTRACr MATERIAIS AND METHODS Under certain sss citions roots exude orgnic molecules, which my faciitate the uptake of e objective of this resenrc was to identify and measue the effect of low P upon the exudation of orgaic adds by roots of alfalfa (Medceg shat L) eings Surface-sterilized alfalfa seeds were grown asepficayll in sterile sand using an appartus specially desiWed for the addition of ±P nutient sointions and for the cdoction of root exudates. Citric, maric, and succnc acids were detected in the root exudates of 24-day-old alfaf seedings. Citrate exudation from the roots of P-stressed alflfa was 182% that of plants receiving a Complete nutrient sonton rela of citrate my provide a mecis by whic P-stressed plants enhance the avaiblity of P in the rhizosp_ere. The rhizosphere is a dynamic microenvironment continually renewed by root growth and the substances released by the root. Vancura (16) referred to these exudates as the \&quot;determining factor of the thizosphere effect\&quot; Since the early 1950s investigators have demonstrated the ability of organic acids in vitro to increase the availability of phosphorus from aluminum and iron phosphates (2, 7, 15) and from calcium phosphates (6). Acetic, aconitic, citric, fumaric, glycolic, malic, malonic, oxalic, and succinic acids have all been identified in the root exudates of a variety of vegetables (17) and pine tres (12, 13). Recently, Gardner et al. (3) have identified citrate in Lupinus albus root exudates and proposed that citrate reacts in soil to form ferric hydroxyphosphate chelates which diffuse to the root surface. Under P deficiency amino acids in the root exudates increased from 104.5 to 248.5 umol/plant, which contrasted sharply with the almost 4-fold decrease under N deficiency (104.5-25.1 zmol/ plant; 1). Graham et al. (5) observed P deficiency to result in a 3-fold increase in amino acid exudation with only a concentration increase of 60% within the root. The effective study of the rhizosphere has been limited in the past due to the difficulty of isolating root effects from general soil and microbiological effects and quantifying those effects. The objective of this research was to identify and measure the effect of P deficiency upon the exudation of organic acids by the growing aseptic roots of alfalfa (Medicago sativa L.) seedlings.&quot;,&quot;volume&quot;:&quot;85&quot;,&quot;container-title-short&quot;:&quot;&quot;},&quot;isTemporary&quot;:false},{&quot;id&quot;:&quot;5f0b62f8-4c73-34d2-95d3-67d72c8f5cc7&quot;,&quot;itemData&quot;:{&quot;type&quot;:&quot;article-journal&quot;,&quot;id&quot;:&quot;5f0b62f8-4c73-34d2-95d3-67d72c8f5cc7&quot;,&quot;title&quot;:&quot;Solubilization of rock phosphate by rape - II. Local root exudation of organic acids as a response to P-starvation&quot;,&quot;author&quot;:[{&quot;family&quot;:&quot;Hoffland&quot;,&quot;given&quot;:&quot;Ellis&quot;,&quot;parse-names&quot;:false,&quot;dropping-particle&quot;:&quot;&quot;,&quot;non-dropping-particle&quot;:&quot;&quot;},{&quot;family&quot;:&quot;Findenegg&quot;,&quot;given&quot;:&quot;Günter R.&quot;,&quot;parse-names&quot;:false,&quot;dropping-particle&quot;:&quot;&quot;,&quot;non-dropping-particle&quot;:&quot;&quot;},{&quot;family&quot;:&quot;Nelemans&quot;,&quot;given&quot;:&quot;Jacob A.&quot;,&quot;parse-names&quot;:false,&quot;dropping-particle&quot;:&quot;&quot;,&quot;non-dropping-particle&quot;:&quot;&quot;}],&quot;container-title&quot;:&quot;Plant and Soil&quot;,&quot;container-title-short&quot;:&quot;Plant Soil&quot;,&quot;accessed&quot;:{&quot;date-parts&quot;:[[2024,1,25]]},&quot;DOI&quot;:&quot;10.1007/BF02280176/METRICS&quot;,&quot;ISSN&quot;:&quot;0032079X&quot;,&quot;URL&quot;:&quot;https://link.springer.com/article/10.1007/BF02280176&quot;,&quot;issued&quot;:{&quot;date-parts&quot;:[[1989,1]]},&quot;page&quot;:&quot;161-165&quot;,&quot;abstract&quot;:&quot;Local rhizosphere acidification by rape as a reaction to P-starvation was visualized by means of an agar plate technique. By means of a modification of this technique local differences in cation-anion uptake and organic acid exudation along intact roots of rape were observed for plants grown on nutrient solution with or without added P. No differences in uptake rates of K-, NO3- and Ca-ions could be detected between P-starved and P-supplied plants. However, exudation of malic and citric acid was distinctly higher in acidified root zones of P-starved plants, coinciding with higher levels of malate in the corresponding root tissue. Organic acid exudation is indicates as the cause of local rhizosphere acidification by rape as a reaction to P-starvation and as a possible mechanism of its phosphate-solubilizing capacity. © 1989 Kluwer Academic Publishers.&quot;,&quot;publisher&quot;:&quot;Kluwer Academic Publishers&quot;,&quot;issue&quot;:&quot;2&quot;,&quot;volume&quot;:&quot;113&quot;},&quot;isTemporary&quot;:false},{&quot;id&quot;:&quot;e2d1f8b9-650f-314e-b775-00f079a8bbc3&quot;,&quot;itemData&quot;:{&quot;type&quot;:&quot;article-journal&quot;,&quot;id&quot;:&quot;e2d1f8b9-650f-314e-b775-00f079a8bbc3&quot;,&quot;title&quot;:&quot;Differences in carboxylic acid exudation among p-starved leguminous crops in relation to carboxylic acid contents in plant tissues and phospholipid level in roots&quot;,&quot;author&quot;:[{&quot;family&quot;:&quot;Ohwaki&quot;,&quot;given&quot;:&quot;Yoshinari&quot;,&quot;parse-names&quot;:false,&quot;dropping-particle&quot;:&quot;&quot;,&quot;non-dropping-particle&quot;:&quot;&quot;},{&quot;family&quot;:&quot;Hirata&quot;,&quot;given&quot;:&quot;Hiroshi&quot;,&quot;parse-names&quot;:false,&quot;dropping-particle&quot;:&quot;&quot;,&quot;non-dropping-particle&quot;:&quot;&quot;},{&quot;family&quot;:&quot;Ohwaki&quot;,&quot;given&quot;:&quot;Yoshinari&quot;,&quot;parse-names&quot;:false,&quot;dropping-particle&quot;:&quot;&quot;,&quot;non-dropping-particle&quot;:&quot;&quot;}],&quot;container-title&quot;:&quot;Soil Science and Plant Nutrition&quot;,&quot;container-title-short&quot;:&quot;Soil Sci Plant Nutr&quot;,&quot;accessed&quot;:{&quot;date-parts&quot;:[[2024,1,25]]},&quot;DOI&quot;:&quot;10.1080/00380768.1992.10416486&quot;,&quot;ISSN&quot;:&quot;17470765&quot;,&quot;URL&quot;:&quot;https://www.tandfonline.com/doi/abs/10.1080/00380768.1992.10416486&quot;,&quot;issued&quot;:{&quot;date-parts&quot;:[[1992]]},&quot;page&quot;:&quot;235-243&quot;,&quot;abstract&quot;:&quot;The amount or composition of carboxylic acids in the root exudates and tissue extracts of leguminous crop plants subjected to P starvation for 3 d in water culture were compared. Also, the changes in the distribution and P content of the P fractions of the roots of the plants subjected to P starvation for 3 d were compared. In the root exudates collected over a 12 h period, malonic, succinic, fumaric, malic, citric, and t-aconitic acids were detected. A large amount of these carboxylic acids, especially citric and malic acids, was exuded from the roots of chickpea as compared with those of soybean, kidney bean, cowpea, and pigeonpea. Groundnut roots exuded an appreciable amount of carboxylic acids, especially fumaric acid. Although the contents of these carboxylic acids in the extracts of leaves and roots of chickpea were the highest as compared with soybean, kidney bean, and cowpea, the differences were much less significant than those in the root exudates. The amount and composition of carboxylic acids exuded from chickpea roots seemed to be correlated with those of the leaves rather than those of the roots. The large amount of carboxylic acids observed in the exudates of chickpea roots could not be directly correlated to the content of phospholipid-P in the roots. © 1992 Taylor &amp; Francis Group, LLC.&quot;,&quot;publisher&quot;:&quot;Taylor &amp; Francis Group&quot;,&quot;issue&quot;:&quot;2&quot;,&quot;volume&quot;:&quot;38&quot;},&quot;isTemporary&quot;:false},{&quot;id&quot;:&quot;7b5d444d-371f-3866-9cdd-d883bd5a5d02&quot;,&quot;itemData&quot;:{&quot;type&quot;:&quot;article-journal&quot;,&quot;id&quot;:&quot;7b5d444d-371f-3866-9cdd-d883bd5a5d02&quot;,&quot;title&quot;:&quot;Phosphorous Uptake by Pigeon Pea and Its role in Cropping Systems of the Indian Subcontinent&quot;,&quot;author&quot;:[{&quot;family&quot;:&quot;Ae&quot;,&quot;given&quot;:&quot;Noriharu&quot;,&quot;parse-names&quot;:false,&quot;dropping-particle&quot;:&quot;&quot;,&quot;non-dropping-particle&quot;:&quot;&quot;},{&quot;family&quot;:&quot;Arihara&quot;,&quot;given&quot;:&quot;Joji&quot;,&quot;parse-names&quot;:false,&quot;dropping-particle&quot;:&quot;&quot;,&quot;non-dropping-particle&quot;:&quot;&quot;},{&quot;family&quot;:&quot;Okada&quot;,&quot;given&quot;:&quot;Kensuke&quot;,&quot;parse-names&quot;:false,&quot;dropping-particle&quot;:&quot;&quot;,&quot;non-dropping-particle&quot;:&quot;&quot;},{&quot;family&quot;:&quot;Yoshihara&quot;,&quot;given&quot;:&quot;Teruhiko&quot;,&quot;parse-names&quot;:false,&quot;dropping-particle&quot;:&quot;&quot;,&quot;non-dropping-particle&quot;:&quot;&quot;},{&quot;family&quot;:&quot;Johansen&quot;,&quot;given&quot;:&quot;Chris&quot;,&quot;parse-names&quot;:false,&quot;dropping-particle&quot;:&quot;&quot;,&quot;non-dropping-particle&quot;:&quot;&quot;},{&quot;family&quot;:&quot;Link&quot;,&quot;given&quot;:&quot;R F&quot;,&quot;parse-names&quot;:false,&quot;dropping-particle&quot;:&quot;&quot;,&quot;non-dropping-particle&quot;:&quot;&quot;}],&quot;container-title&quot;:&quot;J. Fac. Sci. Hokkaido Univ. Ser&quot;,&quot;accessed&quot;:{&quot;date-parts&quot;:[[2024,1,25]]},&quot;URL&quot;:&quot;https://www.science.org&quot;,&quot;issued&quot;:{&quot;date-parts&quot;:[[1990]]},&quot;page&quot;:&quot;3&quot;,&quot;abstract&quot;:&quot;0.718 0.716 Cl) O 0.714 rn 0.712' co 0.710 0.708 0 10 20 30 87Rb/86Sr 40 50 Fig. 5. A Rb/Sr isochron determined for several particle size fractions for illite sample RM30. Size separations were made by repeated centri.fuga-tion. Samples were exchanged with Na+ and NH4' before chemical analysis. The age in millions of years is 20.6 ± 0.8 Ma; the initial 87Sr/86Sr ratio is 0.7075 ± 0.0003; the mean square of the weighted deviants is 0.9. ISOPLOT (28) was used for regression of the data. cause fundamental illite particles (18), rather than MacEwan crystallites (that is, stacks of illite particles), participate in the ripening process, it seems most convenient to treat mixed-layer illite-smectite as a single ther-modynamic phase, illite, having a range of particle sizes. [For a discussion of this issue see (21, 22)]. Particle size distributions for samples with a log-normal reduced profile can be extracted solely from a measurement ofmean particle size. For example, the formula for the log-normal distribution is (23) [wl2Jr 1/2 x exp {-(2132)[n(w)-a]2} (2) = 0.5639 and a =-0.3963. These parameters also fit reduced profiles for synthetic calcites and some clay minerals (Fig. 2C). Although the log-normal distribution (which has sometimes been mistaken for the second-order profile in Fig. 3C) closely fits the experimental data, it alone offers little insight into the reaction mechanism because many natural populations are so distributed. However, Ostwald ripening is indicated for this type of distribution by the evolution of illite crystal size distributions, from those predicted for ripening by LSW theory (Fig. 3, B and C), into the log-normal distribution (Fig. 3D) with increasing illite crystal size, and by the observations that many synthetically ripened materials have this distribution and that log-normal reduced plots approach a steady-state shape for many samples (4, 10). The parameters for sample RM30, for example, fit reduced distributions for minerals having crystal sizes that range over several orders ofmagnitude (Fig. 2, B and D). There are, however, subtle differences in maxima for some of the reduced profiles [compare, for example, the Alpine illites (Fig. 2A) with the Silverton illites (Fig. 2, B and C)]. An explanation for these differences awaits an understanding of the ripening reaction that gives rise to the log-normal particle size distributions. whereft) is the frequency of observation w (that is, the frequency of the thickness, or of the thickness divided by the mean thickness), 132 describes the variance of the logarithms of the observations and equals X[hn(w) a]2 Jfo), and a describes the mean of the logarithms of the observations and equals 2(ln w)jw). For RM30, a sample typical of illites from the Silverton caldera (Fig. 2B), p2 = 0.2107 and a =-0.1187. These parameters, together with Eq. 2 and a knowledge of the mean, can be used to calculate approximately the particle size distributions for many minerals that have undergone ripening (Fig. 2). This approximation is useful because many fewer measurements (for example, by TEM) are required to determine accurately a mean size than a distribution. The parameters for the reduced particle thickness distribution for illite sample MF998 (Fig. 2A), a sample that represents the lower extreme for reduced radii for the illites measured here (that is, it is the farthest left of the profiles in Fig. 2), are 132 Pigeon pea was shown to be more efficient at utilizing iron-bound phosphorus (Fe-P) than several other crop species. This ability is attributed to root exudates, in particular piscidic acid and its p-O-methyl derivative, which release phosphorus from Fe-P by chelating Fe3\&quot;. Pigeon pea is normally intercropped with cereals under low-input conditions in the Indian subcontinent. Although pigeon pea can utilize the relatively insoluble Fe-P, intercropped cereals must rely on the more soluble calcium-bound phosphorus. This finding suggests that cultivation of pigeon pea increases total phosphorus availability in cropping systems with low available phosphorus. POHOSPHORUS IS NORMALLY THE most limiting nutrient for growth of leguminous crops in tropical and subtropical regions. This particularly applies to soils of high iron or aluminum oxide content , where P is strongly bound and largely unavailable for crop uptake. Pulses have been cultivated as protein sources under low-input agriculture for thousands ofyears. Among these pulses, pigeon pea [Cajanus REPORTS 477 0.5 to 2.0 jim 0.3 to 0.5 jim &lt;0.3 gcm Waer leachate&quot;,&quot;publisher&quot;:&quot;Dover&quot;,&quot;volume&quot;:&quot;34&quot;,&quot;container-title-short&quot;:&quot;&quot;},&quot;isTemporary&quot;:false}]},{&quot;citationID&quot;:&quot;MENDELEY_CITATION_bcad0701-76a2-4cf5-bf92-cd3fdee1ef1e&quot;,&quot;properties&quot;:{&quot;noteIndex&quot;:0},&quot;isEdited&quot;:false,&quot;manualOverride&quot;:{&quot;isManuallyOverridden&quot;:false,&quot;citeprocText&quot;:&quot;[47]&quot;,&quot;manualOverrideText&quot;:&quot;&quot;},&quot;citationTag&quot;:&quot;MENDELEY_CITATION_v3_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&quot;,&quot;citationItems&quot;:[{&quot;id&quot;:&quot;6b4b4602-1ee4-3265-b41a-3440d7ae00f4&quot;,&quot;itemData&quot;:{&quot;type&quot;:&quot;chapter&quot;,&quot;id&quot;:&quot;6b4b4602-1ee4-3265-b41a-3440d7ae00f4&quot;,&quot;title&quot;:&quot;Pharmacopoeial Standards: European Pharmacopoeia&quot;,&quot;author&quot;:[{&quot;family&quot;:&quot;Keitel&quot;,&quot;given&quot;:&quot;S&quot;,&quot;parse-names&quot;:false,&quot;dropping-particle&quot;:&quot;&quot;,&quot;non-dropping-particle&quot;:&quot;&quot;}],&quot;container-title&quot;:&quot;Encyclopedia of Pharmaceutical Science and Technology, Fourth Edition&quot;,&quot;accessed&quot;:{&quot;date-parts&quot;:[[2024,3,19]]},&quot;DOI&quot;:&quot;10.1081/E-EPT4-120050329&quot;,&quot;ISBN&quot;:&quot;9781351124874&quot;,&quot;URL&quot;:&quot;https://www.taylorfrancis.com/chapters/edit/10.1081/E-EPT4-120050329/pharmacopoeial-standards-european-pharmacopoeia-susanne-keitel&quot;,&quot;issued&quot;:{&quot;date-parts&quot;:[[2013,7,1]]},&quot;page&quot;:&quot;2691-2703&quot;,&quot;abstract&quot;:&quot;The purpose of a pharmacopoeia and particularly of the European Pharmacopoeia (Ph.Eur.) is to promote public health by providing common standards for medicinal products recognized by health authorities and all those concerned by the quality of medicines. This entry is meant to serve as an overview of European Pharmacopoeia standards. The entry first provides a brief background and history of European Pharmacopoeia, and then moves to a discussion of legal status and implementation and the impact of globalization on pharmacopoeial standards.&quot;,&quot;edition&quot;:&quot;4th Edition&quot;,&quot;publisher&quot;:&quot;CRC Press&quot;,&quot;container-title-short&quot;:&quot;&quot;},&quot;isTemporary&quot;:false}]},{&quot;citationID&quot;:&quot;MENDELEY_CITATION_c130133e-0f8e-4dcc-b141-271d9c2a42b4&quot;,&quot;properties&quot;:{&quot;noteIndex&quot;:0},&quot;isEdited&quot;:false,&quot;manualOverride&quot;:{&quot;isManuallyOverridden&quot;:false,&quot;citeprocText&quot;:&quot;[25]&quot;,&quot;manualOverrideText&quot;:&quot;&quot;},&quot;citationTag&quot;:&quot;MENDELEY_CITATION_v3_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&quot;,&quot;citationItems&quot;:[{&quot;id&quot;:&quot;b7310ff4-2734-30ec-a131-92e5a48f6cc9&quot;,&quot;itemData&quot;:{&quot;type&quot;:&quot;article-journal&quot;,&quot;id&quot;:&quot;b7310ff4-2734-30ec-a131-92e5a48f6cc9&quot;,&quot;title&quot;:&quot;Curium( iii ) citrate speciation in biological systems: a europium( iii ) assisted spectroscopic and quantum chemical study&quot;,&quot;author&quot;:[{&quot;family&quot;:&quot;Heller&quot;,&quot;given&quot;:&quot;Anne&quot;,&quot;parse-names&quot;:false,&quot;dropping-particle&quot;:&quot;&quot;,&quot;non-dropping-particle&quot;:&quot;&quot;},{&quot;family&quot;:&quot;Barkleit&quot;,&quot;given&quot;:&quot;Astrid&quot;,&quot;parse-names&quot;:false,&quot;dropping-particle&quot;:&quot;&quot;,&quot;non-dropping-particle&quot;:&quot;&quot;},{&quot;family&quot;:&quot;Foerstendorf&quot;,&quot;given&quot;:&quot;Harald&quot;,&quot;parse-names&quot;:false,&quot;dropping-particle&quot;:&quot;&quot;,&quot;non-dropping-particle&quot;:&quot;&quot;},{&quot;family&quot;:&quot;Tsushima&quot;,&quot;given&quot;:&quot;Satoru&quot;,&quot;parse-names&quot;:false,&quot;dropping-particle&quot;:&quot;&quot;,&quot;non-dropping-particle&quot;:&quot;&quot;},{&quot;family&quot;:&quot;Heim&quot;,&quot;given&quot;:&quot;Karsten&quot;,&quot;parse-names&quot;:false,&quot;dropping-particle&quot;:&quot;&quot;,&quot;non-dropping-particle&quot;:&quot;&quot;},{&quot;family&quot;:&quot;Bernhard&quot;,&quot;given&quot;:&quot;Gert&quot;,&quot;parse-names&quot;:false,&quot;dropping-particle&quot;:&quot;&quot;,&quot;non-dropping-particle&quot;:&quot;&quot;}],&quot;container-title&quot;:&quot;Dalton Transactions&quot;,&quot;accessed&quot;:{&quot;date-parts&quot;:[[2023,7,17]]},&quot;DOI&quot;:&quot;10.1039/C2DT31480K&quot;,&quot;ISSN&quot;:&quot;14779226&quot;,&quot;PMID&quot;:&quot;23027503&quot;,&quot;URL&quot;:&quot;https://pubs.rsc.org/en/content/articlehtml/2012/dt/c2dt31480k&quot;,&quot;issued&quot;:{&quot;date-parts&quot;:[[2012,10,30]]},&quot;page&quot;:&quot;13969-13983&quot;,&quot;abstract&quot;:&quot;Citrate complexes are the dominant binding form of trivalent actinides and lanthanides in human urine at pH &lt; 6. Hence, an accurate prediction of the speciation of these elements in the presence of citrate is crucial for the understanding of their impact on the metabolism of the human organism and the corresponding health risks. We studied the complexation of Cm(iii) and Eu(iii), as representatives of trivalent actinides and lanthanides, respectively, in aqueous citrate solution over a wide pH range using time-resolved laser-induced fluorescence spectroscopy. Four distinct citrate complexes were identified and their stability constants were determined, which are MHCit0, M(HCitH)HCit2-, M(HCit)23-, and M(Cit) 25- (M = Cm, Eu). Additionally, there were also indications for the formation of MCit- complexes. Structural details on the EuHCit0 and EuCit- complexes were obtained with FT-IR spectroscopy in combination with density functional theory calculations. IR spectroscopic evidence for the deprotonation of the hydroxyl group of the citrate ion in the EuCit- complex is presented, which also revealed that the complexation of the Eu3+ ion takes place not only through the carboxylate groups, like in EuHCit0, but additionally via the hydroxylate group. In both EuHCit0 and EuCit- the carboxylate binding mode is mono-dentate. Under a very low metal:citrate ratio that is typical for human body fluids, the Cm(iii) and Eu(iii) speciation was found to be strongly pH-dependent. The Cm(iii) and Eu(iii) citrate complexes dominant in human urine at pH &lt; 6 were identified to be Cm(HCitH)HCit 2- and a mixture of Eu(HCitH)HCit2- and EuHCit 0. The results specify our previous in vitro study using natural human urine samples (Heller et al., Chem. Res. Toxicol., 2011, 24, 193-203). © 2012 The Royal Society of Chemistry.&quot;,&quot;publisher&quot;:&quot;Royal Society of Chemistry&quot;,&quot;issue&quot;:&quot;45&quot;,&quot;volume&quot;:&quot;41&quot;,&quot;container-title-short&quot;:&quot;&quot;},&quot;isTemporary&quot;:false}]},{&quot;citationID&quot;:&quot;MENDELEY_CITATION_79daa4dd-22f9-4da5-ae5c-f5dfcb710f1f&quot;,&quot;properties&quot;:{&quot;noteIndex&quot;:0},&quot;isEdited&quot;:false,&quot;manualOverride&quot;:{&quot;isManuallyOverridden&quot;:false,&quot;citeprocText&quot;:&quot;[48]&quot;,&quot;manualOverrideText&quot;:&quot;&quot;},&quot;citationTag&quot;:&quot;MENDELEY_CITATION_v3_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&quot;,&quot;citationItems&quot;:[{&quot;id&quot;:&quot;34a6a667-15c4-30ae-b347-c0ef759417f2&quot;,&quot;itemData&quot;:{&quot;type&quot;:&quot;article-journal&quot;,&quot;id&quot;:&quot;34a6a667-15c4-30ae-b347-c0ef759417f2&quot;,&quot;title&quot;:&quot;In search of the holy grail: a further step in understanding metal hyperaccumulation?&quot;,&quot;author&quot;:[{&quot;family&quot;:&quot;Baker&quot;,&quot;given&quot;:&quot;AJM&quot;,&quot;parse-names&quot;:false,&quot;dropping-particle&quot;:&quot;&quot;,&quot;non-dropping-particle&quot;:&quot;&quot;},{&quot;family&quot;:&quot;phytologist&quot;,&quot;given&quot;:&quot;SN Whiting - New&quot;,&quot;parse-names&quot;:false,&quot;dropping-particle&quot;:&quot;&quot;,&quot;non-dropping-particle&quot;:&quot;&quot;},{&quot;family&quot;:&quot;2002&quot;,&quot;given&quot;:&quot;undefined&quot;,&quot;parse-names&quot;:false,&quot;dropping-particle&quot;:&quot;&quot;,&quot;non-dropping-particle&quot;:&quot;&quot;}],&quot;container-title&quot;:&quot;JSTORAJM Baker, SN WhitingNew phytologist, 2002•JSTOR&quot;,&quot;accessed&quot;:{&quot;date-parts&quot;:[[2023,7,19]]},&quot;DOI&quot;:&quot;10.1046/j.1469-8137.2002.00449_1.x&quot;,&quot;URL&quot;:&quot;https://www.jstor.org/stable/1513875&quot;,&quot;issued&quot;:{&quot;date-parts&quot;:[[2002]]},&quot;page&quot;:&quot;1-4&quot;,&quot;abstract&quot;:&quot;Commentary www.newphytologist.com © New Phytologist (2002) 155: 1-7 Forum 2 the question: can we now define all populations of A. halleri as Zn-and Cd-hyperaccumulating sensu stricto? Macnair took the next logical step in dissecting the Zn-hyperaccumulating ability of A. halleri by growing plants from 17 populations under standardized conditions. This erudite study employed nondestructive determination of Zn concentration in the shoots to look at the effects of different external Zn concentrations supplied sequentially to the same individuals. It confirmed Zn hyperaccumulation as a constitutive trait in A. halleri from the sites sampled. Macnair then demonstrated that the heritability of Zn accumulation was between 25 and 50%, the highest yet recorded for any hyperaccumulator, probably because of the outbreeding nature of A. halleri. Intriguingly, the genetic variability of Zn accumulation in A. halleri was manifest more when grown in low-Zn media than in high. He suggests that in high Zn media 'all plants accumulate substantial amounts of zinc, and the variation between plants with different phenotypes is more likely due to chance, local environmental effects, or ontological variation than genes.' This significant finding highlights the importance of evaluating the methodology , especially the concentration of metal used, when assessing the results of experiments testing metal hyperaccu-mulation in hydroponic experiments. Moreover, experiments such as these, which confirm the heritability of hyperaccumulation and identify the optimal conditions under which selection will be most successful, should offer potential for breeding improved hyperaccumulators for commercial application. Towards an unequivocal definition of hyperaccumulation One notable issue of general importance highlighted by these two studies of A. halleri is the definition of hyperaccumulation and how the nominal thresholds should be interpreted. Various authors have chosen to employ the operational definitions given by Baker &amp; Brooks (1989) very literally or liberally. The criteria suggested are merely guidelines for recognizing extreme behaviour, not absolute. Thus for some metals, notably Zn, individual plants are regularly found to have intermediate (but very high) shoot Zn concentrations, frequently in the 1000 s mg kg −1 range but not as high as 10 000 mg kg −1. This is clearly evident in the field data presented in these two papers. Is this then hyperaccumulation or not? The answer of course is 'yes' when the spread of concentration data is considered and the working definition of Reeves (1992) applied. The basis for this is elegantly argued in Macnair's paper where the relative impacts of environmental (soil Zn concentrations) and genetic effects are explored. The ultimate confirmation of hyperaccumulator status can only come from hydroponic experimentation where it is emerges that: the plant is tolerant to extremely high concentrations of bioavailable metal; it accumulates metal in its shoot (leaf) tissues to exceptional concentrations relative to other genotypes/ species; and the shoot/root or leaf/root quotient for metal concentration is &gt; 1 indicating preferential partitioning of metals to the shoot (Baker, 1981). For example, Shen et al. (1997) demonstrated that all the Zn accumulated in the roots of T. caerulescens was rapidly translocated to the shoot when the Zn was abruptly withheld from solution-cultured plants. This argument provides a physiological definition. Here again, however, in their enthusiasm to report new hyperaccumulator plants, many authors have regularly assumed that if a normally nonaccumulating plant can take up &gt; 10 000 mg kg −1 Zn from hydroponic culture it can be designated hyperaccumulator status. Not so: almost any plant can be made to do this, albeit with lethal consequences. Hence, caution is required.&quot;,&quot;issue&quot;:&quot;1&quot;,&quot;volume&quot;:&quot;155&quot;,&quot;container-title-short&quot;:&quot;&quot;},&quot;isTemporary&quot;:false}]},{&quot;citationID&quot;:&quot;MENDELEY_CITATION_90f3d9eb-ece4-4efc-8727-5b6e7b792a62&quot;,&quot;properties&quot;:{&quot;noteIndex&quot;:0},&quot;isEdited&quot;:false,&quot;manualOverride&quot;:{&quot;isManuallyOverridden&quot;:false,&quot;citeprocText&quot;:&quot;[13,14]&quot;,&quot;manualOverrideText&quot;:&quot;&quot;},&quot;citationTag&quot;:&quot;MENDELEY_CITATION_v3_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&quot;,&quot;citationItems&quot;:[{&quot;id&quot;:&quot;d68fc857-8bd4-3830-82e4-bc7c3c4fcbb2&quot;,&quot;itemData&quot;:{&quot;type&quot;:&quot;article-journal&quot;,&quot;id&quot;:&quot;d68fc857-8bd4-3830-82e4-bc7c3c4fcbb2&quot;,&quot;title&quot;:&quot;Compartmentation and complexation of metals in hyperaccumulator plants&quot;,&quot;author&quot;:[{&quot;family&quot;:&quot;Leitenmaier&quot;,&quot;given&quot;:&quot;Barbara&quot;,&quot;parse-names&quot;:false,&quot;dropping-particle&quot;:&quot;&quot;,&quot;non-dropping-particle&quot;:&quot;&quot;},{&quot;family&quot;:&quot;Küpper&quot;,&quot;given&quot;:&quot;Hendrik&quot;,&quot;parse-names&quot;:false,&quot;dropping-particle&quot;:&quot;&quot;,&quot;non-dropping-particle&quot;:&quot;&quot;}],&quot;container-title&quot;:&quot;Frontiers in Plant Science&quot;,&quot;container-title-short&quot;:&quot;Front Plant Sci&quot;,&quot;accessed&quot;:{&quot;date-parts&quot;:[[2023,7,17]]},&quot;DOI&quot;:&quot;10.3389/FPLS.2013.00374/BIBTEX&quot;,&quot;ISSN&quot;:&quot;1664462X&quot;,&quot;issued&quot;:{&quot;date-parts&quot;:[[2013,9,20]]},&quot;page&quot;:&quot;55114&quot;,&quot;abstract&quot;:&quot;Hyperaccumulators are being intensely investigated.They are not only interesting in scientific context due to their \&quot;strange\&quot; behavior in terms of dealing with high concentrations of metals, but also because oftheir usein phytoremediation and phytomining, for which understanding the mechanisms of hyperaccumulation is crucial. Hyperaccumulators naturally use metal accumulation as a defense against herbivores and pathogens, and therefore deal with accumulated metals in very specific ways of complexation and compartmentation, different from non-hyperaccumulator plants and also non-hyperaccumulated metals. For example, in contrast to non-hyperaccumulators, in hyperaccumulators even the classical phytochelatin-inducing metal, cadmium, is predominantly not bound by such sulfur ligands, but only by weak oxygen ligands. This applies to all hyperaccumulated metals investigated so far, as well as hyperaccumulation of the metalloid arsenic. Stronger ligands, as they have been shown to complex metals in non-hyperaccumulators, are in hyperaccumulators used for transient binding during transport to the storage sites (e.g., nicotianamine) and possibly for export of Cu in Cd/Zn hyperaccumulators [metallothioneins (MTs)]. This confirmed that enhanced active metal transport, and not metal complexation, is the key mechanism of hyperaccumulation. Hyperaccumulators tolerate the high amount of accumulated heavy metals by sequestering them into vacuoles, usually in large storage cells of the epidermis. This is mediated by strongly elevated expression of specific transport proteins in various tissues from metal uptake in the shoots up to the storage sites in the leaf epidermis. However, this mechanism seems to be very metal specific. Non-hyperaccumulated metals in hyperaccumulators seem to be dealt with like in non-hyperaccumulator plants, i.e., detoxified by binding to strong ligands such as MTs. © 2013 Leitenmaier and Küpper.&quot;,&quot;publisher&quot;:&quot;Frontiers Research Foundation&quot;,&quot;issue&quot;:&quot;SEP&quot;,&quot;volume&quot;:&quot;4&quot;},&quot;isTemporary&quot;:false},{&quot;id&quot;:&quot;78fbc93e-44a0-3d36-9483-35851f0294a2&quot;,&quot;itemData&quot;:{&quot;type&quot;:&quot;article-journal&quot;,&quot;id&quot;:&quot;78fbc93e-44a0-3d36-9483-35851f0294a2&quot;,&quot;title&quot;:&quot;Accumulators and Excluders - Strategies in the Response of Plants to Heavy Metals&quot;,&quot;author&quot;:[{&quot;family&quot;:&quot;Baker&quot;,&quot;given&quot;:&quot;A. J.M.&quot;,&quot;parse-names&quot;:false,&quot;dropping-particle&quot;:&quot;&quot;,&quot;non-dropping-particle&quot;:&quot;&quot;}],&quot;container-title&quot;:&quot;Journal of Plant Nutrition&quot;,&quot;container-title-short&quot;:&quot;J Plant Nutr&quot;,&quot;accessed&quot;:{&quot;date-parts&quot;:[[2023,7,21]]},&quot;DOI&quot;:&quot;10.1080/01904168109362867&quot;,&quot;ISSN&quot;:&quot;15324087&quot;,&quot;issued&quot;:{&quot;date-parts&quot;:[[1981,1,1]]},&quot;page&quot;:&quot;643-654&quot;,&quot;abstract&quot;:&quot;Plants colonizing metalliferous soils have evolved physiological mechanisms which enable them to tolerate metal toxicity. These mechanisms do not generally suppress metal uptake but result in internal detoxification. Two basic strategies of plant response are suggested, accumulators and excluders. In the former, metals can be concentrated in plant parts from low or high background levels. By contrast, differential uptake and transport between root and shoot in excluders, lead to more or less constant low shoot levels over a wide range of external concentration, indicators’are seen as a further mode of response where proportional relationships exist between metal levels in the soil, uptake and accumulation in plant parts. The physiological properties of accumulator and excluder species are considered in relation to metal tolerance mechanisms. © 1981, Taylor &amp; Francis Group, LLC. All rights reserved.&quot;,&quot;issue&quot;:&quot;1-4&quot;,&quot;volume&quot;:&quot;3&quot;},&quot;isTemporary&quot;:false}]}]"/>
    <we:property name="MENDELEY_CITATIONS_STYLE" value="{&quot;id&quot;:&quot;https://www.zotero.org/styles/minerals&quot;,&quot;title&quot;:&quot;Minerals&quot;,&quot;format&quot;:&quot;numeric&quot;,&quot;defaultLocale&quot;:&quot;en-US&quot;,&quot;isLocaleCodeValid&quot;:true}"/>
    <we:property name="MENDELEY_CITATIONS_LOCALE_CODE" value="&quot;en-US&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E0069-A459-4251-B88C-9CD7E6251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minerals-template.dot</Template>
  <TotalTime>4</TotalTime>
  <Pages>4</Pages>
  <Words>419</Words>
  <Characters>2372</Characters>
  <Application>Microsoft Office Word</Application>
  <DocSecurity>0</DocSecurity>
  <Lines>35</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Max</dc:creator>
  <cp:keywords/>
  <dc:description/>
  <cp:lastModifiedBy>MDPI</cp:lastModifiedBy>
  <cp:revision>3</cp:revision>
  <dcterms:created xsi:type="dcterms:W3CDTF">2024-06-24T06:25:00Z</dcterms:created>
  <dcterms:modified xsi:type="dcterms:W3CDTF">2024-06-24T06:25:00Z</dcterms:modified>
</cp:coreProperties>
</file>