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623F" w14:textId="4D9D92B7" w:rsidR="000235A0" w:rsidRDefault="007C1FC3" w:rsidP="00A25BFE">
      <w:pPr>
        <w:spacing w:line="360" w:lineRule="auto"/>
        <w:jc w:val="center"/>
        <w:rPr>
          <w:rFonts w:ascii="Times New Roman" w:hAnsi="Times New Roman" w:cs="Times New Roman"/>
          <w:b/>
          <w:bCs/>
        </w:rPr>
      </w:pPr>
      <w:proofErr w:type="spellStart"/>
      <w:r>
        <w:rPr>
          <w:rFonts w:ascii="Times New Roman" w:hAnsi="Times New Roman" w:cs="Times New Roman"/>
          <w:b/>
          <w:bCs/>
        </w:rPr>
        <w:t>Su</w:t>
      </w:r>
      <w:r w:rsidR="00721CB2">
        <w:rPr>
          <w:rFonts w:ascii="Times New Roman" w:hAnsi="Times New Roman" w:cs="Times New Roman"/>
          <w:b/>
          <w:bCs/>
        </w:rPr>
        <w:t>p</w:t>
      </w:r>
      <w:r>
        <w:rPr>
          <w:rFonts w:ascii="Times New Roman" w:hAnsi="Times New Roman" w:cs="Times New Roman"/>
          <w:b/>
          <w:bCs/>
        </w:rPr>
        <w:t>plementary</w:t>
      </w:r>
      <w:proofErr w:type="spellEnd"/>
      <w:r>
        <w:rPr>
          <w:rFonts w:ascii="Times New Roman" w:hAnsi="Times New Roman" w:cs="Times New Roman"/>
          <w:b/>
          <w:bCs/>
        </w:rPr>
        <w:t xml:space="preserve"> </w:t>
      </w:r>
      <w:proofErr w:type="spellStart"/>
      <w:r>
        <w:rPr>
          <w:rFonts w:ascii="Times New Roman" w:hAnsi="Times New Roman" w:cs="Times New Roman"/>
          <w:b/>
          <w:bCs/>
        </w:rPr>
        <w:t>materials</w:t>
      </w:r>
      <w:proofErr w:type="spellEnd"/>
    </w:p>
    <w:p w14:paraId="566EA998" w14:textId="77777777" w:rsidR="00BD10F8" w:rsidRDefault="00BD10F8" w:rsidP="00A25BFE">
      <w:pPr>
        <w:spacing w:line="360" w:lineRule="auto"/>
        <w:jc w:val="center"/>
        <w:rPr>
          <w:rFonts w:ascii="Times New Roman" w:hAnsi="Times New Roman" w:cs="Times New Roman"/>
          <w:b/>
          <w:bCs/>
        </w:rPr>
      </w:pPr>
    </w:p>
    <w:p w14:paraId="423B919A" w14:textId="0DF1DCBC" w:rsidR="00A25BFE" w:rsidRPr="00A90EE3" w:rsidRDefault="00A25BFE" w:rsidP="00A90EE3">
      <w:pPr>
        <w:pStyle w:val="Paragrafoelenco"/>
        <w:numPr>
          <w:ilvl w:val="0"/>
          <w:numId w:val="2"/>
        </w:numPr>
        <w:spacing w:line="360" w:lineRule="auto"/>
        <w:rPr>
          <w:rFonts w:ascii="Times New Roman" w:hAnsi="Times New Roman" w:cs="Times New Roman"/>
          <w:b/>
          <w:bCs/>
          <w:lang w:val="en-US"/>
        </w:rPr>
      </w:pPr>
      <w:r w:rsidRPr="00A90EE3">
        <w:rPr>
          <w:rFonts w:ascii="Times New Roman" w:hAnsi="Times New Roman" w:cs="Times New Roman"/>
          <w:b/>
          <w:bCs/>
          <w:lang w:val="en-US"/>
        </w:rPr>
        <w:t>Supplementary methods</w:t>
      </w:r>
    </w:p>
    <w:p w14:paraId="0D197C2F" w14:textId="02D78379" w:rsidR="007C1FC3" w:rsidRPr="007C1FC3" w:rsidRDefault="00A90EE3" w:rsidP="007C1FC3">
      <w:pPr>
        <w:spacing w:line="360" w:lineRule="auto"/>
        <w:jc w:val="both"/>
        <w:rPr>
          <w:rFonts w:ascii="Times New Roman" w:hAnsi="Times New Roman" w:cs="Times New Roman"/>
          <w:b/>
          <w:bCs/>
          <w:lang w:val="en-US"/>
        </w:rPr>
      </w:pPr>
      <w:r>
        <w:rPr>
          <w:rFonts w:ascii="Times New Roman" w:hAnsi="Times New Roman" w:cs="Times New Roman"/>
          <w:i/>
          <w:iCs/>
          <w:color w:val="000000" w:themeColor="text1"/>
          <w:lang w:val="en-US"/>
        </w:rPr>
        <w:t xml:space="preserve">1.1 </w:t>
      </w:r>
      <w:r w:rsidR="007C1FC3" w:rsidRPr="007C1FC3">
        <w:rPr>
          <w:rFonts w:ascii="Times New Roman" w:hAnsi="Times New Roman" w:cs="Times New Roman"/>
          <w:i/>
          <w:iCs/>
          <w:color w:val="000000" w:themeColor="text1"/>
          <w:lang w:val="en-US"/>
        </w:rPr>
        <w:t>Biochemical evaluations of serum inflammatory/immune mediators</w:t>
      </w:r>
    </w:p>
    <w:p w14:paraId="0E76A593" w14:textId="12CE8A12" w:rsidR="007C1FC3" w:rsidRDefault="007C1FC3" w:rsidP="007C1FC3">
      <w:pPr>
        <w:spacing w:line="360" w:lineRule="auto"/>
        <w:jc w:val="both"/>
        <w:rPr>
          <w:rFonts w:ascii="Times New Roman" w:hAnsi="Times New Roman" w:cs="Times New Roman"/>
          <w:color w:val="000000" w:themeColor="text1"/>
          <w:lang w:val="en-US"/>
        </w:rPr>
      </w:pPr>
      <w:r w:rsidRPr="00687BDE">
        <w:rPr>
          <w:rFonts w:ascii="Times New Roman" w:hAnsi="Times New Roman" w:cs="Times New Roman"/>
          <w:color w:val="000000" w:themeColor="text1"/>
          <w:lang w:val="en-US"/>
        </w:rPr>
        <w:t xml:space="preserve">At </w:t>
      </w:r>
      <w:r>
        <w:rPr>
          <w:rFonts w:ascii="Times New Roman" w:hAnsi="Times New Roman" w:cs="Times New Roman"/>
          <w:color w:val="000000" w:themeColor="text1"/>
          <w:lang w:val="en-US"/>
        </w:rPr>
        <w:t>PND45</w:t>
      </w:r>
      <w:r w:rsidRPr="00687BDE">
        <w:rPr>
          <w:rFonts w:ascii="Times New Roman" w:hAnsi="Times New Roman" w:cs="Times New Roman"/>
          <w:color w:val="000000" w:themeColor="text1"/>
          <w:lang w:val="en-US"/>
        </w:rPr>
        <w:t>, blood was collected from all</w:t>
      </w:r>
      <w:r>
        <w:rPr>
          <w:rFonts w:ascii="Times New Roman" w:hAnsi="Times New Roman" w:cs="Times New Roman"/>
          <w:color w:val="000000" w:themeColor="text1"/>
          <w:lang w:val="en-US"/>
        </w:rPr>
        <w:t xml:space="preserve"> </w:t>
      </w:r>
      <w:r w:rsidRPr="00687BDE">
        <w:rPr>
          <w:rFonts w:ascii="Times New Roman" w:hAnsi="Times New Roman" w:cs="Times New Roman"/>
          <w:color w:val="000000" w:themeColor="text1"/>
          <w:lang w:val="en-US"/>
        </w:rPr>
        <w:t>experimental groups. Then, serum was obtained by centrifugation at</w:t>
      </w:r>
      <w:r>
        <w:rPr>
          <w:rFonts w:ascii="Times New Roman" w:hAnsi="Times New Roman" w:cs="Times New Roman"/>
          <w:color w:val="000000" w:themeColor="text1"/>
          <w:lang w:val="en-US"/>
        </w:rPr>
        <w:t xml:space="preserve"> </w:t>
      </w:r>
      <w:r w:rsidRPr="00687BDE">
        <w:rPr>
          <w:rFonts w:ascii="Times New Roman" w:hAnsi="Times New Roman" w:cs="Times New Roman"/>
          <w:color w:val="000000" w:themeColor="text1"/>
          <w:lang w:val="en-US"/>
        </w:rPr>
        <w:t xml:space="preserve">2500 rpm at 4 ◦C for 12 min and stored at </w:t>
      </w:r>
      <w:r>
        <w:rPr>
          <w:rFonts w:ascii="Times New Roman" w:hAnsi="Times New Roman" w:cs="Times New Roman"/>
          <w:color w:val="000000" w:themeColor="text1"/>
          <w:lang w:val="en-US"/>
        </w:rPr>
        <w:t>-</w:t>
      </w:r>
      <w:r w:rsidRPr="00687BDE">
        <w:rPr>
          <w:rFonts w:ascii="Times New Roman" w:hAnsi="Times New Roman" w:cs="Times New Roman"/>
          <w:color w:val="000000" w:themeColor="text1"/>
          <w:lang w:val="en-US"/>
        </w:rPr>
        <w:t>80◦C for subsequent</w:t>
      </w:r>
      <w:r>
        <w:rPr>
          <w:rFonts w:ascii="Times New Roman" w:hAnsi="Times New Roman" w:cs="Times New Roman"/>
          <w:color w:val="000000" w:themeColor="text1"/>
          <w:lang w:val="en-US"/>
        </w:rPr>
        <w:t xml:space="preserve"> </w:t>
      </w:r>
      <w:r w:rsidRPr="00687BDE">
        <w:rPr>
          <w:rFonts w:ascii="Times New Roman" w:hAnsi="Times New Roman" w:cs="Times New Roman"/>
          <w:color w:val="000000" w:themeColor="text1"/>
          <w:lang w:val="en-US"/>
        </w:rPr>
        <w:t>biochemical analyses</w:t>
      </w:r>
      <w:r>
        <w:rPr>
          <w:rFonts w:ascii="Times New Roman" w:hAnsi="Times New Roman" w:cs="Times New Roman"/>
          <w:color w:val="000000" w:themeColor="text1"/>
          <w:lang w:val="en-US"/>
        </w:rPr>
        <w:t>.</w:t>
      </w:r>
      <w:r>
        <w:rPr>
          <w:lang w:val="en-US"/>
        </w:rPr>
        <w:t xml:space="preserve"> </w:t>
      </w:r>
      <w:r>
        <w:rPr>
          <w:rFonts w:ascii="Times New Roman" w:hAnsi="Times New Roman" w:cs="Times New Roman"/>
          <w:color w:val="000000" w:themeColor="text1"/>
          <w:lang w:val="en-US"/>
        </w:rPr>
        <w:t>T</w:t>
      </w:r>
      <w:r w:rsidRPr="00687BDE">
        <w:rPr>
          <w:rFonts w:ascii="Times New Roman" w:hAnsi="Times New Roman" w:cs="Times New Roman"/>
          <w:color w:val="000000" w:themeColor="text1"/>
          <w:lang w:val="en-US"/>
        </w:rPr>
        <w:t xml:space="preserve">he concentration of </w:t>
      </w:r>
      <w:r>
        <w:rPr>
          <w:rFonts w:ascii="Times New Roman" w:hAnsi="Times New Roman" w:cs="Times New Roman"/>
          <w:color w:val="000000" w:themeColor="text1"/>
          <w:lang w:val="en-US"/>
        </w:rPr>
        <w:t xml:space="preserve">twenty-three out of </w:t>
      </w:r>
      <w:r w:rsidRPr="00687BDE">
        <w:rPr>
          <w:rFonts w:ascii="Times New Roman" w:hAnsi="Times New Roman" w:cs="Times New Roman"/>
          <w:color w:val="000000" w:themeColor="text1"/>
          <w:lang w:val="en-US"/>
        </w:rPr>
        <w:t>pro</w:t>
      </w:r>
      <w:r>
        <w:rPr>
          <w:rFonts w:ascii="Times New Roman" w:hAnsi="Times New Roman" w:cs="Times New Roman"/>
          <w:color w:val="000000" w:themeColor="text1"/>
          <w:lang w:val="en-US"/>
        </w:rPr>
        <w:t>- and anti-</w:t>
      </w:r>
      <w:r w:rsidRPr="00687BDE">
        <w:rPr>
          <w:rFonts w:ascii="Times New Roman" w:hAnsi="Times New Roman" w:cs="Times New Roman"/>
          <w:color w:val="000000" w:themeColor="text1"/>
          <w:lang w:val="en-US"/>
        </w:rPr>
        <w:t>inflammatory</w:t>
      </w:r>
      <w:r>
        <w:rPr>
          <w:rFonts w:ascii="Times New Roman" w:hAnsi="Times New Roman" w:cs="Times New Roman"/>
          <w:color w:val="000000" w:themeColor="text1"/>
          <w:lang w:val="en-US"/>
        </w:rPr>
        <w:t xml:space="preserve"> mediators, and factors of innate and adaptative immunity </w:t>
      </w:r>
      <w:r w:rsidRPr="00687BDE">
        <w:rPr>
          <w:rFonts w:ascii="Times New Roman" w:hAnsi="Times New Roman" w:cs="Times New Roman"/>
          <w:color w:val="000000" w:themeColor="text1"/>
          <w:lang w:val="en-US"/>
        </w:rPr>
        <w:t xml:space="preserve">were </w:t>
      </w:r>
      <w:r>
        <w:rPr>
          <w:rFonts w:ascii="Times New Roman" w:hAnsi="Times New Roman" w:cs="Times New Roman"/>
          <w:color w:val="000000" w:themeColor="text1"/>
          <w:lang w:val="en-US"/>
        </w:rPr>
        <w:t>obtained</w:t>
      </w:r>
      <w:r w:rsidRPr="00687BDE">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by</w:t>
      </w:r>
      <w:r w:rsidRPr="005E4085">
        <w:rPr>
          <w:rFonts w:ascii="Times New Roman" w:hAnsi="Times New Roman" w:cs="Times New Roman"/>
          <w:color w:val="000000" w:themeColor="text1"/>
          <w:lang w:val="en-US"/>
        </w:rPr>
        <w:t xml:space="preserve"> a high sensitivity kit (Bio-Techne; R&amp;D Systems, Inc., USA)</w:t>
      </w:r>
      <w:r>
        <w:rPr>
          <w:rFonts w:ascii="Times New Roman" w:hAnsi="Times New Roman" w:cs="Times New Roman"/>
          <w:color w:val="000000" w:themeColor="text1"/>
          <w:lang w:val="en-US"/>
        </w:rPr>
        <w:t xml:space="preserve"> using </w:t>
      </w:r>
      <w:r w:rsidRPr="005E4085">
        <w:rPr>
          <w:rFonts w:ascii="Times New Roman" w:hAnsi="Times New Roman" w:cs="Times New Roman"/>
          <w:color w:val="000000" w:themeColor="text1"/>
          <w:lang w:val="en-US"/>
        </w:rPr>
        <w:t xml:space="preserve">the Bio-Plex System and Luminex </w:t>
      </w:r>
      <w:proofErr w:type="spellStart"/>
      <w:r w:rsidRPr="005E4085">
        <w:rPr>
          <w:rFonts w:ascii="Times New Roman" w:hAnsi="Times New Roman" w:cs="Times New Roman"/>
          <w:color w:val="000000" w:themeColor="text1"/>
          <w:lang w:val="en-US"/>
        </w:rPr>
        <w:t>xMAP</w:t>
      </w:r>
      <w:proofErr w:type="spellEnd"/>
      <w:r w:rsidRPr="005E4085">
        <w:rPr>
          <w:rFonts w:ascii="Times New Roman" w:hAnsi="Times New Roman" w:cs="Times New Roman"/>
          <w:color w:val="000000" w:themeColor="text1"/>
          <w:lang w:val="en-US"/>
        </w:rPr>
        <w:t xml:space="preserve"> technology (Bio-Rad Laboratories, Inc., USA)</w:t>
      </w:r>
      <w:r>
        <w:rPr>
          <w:rFonts w:ascii="Times New Roman" w:hAnsi="Times New Roman" w:cs="Times New Roman"/>
          <w:color w:val="000000" w:themeColor="text1"/>
          <w:lang w:val="en-US"/>
        </w:rPr>
        <w:t xml:space="preserve">. </w:t>
      </w:r>
      <w:r w:rsidRPr="005E4085">
        <w:rPr>
          <w:rFonts w:ascii="Times New Roman" w:hAnsi="Times New Roman" w:cs="Times New Roman"/>
          <w:color w:val="000000" w:themeColor="text1"/>
          <w:lang w:val="en-US"/>
        </w:rPr>
        <w:t>Cytokine concentrations were derived by interpolating the measured fluorescence intensities to standard curves and correcting by the corresponding dilution factor employed to achieve the minimum volume for analysis. Bio-Plex Manager software was employed to calculate cytokine concentrations</w:t>
      </w:r>
      <w:r>
        <w:rPr>
          <w:rFonts w:ascii="Times New Roman" w:hAnsi="Times New Roman" w:cs="Times New Roman"/>
          <w:color w:val="000000" w:themeColor="text1"/>
          <w:lang w:val="en-US"/>
        </w:rPr>
        <w:t>.</w:t>
      </w:r>
    </w:p>
    <w:p w14:paraId="6EFE1150" w14:textId="77777777" w:rsidR="007C1FC3" w:rsidRDefault="007C1FC3" w:rsidP="007C1FC3">
      <w:pPr>
        <w:spacing w:line="360" w:lineRule="auto"/>
        <w:jc w:val="both"/>
        <w:rPr>
          <w:rFonts w:ascii="Times New Roman" w:hAnsi="Times New Roman" w:cs="Times New Roman"/>
          <w:color w:val="000000" w:themeColor="text1"/>
          <w:lang w:val="en-US"/>
        </w:rPr>
      </w:pPr>
    </w:p>
    <w:p w14:paraId="237DC136" w14:textId="7B01BFDC" w:rsidR="00A25BFE" w:rsidRPr="00A90EE3" w:rsidRDefault="00A90EE3" w:rsidP="00A25BFE">
      <w:pPr>
        <w:spacing w:line="360" w:lineRule="auto"/>
        <w:jc w:val="both"/>
        <w:rPr>
          <w:rFonts w:ascii="Times New Roman" w:eastAsia="Calibri" w:hAnsi="Times New Roman" w:cs="Times New Roman"/>
          <w:i/>
          <w:iCs/>
          <w:kern w:val="2"/>
          <w:lang w:val="en-US"/>
          <w14:ligatures w14:val="standardContextual"/>
        </w:rPr>
      </w:pPr>
      <w:r>
        <w:rPr>
          <w:rFonts w:ascii="Times New Roman" w:eastAsia="Calibri" w:hAnsi="Times New Roman" w:cs="Times New Roman"/>
          <w:i/>
          <w:iCs/>
          <w:kern w:val="2"/>
          <w:lang w:val="en-US"/>
          <w14:ligatures w14:val="standardContextual"/>
        </w:rPr>
        <w:t xml:space="preserve">1.2 </w:t>
      </w:r>
      <w:r w:rsidR="00A25BFE" w:rsidRPr="00A90EE3">
        <w:rPr>
          <w:rFonts w:ascii="Times New Roman" w:eastAsia="Calibri" w:hAnsi="Times New Roman" w:cs="Times New Roman"/>
          <w:i/>
          <w:iCs/>
          <w:kern w:val="2"/>
          <w:lang w:val="en-US"/>
          <w14:ligatures w14:val="standardContextual"/>
        </w:rPr>
        <w:t>Electroencephalogram (EEG) recordings of 3</w:t>
      </w:r>
      <w:r w:rsidR="00BD10F8">
        <w:rPr>
          <w:rFonts w:ascii="Times New Roman" w:eastAsia="Calibri" w:hAnsi="Times New Roman" w:cs="Times New Roman"/>
          <w:i/>
          <w:iCs/>
          <w:kern w:val="2"/>
          <w:lang w:val="en-US"/>
          <w14:ligatures w14:val="standardContextual"/>
        </w:rPr>
        <w:t>-</w:t>
      </w:r>
      <w:r w:rsidR="00A25BFE" w:rsidRPr="00A90EE3">
        <w:rPr>
          <w:rFonts w:ascii="Times New Roman" w:eastAsia="Calibri" w:hAnsi="Times New Roman" w:cs="Times New Roman"/>
          <w:i/>
          <w:iCs/>
          <w:kern w:val="2"/>
          <w:lang w:val="en-US"/>
          <w14:ligatures w14:val="standardContextual"/>
        </w:rPr>
        <w:t>month-old male WAG/</w:t>
      </w:r>
      <w:proofErr w:type="spellStart"/>
      <w:r w:rsidR="00A25BFE" w:rsidRPr="00A90EE3">
        <w:rPr>
          <w:rFonts w:ascii="Times New Roman" w:eastAsia="Calibri" w:hAnsi="Times New Roman" w:cs="Times New Roman"/>
          <w:i/>
          <w:iCs/>
          <w:kern w:val="2"/>
          <w:lang w:val="en-US"/>
          <w14:ligatures w14:val="standardContextual"/>
        </w:rPr>
        <w:t>Rij</w:t>
      </w:r>
      <w:proofErr w:type="spellEnd"/>
      <w:r w:rsidR="00A25BFE" w:rsidRPr="00A90EE3">
        <w:rPr>
          <w:rFonts w:ascii="Times New Roman" w:eastAsia="Calibri" w:hAnsi="Times New Roman" w:cs="Times New Roman"/>
          <w:i/>
          <w:iCs/>
          <w:kern w:val="2"/>
          <w:lang w:val="en-US"/>
          <w14:ligatures w14:val="standardContextual"/>
        </w:rPr>
        <w:t xml:space="preserve"> rats</w:t>
      </w:r>
    </w:p>
    <w:p w14:paraId="4EE60F36" w14:textId="7B1D4342" w:rsidR="00A25BFE" w:rsidRPr="00A25BFE" w:rsidRDefault="00A25BFE" w:rsidP="00A25BFE">
      <w:pPr>
        <w:spacing w:line="360" w:lineRule="auto"/>
        <w:jc w:val="both"/>
        <w:rPr>
          <w:rFonts w:ascii="Times New Roman" w:eastAsia="Calibri" w:hAnsi="Times New Roman" w:cs="Times New Roman"/>
          <w:kern w:val="2"/>
          <w:lang w:val="en-US"/>
          <w14:ligatures w14:val="standardContextual"/>
        </w:rPr>
      </w:pPr>
      <w:r w:rsidRPr="00A25BFE">
        <w:rPr>
          <w:rFonts w:ascii="Times New Roman" w:eastAsia="Calibri" w:hAnsi="Times New Roman" w:cs="Times New Roman"/>
          <w:kern w:val="2"/>
          <w:lang w:val="en-US"/>
          <w14:ligatures w14:val="standardContextual"/>
        </w:rPr>
        <w:t>Male WAG/</w:t>
      </w:r>
      <w:proofErr w:type="spellStart"/>
      <w:r w:rsidRPr="00A25BFE">
        <w:rPr>
          <w:rFonts w:ascii="Times New Roman" w:eastAsia="Calibri" w:hAnsi="Times New Roman" w:cs="Times New Roman"/>
          <w:kern w:val="2"/>
          <w:lang w:val="en-US"/>
          <w14:ligatures w14:val="standardContextual"/>
        </w:rPr>
        <w:t>Rij</w:t>
      </w:r>
      <w:proofErr w:type="spellEnd"/>
      <w:r w:rsidRPr="00A25BFE">
        <w:rPr>
          <w:rFonts w:ascii="Times New Roman" w:eastAsia="Calibri" w:hAnsi="Times New Roman" w:cs="Times New Roman"/>
          <w:kern w:val="2"/>
          <w:lang w:val="en-US"/>
          <w14:ligatures w14:val="standardContextual"/>
        </w:rPr>
        <w:t xml:space="preserve"> rat pups (n = 12) were randomly allocated into two subgroups; the first subgroup (n = 6) was intraperitoneally (</w:t>
      </w:r>
      <w:proofErr w:type="spellStart"/>
      <w:r w:rsidRPr="00A25BFE">
        <w:rPr>
          <w:rFonts w:ascii="Times New Roman" w:eastAsia="Calibri" w:hAnsi="Times New Roman" w:cs="Times New Roman"/>
          <w:kern w:val="2"/>
          <w:lang w:val="en-US"/>
          <w14:ligatures w14:val="standardContextual"/>
        </w:rPr>
        <w:t>i.p.</w:t>
      </w:r>
      <w:proofErr w:type="spellEnd"/>
      <w:r w:rsidRPr="00A25BFE">
        <w:rPr>
          <w:rFonts w:ascii="Times New Roman" w:eastAsia="Calibri" w:hAnsi="Times New Roman" w:cs="Times New Roman"/>
          <w:kern w:val="2"/>
          <w:lang w:val="en-US"/>
          <w14:ligatures w14:val="standardContextual"/>
        </w:rPr>
        <w:t>) treated with LPS (from E. coli, serotype O55:B05, Sigma-Aldrich, MO) (1 mg/kg body weight) at three days of age (P</w:t>
      </w:r>
      <w:r w:rsidR="00A90EE3">
        <w:rPr>
          <w:rFonts w:ascii="Times New Roman" w:eastAsia="Calibri" w:hAnsi="Times New Roman" w:cs="Times New Roman"/>
          <w:kern w:val="2"/>
          <w:lang w:val="en-US"/>
          <w14:ligatures w14:val="standardContextual"/>
        </w:rPr>
        <w:t>ND</w:t>
      </w:r>
      <w:r w:rsidRPr="00A25BFE">
        <w:rPr>
          <w:rFonts w:ascii="Times New Roman" w:eastAsia="Calibri" w:hAnsi="Times New Roman" w:cs="Times New Roman"/>
          <w:kern w:val="2"/>
          <w:lang w:val="en-US"/>
          <w14:ligatures w14:val="standardContextual"/>
        </w:rPr>
        <w:t xml:space="preserve">3). Vehicle rats received the same volume of sterile saline solution (100 </w:t>
      </w:r>
      <w:proofErr w:type="spellStart"/>
      <w:r w:rsidRPr="00A25BFE">
        <w:rPr>
          <w:rFonts w:ascii="Times New Roman" w:eastAsia="Calibri" w:hAnsi="Times New Roman" w:cs="Times New Roman"/>
          <w:kern w:val="2"/>
          <w:lang w:val="en-US"/>
          <w14:ligatures w14:val="standardContextual"/>
        </w:rPr>
        <w:t>μl</w:t>
      </w:r>
      <w:proofErr w:type="spellEnd"/>
      <w:r w:rsidRPr="00A25BFE">
        <w:rPr>
          <w:rFonts w:ascii="Times New Roman" w:eastAsia="Calibri" w:hAnsi="Times New Roman" w:cs="Times New Roman"/>
          <w:kern w:val="2"/>
          <w:lang w:val="en-US"/>
          <w14:ligatures w14:val="standardContextual"/>
        </w:rPr>
        <w:t>). After the end of treatment, WAG/</w:t>
      </w:r>
      <w:proofErr w:type="spellStart"/>
      <w:r w:rsidRPr="00A25BFE">
        <w:rPr>
          <w:rFonts w:ascii="Times New Roman" w:eastAsia="Calibri" w:hAnsi="Times New Roman" w:cs="Times New Roman"/>
          <w:kern w:val="2"/>
          <w:lang w:val="en-US"/>
          <w14:ligatures w14:val="standardContextual"/>
        </w:rPr>
        <w:t>Rij</w:t>
      </w:r>
      <w:proofErr w:type="spellEnd"/>
      <w:r w:rsidRPr="00A25BFE">
        <w:rPr>
          <w:rFonts w:ascii="Times New Roman" w:eastAsia="Calibri" w:hAnsi="Times New Roman" w:cs="Times New Roman"/>
          <w:kern w:val="2"/>
          <w:lang w:val="en-US"/>
          <w14:ligatures w14:val="standardContextual"/>
        </w:rPr>
        <w:t xml:space="preserve"> rats were normally housed up to the age of ~3 months. Subsequently, LPS-treated and untreated WAG/</w:t>
      </w:r>
      <w:proofErr w:type="spellStart"/>
      <w:r w:rsidRPr="00A25BFE">
        <w:rPr>
          <w:rFonts w:ascii="Times New Roman" w:eastAsia="Calibri" w:hAnsi="Times New Roman" w:cs="Times New Roman"/>
          <w:kern w:val="2"/>
          <w:lang w:val="en-US"/>
          <w14:ligatures w14:val="standardContextual"/>
        </w:rPr>
        <w:t>Rij</w:t>
      </w:r>
      <w:proofErr w:type="spellEnd"/>
      <w:r w:rsidRPr="00A25BFE">
        <w:rPr>
          <w:rFonts w:ascii="Times New Roman" w:eastAsia="Calibri" w:hAnsi="Times New Roman" w:cs="Times New Roman"/>
          <w:kern w:val="2"/>
          <w:lang w:val="en-US"/>
          <w14:ligatures w14:val="standardContextual"/>
        </w:rPr>
        <w:t xml:space="preserve"> rats, under general anesthesia [mixture of tiletamine/zolazepam; 1:1; </w:t>
      </w:r>
      <w:proofErr w:type="spellStart"/>
      <w:r w:rsidRPr="00A25BFE">
        <w:rPr>
          <w:rFonts w:ascii="Times New Roman" w:eastAsia="Calibri" w:hAnsi="Times New Roman" w:cs="Times New Roman"/>
          <w:kern w:val="2"/>
          <w:lang w:val="en-US"/>
          <w14:ligatures w14:val="standardContextual"/>
        </w:rPr>
        <w:t>Zoletil</w:t>
      </w:r>
      <w:proofErr w:type="spellEnd"/>
      <w:r w:rsidRPr="00A25BFE">
        <w:rPr>
          <w:rFonts w:ascii="Times New Roman" w:eastAsia="Calibri" w:hAnsi="Times New Roman" w:cs="Times New Roman"/>
          <w:kern w:val="2"/>
          <w:lang w:val="en-US"/>
          <w14:ligatures w14:val="standardContextual"/>
        </w:rPr>
        <w:t xml:space="preserve"> 100</w:t>
      </w:r>
      <w:r w:rsidRPr="00A25BFE">
        <w:rPr>
          <w:rFonts w:ascii="Times New Roman" w:eastAsia="Calibri" w:hAnsi="Times New Roman" w:cs="Times New Roman"/>
          <w:kern w:val="2"/>
          <w:vertAlign w:val="superscript"/>
          <w:lang w:val="en-US"/>
          <w14:ligatures w14:val="standardContextual"/>
        </w:rPr>
        <w:t>®</w:t>
      </w:r>
      <w:r w:rsidRPr="00A25BFE">
        <w:rPr>
          <w:rFonts w:ascii="Times New Roman" w:eastAsia="Calibri" w:hAnsi="Times New Roman" w:cs="Times New Roman"/>
          <w:kern w:val="2"/>
          <w:lang w:val="en-US"/>
          <w14:ligatures w14:val="standardContextual"/>
        </w:rPr>
        <w:t xml:space="preserve">, 50 mg/kg </w:t>
      </w:r>
      <w:proofErr w:type="spellStart"/>
      <w:r w:rsidRPr="00A25BFE">
        <w:rPr>
          <w:rFonts w:ascii="Times New Roman" w:eastAsia="Calibri" w:hAnsi="Times New Roman" w:cs="Times New Roman"/>
          <w:kern w:val="2"/>
          <w:lang w:val="en-US"/>
          <w14:ligatures w14:val="standardContextual"/>
        </w:rPr>
        <w:t>i.p.</w:t>
      </w:r>
      <w:proofErr w:type="spellEnd"/>
      <w:r w:rsidRPr="00A25BFE">
        <w:rPr>
          <w:rFonts w:ascii="Times New Roman" w:eastAsia="Calibri" w:hAnsi="Times New Roman" w:cs="Times New Roman"/>
          <w:kern w:val="2"/>
          <w:lang w:val="en-US"/>
          <w14:ligatures w14:val="standardContextual"/>
        </w:rPr>
        <w:t xml:space="preserve"> (VIRBAC </w:t>
      </w:r>
      <w:proofErr w:type="spellStart"/>
      <w:r w:rsidRPr="00A25BFE">
        <w:rPr>
          <w:rFonts w:ascii="Times New Roman" w:eastAsia="Calibri" w:hAnsi="Times New Roman" w:cs="Times New Roman"/>
          <w:kern w:val="2"/>
          <w:lang w:val="en-US"/>
          <w14:ligatures w14:val="standardContextual"/>
        </w:rPr>
        <w:t>Srl</w:t>
      </w:r>
      <w:proofErr w:type="spellEnd"/>
      <w:r w:rsidRPr="00A25BFE">
        <w:rPr>
          <w:rFonts w:ascii="Times New Roman" w:eastAsia="Calibri" w:hAnsi="Times New Roman" w:cs="Times New Roman"/>
          <w:kern w:val="2"/>
          <w:lang w:val="en-US"/>
          <w14:ligatures w14:val="standardContextual"/>
        </w:rPr>
        <w:t xml:space="preserve">, Milan, Italy)], were </w:t>
      </w:r>
      <w:proofErr w:type="spellStart"/>
      <w:r w:rsidRPr="00A25BFE">
        <w:rPr>
          <w:rFonts w:ascii="Times New Roman" w:eastAsia="Calibri" w:hAnsi="Times New Roman" w:cs="Times New Roman"/>
          <w:kern w:val="2"/>
          <w:lang w:val="en-US"/>
          <w14:ligatures w14:val="standardContextual"/>
        </w:rPr>
        <w:t>stereotaxically</w:t>
      </w:r>
      <w:proofErr w:type="spellEnd"/>
      <w:r w:rsidRPr="00A25BFE">
        <w:rPr>
          <w:rFonts w:ascii="Times New Roman" w:eastAsia="Calibri" w:hAnsi="Times New Roman" w:cs="Times New Roman"/>
          <w:kern w:val="2"/>
          <w:lang w:val="en-US"/>
          <w14:ligatures w14:val="standardContextual"/>
        </w:rPr>
        <w:t xml:space="preserve"> implanted with 3 cortical electrodes for EEG recordings attached to a 3-channel rat head-mount (8239-SE3; Pinnacle Technology, Stoke-on-Trent, UK) for seizure quantification, as previously described </w:t>
      </w:r>
      <w:r w:rsidRPr="00A25BFE">
        <w:rPr>
          <w:rFonts w:ascii="Times New Roman" w:eastAsia="Calibri" w:hAnsi="Times New Roman" w:cs="Times New Roman"/>
          <w:kern w:val="2"/>
          <w:lang w:val="en-US"/>
          <w14:ligatures w14:val="standardContextual"/>
        </w:rPr>
        <w:fldChar w:fldCharType="begin"/>
      </w:r>
      <w:r w:rsidR="00A90EE3">
        <w:rPr>
          <w:rFonts w:ascii="Times New Roman" w:eastAsia="Calibri" w:hAnsi="Times New Roman" w:cs="Times New Roman"/>
          <w:kern w:val="2"/>
          <w:lang w:val="en-US"/>
          <w14:ligatures w14:val="standardContextual"/>
        </w:rPr>
        <w:instrText xml:space="preserve"> ADDIN EN.CITE &lt;EndNote&gt;&lt;Cite&gt;&lt;Author&gt;Leo&lt;/Author&gt;&lt;Year&gt;2020&lt;/Year&gt;&lt;RecNum&gt;0&lt;/RecNum&gt;&lt;IDText&gt;IL-6 Receptor Blockade by Tocilizumab Has Anti-absence and Anti-epileptogenic Effects in the WAG/Rij Rat Model of Absence Epilepsy&lt;/IDText&gt;&lt;DisplayText&gt;[1]&lt;/DisplayText&gt;&lt;record&gt;&lt;keywords&gt;&lt;keyword&gt;Absence epilepsy&lt;/keyword&gt;&lt;keyword&gt;anxiety&lt;/keyword&gt;&lt;keyword&gt;depressive-like behavior&lt;/keyword&gt;&lt;keyword&gt;epileptogenesis&lt;/keyword&gt;&lt;keyword&gt;neuroinflammation&lt;/keyword&gt;&lt;keyword&gt;tocilizumab&lt;/keyword&gt;&lt;/keywords&gt;&lt;titles&gt;&lt;title&gt;IL-6 Receptor Blockade by Tocilizumab Has Anti-absence and Anti-epileptogenic Effects in the WAG/Rij Rat Model of Absence Epilepsy&lt;/title&gt;&lt;secondary-title&gt;Neurotherapeutics&lt;/secondary-title&gt;&lt;/titles&gt;&lt;pages&gt;2004-2014&lt;/pages&gt;&lt;number&gt;4&lt;/number&gt;&lt;contributors&gt;&lt;authors&gt;&lt;author&gt;Leo, Antonio&lt;/author&gt;&lt;author&gt;Nesci, Valentina&lt;/author&gt;&lt;author&gt;Tallarico, Martina&lt;/author&gt;&lt;author&gt;Amodio, Nicola&lt;/author&gt;&lt;author&gt;Gallo Cantafio, Eugenia M.&lt;/author&gt;&lt;author&gt;De Sarro, Giovambattista&lt;/author&gt;&lt;author&gt;Constanti, Andrew&lt;/author&gt;&lt;author&gt;Russo, Emilio&lt;/author&gt;&lt;author&gt;Citraro, Rita&lt;/author&gt;&lt;/authors&gt;&lt;/contributors&gt;&lt;added-date format="utc"&gt;1716154657&lt;/added-date&gt;&lt;ref-type name="Journal Article"&gt;17&lt;/ref-type&gt;&lt;dates&gt;&lt;year&gt;2020&lt;/year&gt;&lt;/dates&gt;&lt;rec-number&gt;3262&lt;/rec-number&gt;&lt;last-updated-date format="utc"&gt;1716154657&lt;/last-updated-date&gt;&lt;electronic-resource-num&gt;10.1007/s13311-020-00893-8&lt;/electronic-resource-num&gt;&lt;volume&gt;17&lt;/volume&gt;&lt;/record&gt;&lt;/Cite&gt;&lt;/EndNote&gt;</w:instrText>
      </w:r>
      <w:r w:rsidRPr="00A25BFE">
        <w:rPr>
          <w:rFonts w:ascii="Times New Roman" w:eastAsia="Calibri" w:hAnsi="Times New Roman" w:cs="Times New Roman"/>
          <w:kern w:val="2"/>
          <w:lang w:val="en-US"/>
          <w14:ligatures w14:val="standardContextual"/>
        </w:rPr>
        <w:fldChar w:fldCharType="separate"/>
      </w:r>
      <w:r w:rsidR="00A90EE3">
        <w:rPr>
          <w:rFonts w:ascii="Times New Roman" w:eastAsia="Calibri" w:hAnsi="Times New Roman" w:cs="Times New Roman"/>
          <w:noProof/>
          <w:kern w:val="2"/>
          <w:lang w:val="en-US"/>
          <w14:ligatures w14:val="standardContextual"/>
        </w:rPr>
        <w:t>[1]</w:t>
      </w:r>
      <w:r w:rsidRPr="00A25BFE">
        <w:rPr>
          <w:rFonts w:ascii="Times New Roman" w:eastAsia="Calibri" w:hAnsi="Times New Roman" w:cs="Times New Roman"/>
          <w:kern w:val="2"/>
          <w:lang w:val="en-US"/>
          <w14:ligatures w14:val="standardContextual"/>
        </w:rPr>
        <w:fldChar w:fldCharType="end"/>
      </w:r>
      <w:r w:rsidRPr="00A25BFE">
        <w:rPr>
          <w:rFonts w:ascii="Times New Roman" w:eastAsia="Calibri" w:hAnsi="Times New Roman" w:cs="Times New Roman"/>
          <w:kern w:val="2"/>
          <w:lang w:val="en-US"/>
          <w14:ligatures w14:val="standardContextual"/>
        </w:rPr>
        <w:t>. Quantification of epileptic seizures was based on the number and the duration of EEG spike-wave discharges (SWDs) according to well-established criteria. Briefly, the number and duration of SWDs (</w:t>
      </w:r>
      <w:proofErr w:type="spellStart"/>
      <w:r w:rsidRPr="00A25BFE">
        <w:rPr>
          <w:rFonts w:ascii="Times New Roman" w:eastAsia="Calibri" w:hAnsi="Times New Roman" w:cs="Times New Roman"/>
          <w:kern w:val="2"/>
          <w:lang w:val="en-US"/>
          <w14:ligatures w14:val="standardContextual"/>
        </w:rPr>
        <w:t>nSWDs</w:t>
      </w:r>
      <w:proofErr w:type="spellEnd"/>
      <w:r w:rsidRPr="00A25BFE">
        <w:rPr>
          <w:rFonts w:ascii="Times New Roman" w:eastAsia="Calibri" w:hAnsi="Times New Roman" w:cs="Times New Roman"/>
          <w:kern w:val="2"/>
          <w:lang w:val="en-US"/>
          <w14:ligatures w14:val="standardContextual"/>
        </w:rPr>
        <w:t xml:space="preserve"> and </w:t>
      </w:r>
      <w:proofErr w:type="spellStart"/>
      <w:r w:rsidRPr="00A25BFE">
        <w:rPr>
          <w:rFonts w:ascii="Times New Roman" w:eastAsia="Calibri" w:hAnsi="Times New Roman" w:cs="Times New Roman"/>
          <w:kern w:val="2"/>
          <w:lang w:val="en-US"/>
          <w14:ligatures w14:val="standardContextual"/>
        </w:rPr>
        <w:t>dSWDs</w:t>
      </w:r>
      <w:proofErr w:type="spellEnd"/>
      <w:r w:rsidRPr="00A25BFE">
        <w:rPr>
          <w:rFonts w:ascii="Times New Roman" w:eastAsia="Calibri" w:hAnsi="Times New Roman" w:cs="Times New Roman"/>
          <w:kern w:val="2"/>
          <w:lang w:val="en-US"/>
          <w14:ligatures w14:val="standardContextual"/>
        </w:rPr>
        <w:t xml:space="preserve">) for each rat were summarized in 30-min intervals (epochs) and scored by visual inspection of the EEG recordings; all recordings were analyzed by two independent researchers that were blinded to the treatment </w:t>
      </w:r>
      <w:r w:rsidRPr="00A25BFE">
        <w:rPr>
          <w:rFonts w:ascii="Times New Roman" w:eastAsia="Calibri" w:hAnsi="Times New Roman" w:cs="Times New Roman"/>
          <w:kern w:val="2"/>
          <w:lang w:val="en-US"/>
          <w14:ligatures w14:val="standardContextual"/>
        </w:rPr>
        <w:fldChar w:fldCharType="begin"/>
      </w:r>
      <w:r w:rsidR="00A90EE3">
        <w:rPr>
          <w:rFonts w:ascii="Times New Roman" w:eastAsia="Calibri" w:hAnsi="Times New Roman" w:cs="Times New Roman"/>
          <w:kern w:val="2"/>
          <w:lang w:val="en-US"/>
          <w14:ligatures w14:val="standardContextual"/>
        </w:rPr>
        <w:instrText xml:space="preserve"> ADDIN EN.CITE &lt;EndNote&gt;&lt;Cite&gt;&lt;Author&gt;Tallarico&lt;/Author&gt;&lt;Year&gt;2022&lt;/Year&gt;&lt;RecNum&gt;0&lt;/RecNum&gt;&lt;IDText&gt;N-acetylcysteine aggravates seizures while improving depressive-like and cognitive impairment comorbidities in the WAG/Rij rat model of absence epilepsy&lt;/IDText&gt;&lt;DisplayText&gt;[2]&lt;/DisplayText&gt;&lt;record&gt;&lt;keywords&gt;&lt;keyword&gt;Absence epilepsy&lt;/keyword&gt;&lt;keyword&gt;Cognition&lt;/keyword&gt;&lt;keyword&gt;Depression&lt;/keyword&gt;&lt;keyword&gt;N-acetylcysteine (NAC)&lt;/keyword&gt;&lt;keyword&gt;Seizure aggravation&lt;/keyword&gt;&lt;/keywords&gt;&lt;urls&gt;&lt;related-urls&gt;&lt;url&gt;https://pubmed.ncbi.nlm.nih.gov/35167014/&lt;/url&gt;&lt;url&gt;http://www.ncbi.nlm.nih.gov/pubmed/35167014&lt;/url&gt;&lt;/related-urls&gt;&lt;/urls&gt;&lt;titles&gt;&lt;title&gt;N-acetylcysteine aggravates seizures while improving depressive-like and cognitive impairment comorbidities in the WAG/Rij rat model of absence epilepsy&lt;/title&gt;&lt;secondary-title&gt;Molecular Neurobiology&lt;/secondary-title&gt;&lt;/titles&gt;&lt;pages&gt;2702-2714&lt;/pages&gt;&lt;number&gt;5&lt;/number&gt;&lt;contributors&gt;&lt;authors&gt;&lt;author&gt;Tallarico, Martina&lt;/author&gt;&lt;author&gt;Leo, Antonio&lt;/author&gt;&lt;author&gt;Guarnieri, Lorenza&lt;/author&gt;&lt;author&gt;Zito, Maria Caterina&lt;/author&gt;&lt;author&gt;De Caro, Carmen&lt;/author&gt;&lt;author&gt;Nicoletti, Ferdinando&lt;/author&gt;&lt;author&gt;Russo, Emilio&lt;/author&gt;&lt;author&gt;Constanti, Andrew&lt;/author&gt;&lt;author&gt;De Sarro, Giovambattista&lt;/author&gt;&lt;author&gt;Citraro, Rita&lt;/author&gt;&lt;/authors&gt;&lt;/contributors&gt;&lt;added-date format="utc"&gt;1716154774&lt;/added-date&gt;&lt;ref-type name="Journal Article"&gt;17&lt;/ref-type&gt;&lt;dates&gt;&lt;year&gt;2022&lt;/year&gt;&lt;/dates&gt;&lt;rec-number&gt;4964&lt;/rec-number&gt;&lt;publisher&gt;Mol Neurobiol&lt;/publisher&gt;&lt;last-updated-date format="utc"&gt;1716154774&lt;/last-updated-date&gt;&lt;electronic-resource-num&gt;10.1007/s12035-021-02720-3&lt;/electronic-resource-num&gt;&lt;volume&gt;59&lt;/volume&gt;&lt;/record&gt;&lt;/Cite&gt;&lt;/EndNote&gt;</w:instrText>
      </w:r>
      <w:r w:rsidRPr="00A25BFE">
        <w:rPr>
          <w:rFonts w:ascii="Times New Roman" w:eastAsia="Calibri" w:hAnsi="Times New Roman" w:cs="Times New Roman"/>
          <w:kern w:val="2"/>
          <w:lang w:val="en-US"/>
          <w14:ligatures w14:val="standardContextual"/>
        </w:rPr>
        <w:fldChar w:fldCharType="separate"/>
      </w:r>
      <w:r w:rsidR="00A90EE3">
        <w:rPr>
          <w:rFonts w:ascii="Times New Roman" w:eastAsia="Calibri" w:hAnsi="Times New Roman" w:cs="Times New Roman"/>
          <w:noProof/>
          <w:kern w:val="2"/>
          <w:lang w:val="en-US"/>
          <w14:ligatures w14:val="standardContextual"/>
        </w:rPr>
        <w:t>[2]</w:t>
      </w:r>
      <w:r w:rsidRPr="00A25BFE">
        <w:rPr>
          <w:rFonts w:ascii="Times New Roman" w:eastAsia="Calibri" w:hAnsi="Times New Roman" w:cs="Times New Roman"/>
          <w:kern w:val="2"/>
          <w:lang w:val="en-US"/>
          <w14:ligatures w14:val="standardContextual"/>
        </w:rPr>
        <w:fldChar w:fldCharType="end"/>
      </w:r>
      <w:r w:rsidRPr="00A25BFE">
        <w:rPr>
          <w:rFonts w:ascii="Times New Roman" w:eastAsia="Calibri" w:hAnsi="Times New Roman" w:cs="Times New Roman"/>
          <w:kern w:val="2"/>
          <w:lang w:val="en-US"/>
          <w14:ligatures w14:val="standardContextual"/>
        </w:rPr>
        <w:t xml:space="preserve">. </w:t>
      </w:r>
    </w:p>
    <w:p w14:paraId="0DEC235F" w14:textId="77777777" w:rsidR="00A25BFE" w:rsidRDefault="00A25BFE" w:rsidP="00A25BFE">
      <w:pPr>
        <w:spacing w:line="360" w:lineRule="auto"/>
        <w:jc w:val="both"/>
        <w:rPr>
          <w:rFonts w:ascii="Times New Roman" w:eastAsia="Calibri" w:hAnsi="Times New Roman" w:cs="Times New Roman"/>
          <w:b/>
          <w:bCs/>
          <w:kern w:val="2"/>
          <w:lang w:val="en-US"/>
          <w14:ligatures w14:val="standardContextual"/>
        </w:rPr>
      </w:pPr>
    </w:p>
    <w:p w14:paraId="567BA177" w14:textId="493F79A3" w:rsidR="00A90EE3" w:rsidRPr="00A90EE3" w:rsidRDefault="00A90EE3" w:rsidP="00A25BFE">
      <w:pPr>
        <w:spacing w:line="360" w:lineRule="auto"/>
        <w:jc w:val="both"/>
        <w:rPr>
          <w:rFonts w:ascii="Times New Roman" w:eastAsia="Calibri" w:hAnsi="Times New Roman" w:cs="Times New Roman"/>
          <w:i/>
          <w:iCs/>
          <w:kern w:val="2"/>
          <w:lang w:val="en-US"/>
          <w14:ligatures w14:val="standardContextual"/>
        </w:rPr>
      </w:pPr>
      <w:r>
        <w:rPr>
          <w:rFonts w:ascii="Times New Roman" w:eastAsia="Calibri" w:hAnsi="Times New Roman" w:cs="Times New Roman"/>
          <w:i/>
          <w:iCs/>
          <w:kern w:val="2"/>
          <w:lang w:val="en-US"/>
          <w14:ligatures w14:val="standardContextual"/>
        </w:rPr>
        <w:t xml:space="preserve">1.3 </w:t>
      </w:r>
      <w:r w:rsidRPr="00A90EE3">
        <w:rPr>
          <w:rFonts w:ascii="Times New Roman" w:eastAsia="Calibri" w:hAnsi="Times New Roman" w:cs="Times New Roman"/>
          <w:i/>
          <w:iCs/>
          <w:kern w:val="2"/>
          <w:lang w:val="en-US"/>
          <w14:ligatures w14:val="standardContextual"/>
        </w:rPr>
        <w:t>Statistical analysis</w:t>
      </w:r>
    </w:p>
    <w:p w14:paraId="1FCFBBEB" w14:textId="77777777" w:rsidR="00A90EE3" w:rsidRDefault="00A90EE3" w:rsidP="00A90EE3">
      <w:pPr>
        <w:spacing w:line="360" w:lineRule="auto"/>
        <w:jc w:val="both"/>
        <w:rPr>
          <w:rFonts w:ascii="Times New Roman" w:eastAsia="Calibri" w:hAnsi="Times New Roman" w:cs="Times New Roman"/>
          <w:kern w:val="2"/>
          <w:lang w:val="en-US"/>
          <w14:ligatures w14:val="standardContextual"/>
        </w:rPr>
      </w:pPr>
      <w:r w:rsidRPr="00A25BFE">
        <w:rPr>
          <w:rFonts w:ascii="Times New Roman" w:eastAsia="Calibri" w:hAnsi="Times New Roman" w:cs="Times New Roman"/>
          <w:kern w:val="2"/>
          <w:lang w:val="en-US"/>
          <w14:ligatures w14:val="standardContextual"/>
        </w:rPr>
        <w:t xml:space="preserve">All statistical procedures were carried out using GraphPad Prism 10.0 software (GraphPad Software Inc., La Jolla, CA, USA). To assess LPS effects on absence seizures parameters, EEG recordings were subdivided into 30 min epochs, and both total and single duration and number of SWDs were </w:t>
      </w:r>
      <w:r w:rsidRPr="00A25BFE">
        <w:rPr>
          <w:rFonts w:ascii="Times New Roman" w:eastAsia="Calibri" w:hAnsi="Times New Roman" w:cs="Times New Roman"/>
          <w:kern w:val="2"/>
          <w:lang w:val="en-US"/>
          <w14:ligatures w14:val="standardContextual"/>
        </w:rPr>
        <w:lastRenderedPageBreak/>
        <w:t>assessed separately for every epoch. Such values were averaged, and data acquired were expressed as mean ± S.E.M. All tests used were two-sided, and p ≤ 0.05 was considered significant.</w:t>
      </w:r>
    </w:p>
    <w:p w14:paraId="5ABAF999" w14:textId="77777777" w:rsidR="00BD10F8" w:rsidRPr="00A25BFE" w:rsidRDefault="00BD10F8" w:rsidP="00A90EE3">
      <w:pPr>
        <w:spacing w:line="360" w:lineRule="auto"/>
        <w:jc w:val="both"/>
        <w:rPr>
          <w:rFonts w:ascii="Times New Roman" w:eastAsia="Calibri" w:hAnsi="Times New Roman" w:cs="Times New Roman"/>
          <w:kern w:val="2"/>
          <w:lang w:val="en-US"/>
          <w14:ligatures w14:val="standardContextual"/>
        </w:rPr>
      </w:pPr>
    </w:p>
    <w:p w14:paraId="0CCA6698" w14:textId="1976E73B" w:rsidR="007C1FC3" w:rsidRPr="00A90EE3" w:rsidRDefault="007C1FC3" w:rsidP="00A90EE3">
      <w:pPr>
        <w:pStyle w:val="Paragrafoelenco"/>
        <w:numPr>
          <w:ilvl w:val="0"/>
          <w:numId w:val="2"/>
        </w:numPr>
        <w:spacing w:line="360" w:lineRule="auto"/>
        <w:jc w:val="both"/>
        <w:rPr>
          <w:rFonts w:ascii="Times New Roman" w:hAnsi="Times New Roman" w:cs="Times New Roman"/>
          <w:b/>
          <w:bCs/>
          <w:lang w:val="en-US"/>
        </w:rPr>
      </w:pPr>
      <w:r w:rsidRPr="00A90EE3">
        <w:rPr>
          <w:rFonts w:ascii="Times New Roman" w:hAnsi="Times New Roman" w:cs="Times New Roman"/>
          <w:b/>
          <w:bCs/>
          <w:color w:val="000000" w:themeColor="text1"/>
          <w:lang w:val="en-US"/>
        </w:rPr>
        <w:t>Supplementary results</w:t>
      </w:r>
    </w:p>
    <w:p w14:paraId="6A620228" w14:textId="25D657D3" w:rsidR="007C1FC3" w:rsidRDefault="00A90EE3" w:rsidP="007C1FC3">
      <w:pPr>
        <w:spacing w:line="360" w:lineRule="auto"/>
        <w:jc w:val="both"/>
        <w:rPr>
          <w:rFonts w:ascii="Times New Roman" w:hAnsi="Times New Roman" w:cs="Times New Roman"/>
          <w:i/>
          <w:iCs/>
          <w:lang w:val="en-US"/>
        </w:rPr>
      </w:pPr>
      <w:r>
        <w:rPr>
          <w:rFonts w:ascii="Times New Roman" w:hAnsi="Times New Roman" w:cs="Times New Roman"/>
          <w:i/>
          <w:iCs/>
          <w:lang w:val="en-US"/>
        </w:rPr>
        <w:t xml:space="preserve">2.1 </w:t>
      </w:r>
      <w:r w:rsidR="007C1FC3">
        <w:rPr>
          <w:rFonts w:ascii="Times New Roman" w:hAnsi="Times New Roman" w:cs="Times New Roman"/>
          <w:i/>
          <w:iCs/>
          <w:lang w:val="en-US"/>
        </w:rPr>
        <w:t>Interg</w:t>
      </w:r>
      <w:r w:rsidR="007C1FC3" w:rsidRPr="009475BC">
        <w:rPr>
          <w:rFonts w:ascii="Times New Roman" w:hAnsi="Times New Roman" w:cs="Times New Roman"/>
          <w:i/>
          <w:iCs/>
          <w:lang w:val="en-US"/>
        </w:rPr>
        <w:t>ender differences on inflammatory mediators in serum of WAG/</w:t>
      </w:r>
      <w:proofErr w:type="spellStart"/>
      <w:r w:rsidR="007C1FC3" w:rsidRPr="009475BC">
        <w:rPr>
          <w:rFonts w:ascii="Times New Roman" w:hAnsi="Times New Roman" w:cs="Times New Roman"/>
          <w:i/>
          <w:iCs/>
          <w:lang w:val="en-US"/>
        </w:rPr>
        <w:t>Rij</w:t>
      </w:r>
      <w:proofErr w:type="spellEnd"/>
      <w:r w:rsidR="007C1FC3" w:rsidRPr="009475BC">
        <w:rPr>
          <w:rFonts w:ascii="Times New Roman" w:hAnsi="Times New Roman" w:cs="Times New Roman"/>
          <w:i/>
          <w:iCs/>
          <w:lang w:val="en-US"/>
        </w:rPr>
        <w:t xml:space="preserve"> rats</w:t>
      </w:r>
    </w:p>
    <w:p w14:paraId="7E2BC12E" w14:textId="2E529445" w:rsidR="007C1FC3" w:rsidRDefault="007C1FC3" w:rsidP="00BD10F8">
      <w:pPr>
        <w:spacing w:line="360" w:lineRule="auto"/>
        <w:jc w:val="both"/>
        <w:rPr>
          <w:rFonts w:ascii="Times New Roman" w:hAnsi="Times New Roman" w:cs="Times New Roman"/>
          <w:color w:val="000000" w:themeColor="text1"/>
          <w:lang w:val="en-US"/>
        </w:rPr>
      </w:pPr>
      <w:r>
        <w:rPr>
          <w:rFonts w:ascii="Times New Roman" w:hAnsi="Times New Roman" w:cs="Times New Roman"/>
          <w:lang w:val="en-US"/>
        </w:rPr>
        <w:t xml:space="preserve">The intergender evaluation </w:t>
      </w:r>
      <w:r w:rsidR="0013718C" w:rsidRPr="00F60678">
        <w:rPr>
          <w:rFonts w:ascii="Times New Roman" w:hAnsi="Times New Roman" w:cs="Times New Roman"/>
          <w:color w:val="000000" w:themeColor="text1"/>
          <w:lang w:val="en-US"/>
        </w:rPr>
        <w:t>in epileptic rats without LPS</w:t>
      </w:r>
      <w:r w:rsidR="0013718C">
        <w:rPr>
          <w:rFonts w:ascii="Times New Roman" w:hAnsi="Times New Roman" w:cs="Times New Roman"/>
          <w:lang w:val="en-US"/>
        </w:rPr>
        <w:t xml:space="preserve"> </w:t>
      </w:r>
      <w:r w:rsidR="0013718C">
        <w:rPr>
          <w:rFonts w:ascii="Times New Roman" w:hAnsi="Times New Roman" w:cs="Times New Roman"/>
          <w:lang w:val="en-US"/>
        </w:rPr>
        <w:t xml:space="preserve">by Bio-Plex assay revealed </w:t>
      </w:r>
      <w:r w:rsidR="0013718C">
        <w:rPr>
          <w:rFonts w:ascii="Times New Roman" w:hAnsi="Times New Roman" w:cs="Times New Roman"/>
          <w:color w:val="000000" w:themeColor="text1"/>
          <w:lang w:val="en-US"/>
        </w:rPr>
        <w:t xml:space="preserve">more elevated </w:t>
      </w:r>
      <w:r w:rsidR="0013718C" w:rsidRPr="00ED79C8">
        <w:rPr>
          <w:rFonts w:ascii="Times New Roman" w:hAnsi="Times New Roman" w:cs="Times New Roman"/>
          <w:color w:val="000000" w:themeColor="text1"/>
          <w:lang w:val="en-US"/>
        </w:rPr>
        <w:t>serum</w:t>
      </w:r>
      <w:r w:rsidR="0013718C">
        <w:rPr>
          <w:rFonts w:ascii="Times New Roman" w:hAnsi="Times New Roman" w:cs="Times New Roman"/>
          <w:lang w:val="en-US"/>
        </w:rPr>
        <w:t xml:space="preserve"> concentrations of </w:t>
      </w:r>
      <w:r w:rsidR="00A90EE3" w:rsidRPr="00B443E5">
        <w:rPr>
          <w:rFonts w:ascii="Times New Roman" w:hAnsi="Times New Roman" w:cs="Times New Roman"/>
          <w:color w:val="000000" w:themeColor="text1"/>
          <w:lang w:val="en-US"/>
        </w:rPr>
        <w:t xml:space="preserve">T cell-derived cytokines, such as </w:t>
      </w:r>
      <w:r w:rsidR="00A90EE3">
        <w:rPr>
          <w:rFonts w:ascii="Times New Roman" w:hAnsi="Times New Roman" w:cs="Times New Roman"/>
          <w:lang w:val="en-US"/>
        </w:rPr>
        <w:t>interleukin</w:t>
      </w:r>
      <w:r w:rsidR="00A90EE3" w:rsidRPr="00B443E5">
        <w:rPr>
          <w:rFonts w:ascii="Times New Roman" w:hAnsi="Times New Roman" w:cs="Times New Roman"/>
          <w:color w:val="000000" w:themeColor="text1"/>
          <w:lang w:val="en-US"/>
        </w:rPr>
        <w:t xml:space="preserve"> </w:t>
      </w:r>
      <w:r w:rsidR="00A90EE3">
        <w:rPr>
          <w:rFonts w:ascii="Times New Roman" w:hAnsi="Times New Roman" w:cs="Times New Roman"/>
          <w:color w:val="000000" w:themeColor="text1"/>
          <w:lang w:val="en-US"/>
        </w:rPr>
        <w:t>(</w:t>
      </w:r>
      <w:r w:rsidR="00A90EE3" w:rsidRPr="00B443E5">
        <w:rPr>
          <w:rFonts w:ascii="Times New Roman" w:hAnsi="Times New Roman" w:cs="Times New Roman"/>
          <w:color w:val="000000" w:themeColor="text1"/>
          <w:lang w:val="en-US"/>
        </w:rPr>
        <w:t>IL</w:t>
      </w:r>
      <w:r w:rsidR="00A90EE3">
        <w:rPr>
          <w:rFonts w:ascii="Times New Roman" w:hAnsi="Times New Roman" w:cs="Times New Roman"/>
          <w:color w:val="000000" w:themeColor="text1"/>
          <w:lang w:val="en-US"/>
        </w:rPr>
        <w:t>)</w:t>
      </w:r>
      <w:r w:rsidR="00A90EE3" w:rsidRPr="00B443E5">
        <w:rPr>
          <w:rFonts w:ascii="Times New Roman" w:hAnsi="Times New Roman" w:cs="Times New Roman"/>
          <w:color w:val="000000" w:themeColor="text1"/>
          <w:lang w:val="en-US"/>
        </w:rPr>
        <w:t xml:space="preserve">-2, </w:t>
      </w:r>
      <w:r w:rsidR="00A90EE3">
        <w:rPr>
          <w:rFonts w:ascii="Times New Roman" w:hAnsi="Times New Roman" w:cs="Times New Roman"/>
          <w:color w:val="000000" w:themeColor="text1"/>
          <w:lang w:val="en-US"/>
        </w:rPr>
        <w:t>IL</w:t>
      </w:r>
      <w:r w:rsidR="00A90EE3" w:rsidRPr="00B443E5">
        <w:rPr>
          <w:rFonts w:ascii="Times New Roman" w:hAnsi="Times New Roman" w:cs="Times New Roman"/>
          <w:color w:val="000000" w:themeColor="text1"/>
          <w:lang w:val="en-US"/>
        </w:rPr>
        <w:t>-4</w:t>
      </w:r>
      <w:r w:rsidR="00A90EE3">
        <w:rPr>
          <w:rFonts w:ascii="Times New Roman" w:hAnsi="Times New Roman" w:cs="Times New Roman"/>
          <w:color w:val="000000" w:themeColor="text1"/>
          <w:lang w:val="en-US"/>
        </w:rPr>
        <w:t>,</w:t>
      </w:r>
      <w:r w:rsidR="00A90EE3" w:rsidRPr="00B443E5">
        <w:rPr>
          <w:rFonts w:ascii="Times New Roman" w:hAnsi="Times New Roman" w:cs="Times New Roman"/>
          <w:color w:val="000000" w:themeColor="text1"/>
          <w:lang w:val="en-US"/>
        </w:rPr>
        <w:t xml:space="preserve"> </w:t>
      </w:r>
      <w:r w:rsidR="00A90EE3">
        <w:rPr>
          <w:rFonts w:ascii="Times New Roman" w:hAnsi="Times New Roman" w:cs="Times New Roman"/>
          <w:color w:val="000000" w:themeColor="text1"/>
          <w:lang w:val="en-US"/>
        </w:rPr>
        <w:t>IL</w:t>
      </w:r>
      <w:r w:rsidR="00A90EE3" w:rsidRPr="00B443E5">
        <w:rPr>
          <w:rFonts w:ascii="Times New Roman" w:hAnsi="Times New Roman" w:cs="Times New Roman"/>
          <w:color w:val="000000" w:themeColor="text1"/>
          <w:lang w:val="en-US"/>
        </w:rPr>
        <w:t>-5</w:t>
      </w:r>
      <w:r w:rsidR="00A90EE3">
        <w:rPr>
          <w:rFonts w:ascii="Times New Roman" w:hAnsi="Times New Roman" w:cs="Times New Roman"/>
          <w:color w:val="000000" w:themeColor="text1"/>
          <w:lang w:val="en-US"/>
        </w:rPr>
        <w:t>, and</w:t>
      </w:r>
      <w:r w:rsidR="00A90EE3">
        <w:rPr>
          <w:rFonts w:ascii="Times New Roman" w:hAnsi="Times New Roman" w:cs="Times New Roman"/>
          <w:color w:val="000000" w:themeColor="text1"/>
          <w:lang w:val="en-US"/>
        </w:rPr>
        <w:t xml:space="preserve"> </w:t>
      </w:r>
      <w:r w:rsidR="00A90EE3">
        <w:rPr>
          <w:rFonts w:ascii="Times New Roman" w:hAnsi="Times New Roman" w:cs="Times New Roman"/>
          <w:color w:val="000000" w:themeColor="text1"/>
          <w:lang w:val="en-US"/>
        </w:rPr>
        <w:t>interferon (IFN)</w:t>
      </w:r>
      <w:r w:rsidR="00A90EE3">
        <w:rPr>
          <w:rFonts w:ascii="Times New Roman" w:hAnsi="Times New Roman" w:cs="Times New Roman"/>
          <w:color w:val="000000" w:themeColor="text1"/>
          <w:lang w:val="en-US"/>
        </w:rPr>
        <w:t xml:space="preserve">-γ, </w:t>
      </w:r>
      <w:r w:rsidR="00A90EE3">
        <w:rPr>
          <w:rFonts w:ascii="Times New Roman" w:hAnsi="Times New Roman" w:cs="Times New Roman"/>
          <w:color w:val="000000" w:themeColor="text1"/>
          <w:lang w:val="en-US"/>
        </w:rPr>
        <w:t xml:space="preserve">a </w:t>
      </w:r>
      <w:r w:rsidR="00A90EE3" w:rsidRPr="00B443E5">
        <w:rPr>
          <w:rFonts w:ascii="Times New Roman" w:hAnsi="Times New Roman" w:cs="Times New Roman"/>
          <w:color w:val="000000" w:themeColor="text1"/>
          <w:lang w:val="en-US"/>
        </w:rPr>
        <w:t xml:space="preserve">mediator of </w:t>
      </w:r>
      <w:r w:rsidR="00A90EE3">
        <w:rPr>
          <w:rFonts w:ascii="Times New Roman" w:hAnsi="Times New Roman" w:cs="Times New Roman"/>
          <w:color w:val="000000" w:themeColor="text1"/>
          <w:lang w:val="en-US"/>
        </w:rPr>
        <w:t xml:space="preserve">innate </w:t>
      </w:r>
      <w:r w:rsidR="00A90EE3" w:rsidRPr="00B443E5">
        <w:rPr>
          <w:rFonts w:ascii="Times New Roman" w:hAnsi="Times New Roman" w:cs="Times New Roman"/>
          <w:color w:val="000000" w:themeColor="text1"/>
          <w:lang w:val="en-US"/>
        </w:rPr>
        <w:t>immune activation</w:t>
      </w:r>
      <w:r w:rsidR="00A90EE3">
        <w:rPr>
          <w:rFonts w:ascii="Times New Roman" w:hAnsi="Times New Roman" w:cs="Times New Roman"/>
          <w:color w:val="000000" w:themeColor="text1"/>
          <w:lang w:val="en-US"/>
        </w:rPr>
        <w:t xml:space="preserve"> such as</w:t>
      </w:r>
      <w:r w:rsidR="00A90EE3">
        <w:rPr>
          <w:rFonts w:ascii="Times New Roman" w:hAnsi="Times New Roman" w:cs="Times New Roman"/>
          <w:color w:val="000000" w:themeColor="text1"/>
          <w:lang w:val="en-US"/>
        </w:rPr>
        <w:t xml:space="preserve"> </w:t>
      </w:r>
      <w:r w:rsidR="00A90EE3" w:rsidRPr="00B443E5">
        <w:rPr>
          <w:rFonts w:ascii="Times New Roman" w:hAnsi="Times New Roman" w:cs="Times New Roman"/>
          <w:color w:val="000000" w:themeColor="text1"/>
          <w:lang w:val="en-US"/>
        </w:rPr>
        <w:t>IL-12,</w:t>
      </w:r>
      <w:r w:rsidR="00BD10F8">
        <w:rPr>
          <w:rFonts w:ascii="Times New Roman" w:hAnsi="Times New Roman" w:cs="Times New Roman"/>
          <w:color w:val="000000" w:themeColor="text1"/>
          <w:lang w:val="en-US"/>
        </w:rPr>
        <w:t xml:space="preserve"> as well as m</w:t>
      </w:r>
      <w:r w:rsidR="00BD10F8" w:rsidRPr="00BD10F8">
        <w:rPr>
          <w:rFonts w:ascii="Times New Roman" w:hAnsi="Times New Roman" w:cs="Times New Roman"/>
          <w:color w:val="000000" w:themeColor="text1"/>
          <w:lang w:val="en-US"/>
        </w:rPr>
        <w:t xml:space="preserve">acrophage </w:t>
      </w:r>
      <w:r w:rsidR="00BD10F8">
        <w:rPr>
          <w:rFonts w:ascii="Times New Roman" w:hAnsi="Times New Roman" w:cs="Times New Roman"/>
          <w:color w:val="000000" w:themeColor="text1"/>
          <w:lang w:val="en-US"/>
        </w:rPr>
        <w:t>i</w:t>
      </w:r>
      <w:r w:rsidR="00BD10F8" w:rsidRPr="00BD10F8">
        <w:rPr>
          <w:rFonts w:ascii="Times New Roman" w:hAnsi="Times New Roman" w:cs="Times New Roman"/>
          <w:color w:val="000000" w:themeColor="text1"/>
          <w:lang w:val="en-US"/>
        </w:rPr>
        <w:t xml:space="preserve">nflammatory </w:t>
      </w:r>
      <w:r w:rsidR="00BD10F8">
        <w:rPr>
          <w:rFonts w:ascii="Times New Roman" w:hAnsi="Times New Roman" w:cs="Times New Roman"/>
          <w:color w:val="000000" w:themeColor="text1"/>
          <w:lang w:val="en-US"/>
        </w:rPr>
        <w:t>p</w:t>
      </w:r>
      <w:r w:rsidR="00BD10F8" w:rsidRPr="00BD10F8">
        <w:rPr>
          <w:rFonts w:ascii="Times New Roman" w:hAnsi="Times New Roman" w:cs="Times New Roman"/>
          <w:color w:val="000000" w:themeColor="text1"/>
          <w:lang w:val="en-US"/>
        </w:rPr>
        <w:t>rotein-3 (MIP3A)</w:t>
      </w:r>
      <w:r w:rsidR="00BD10F8">
        <w:rPr>
          <w:rFonts w:ascii="Times New Roman" w:hAnsi="Times New Roman" w:cs="Times New Roman"/>
          <w:color w:val="000000" w:themeColor="text1"/>
          <w:lang w:val="en-US"/>
        </w:rPr>
        <w:t xml:space="preserve"> as a</w:t>
      </w:r>
      <w:r w:rsidR="00A90EE3">
        <w:rPr>
          <w:rFonts w:ascii="Times New Roman" w:hAnsi="Times New Roman" w:cs="Times New Roman"/>
          <w:color w:val="000000" w:themeColor="text1"/>
          <w:lang w:val="en-US"/>
        </w:rPr>
        <w:t xml:space="preserve"> </w:t>
      </w:r>
      <w:r w:rsidR="00BD10F8" w:rsidRPr="00BD10F8">
        <w:rPr>
          <w:rFonts w:ascii="Times New Roman" w:hAnsi="Times New Roman" w:cs="Times New Roman"/>
          <w:color w:val="000000" w:themeColor="text1"/>
          <w:lang w:val="en-US"/>
        </w:rPr>
        <w:t>markers</w:t>
      </w:r>
      <w:r w:rsidR="00BD10F8">
        <w:rPr>
          <w:rFonts w:ascii="Times New Roman" w:hAnsi="Times New Roman" w:cs="Times New Roman"/>
          <w:color w:val="000000" w:themeColor="text1"/>
          <w:lang w:val="en-US"/>
        </w:rPr>
        <w:t xml:space="preserve"> </w:t>
      </w:r>
      <w:r w:rsidR="00BD10F8" w:rsidRPr="00BD10F8">
        <w:rPr>
          <w:rFonts w:ascii="Times New Roman" w:hAnsi="Times New Roman" w:cs="Times New Roman"/>
          <w:color w:val="000000" w:themeColor="text1"/>
          <w:lang w:val="en-US"/>
        </w:rPr>
        <w:t>of macrophages/monocytes</w:t>
      </w:r>
      <w:r w:rsidR="00BD10F8">
        <w:rPr>
          <w:rFonts w:ascii="Times New Roman" w:hAnsi="Times New Roman" w:cs="Times New Roman"/>
          <w:color w:val="000000" w:themeColor="text1"/>
          <w:lang w:val="en-US"/>
        </w:rPr>
        <w:t xml:space="preserve"> recruitment (Figure S1)</w:t>
      </w:r>
      <w:r w:rsidR="0013718C">
        <w:rPr>
          <w:rFonts w:ascii="Times New Roman" w:hAnsi="Times New Roman" w:cs="Times New Roman"/>
          <w:color w:val="000000" w:themeColor="text1"/>
          <w:lang w:val="en-US"/>
        </w:rPr>
        <w:t>; these findings indicated a pronounced inflammatory state in female rats which could justify the less susceptibility to LPS challenge of females than males.</w:t>
      </w:r>
    </w:p>
    <w:p w14:paraId="7302A8FC" w14:textId="77777777" w:rsidR="00A25BFE" w:rsidRDefault="00A25BFE" w:rsidP="007C1FC3">
      <w:pPr>
        <w:spacing w:line="360" w:lineRule="auto"/>
        <w:jc w:val="both"/>
        <w:rPr>
          <w:rFonts w:ascii="Times New Roman" w:hAnsi="Times New Roman" w:cs="Times New Roman"/>
          <w:color w:val="000000" w:themeColor="text1"/>
          <w:lang w:val="en-US"/>
        </w:rPr>
      </w:pPr>
    </w:p>
    <w:p w14:paraId="6BD131AA" w14:textId="052560B1" w:rsidR="00A90EE3" w:rsidRDefault="00A90EE3" w:rsidP="00A90EE3">
      <w:pPr>
        <w:spacing w:line="360" w:lineRule="auto"/>
        <w:jc w:val="both"/>
        <w:rPr>
          <w:rFonts w:ascii="Times New Roman" w:hAnsi="Times New Roman" w:cs="Times New Roman"/>
          <w:i/>
          <w:iCs/>
          <w:lang w:val="en-US"/>
        </w:rPr>
      </w:pPr>
      <w:r>
        <w:rPr>
          <w:rFonts w:ascii="Times New Roman" w:hAnsi="Times New Roman" w:cs="Times New Roman"/>
          <w:i/>
          <w:iCs/>
          <w:lang w:val="en-US"/>
        </w:rPr>
        <w:t>2</w:t>
      </w:r>
      <w:r>
        <w:rPr>
          <w:rFonts w:ascii="Times New Roman" w:hAnsi="Times New Roman" w:cs="Times New Roman"/>
          <w:i/>
          <w:iCs/>
          <w:lang w:val="en-US"/>
        </w:rPr>
        <w:t>.2</w:t>
      </w:r>
      <w:r>
        <w:rPr>
          <w:rFonts w:ascii="Times New Roman" w:hAnsi="Times New Roman" w:cs="Times New Roman"/>
          <w:i/>
          <w:iCs/>
          <w:lang w:val="en-US"/>
        </w:rPr>
        <w:t xml:space="preserve"> </w:t>
      </w:r>
      <w:r w:rsidR="00BD10F8">
        <w:rPr>
          <w:rFonts w:ascii="Times New Roman" w:hAnsi="Times New Roman" w:cs="Times New Roman"/>
          <w:i/>
          <w:iCs/>
          <w:lang w:val="en-US"/>
        </w:rPr>
        <w:t>Early LPS accelerates the onset of seizures in young adult male WAG/</w:t>
      </w:r>
      <w:proofErr w:type="spellStart"/>
      <w:r w:rsidR="00BD10F8">
        <w:rPr>
          <w:rFonts w:ascii="Times New Roman" w:hAnsi="Times New Roman" w:cs="Times New Roman"/>
          <w:i/>
          <w:iCs/>
          <w:lang w:val="en-US"/>
        </w:rPr>
        <w:t>Rij</w:t>
      </w:r>
      <w:proofErr w:type="spellEnd"/>
      <w:r w:rsidR="00BD10F8">
        <w:rPr>
          <w:rFonts w:ascii="Times New Roman" w:hAnsi="Times New Roman" w:cs="Times New Roman"/>
          <w:i/>
          <w:iCs/>
          <w:lang w:val="en-US"/>
        </w:rPr>
        <w:t xml:space="preserve"> rats</w:t>
      </w:r>
    </w:p>
    <w:p w14:paraId="2D301328" w14:textId="310ED91C" w:rsidR="00A90EE3" w:rsidRPr="00BD10F8" w:rsidRDefault="00BD10F8" w:rsidP="007C1FC3">
      <w:pPr>
        <w:spacing w:line="360" w:lineRule="auto"/>
        <w:jc w:val="both"/>
        <w:rPr>
          <w:rFonts w:ascii="Times New Roman" w:eastAsia="Calibri" w:hAnsi="Times New Roman" w:cs="Times New Roman"/>
          <w:kern w:val="2"/>
          <w:lang w:val="en-US"/>
          <w14:ligatures w14:val="standardContextual"/>
        </w:rPr>
      </w:pPr>
      <w:r>
        <w:rPr>
          <w:rFonts w:ascii="Times New Roman" w:eastAsia="Calibri" w:hAnsi="Times New Roman" w:cs="Times New Roman"/>
          <w:kern w:val="2"/>
          <w:lang w:val="en-US"/>
          <w14:ligatures w14:val="standardContextual"/>
        </w:rPr>
        <w:t xml:space="preserve">Preliminary results </w:t>
      </w:r>
      <w:r w:rsidR="00A25BFE" w:rsidRPr="00A25BFE">
        <w:rPr>
          <w:rFonts w:ascii="Times New Roman" w:eastAsia="Calibri" w:hAnsi="Times New Roman" w:cs="Times New Roman"/>
          <w:kern w:val="2"/>
          <w:lang w:val="en-US"/>
          <w14:ligatures w14:val="standardContextual"/>
        </w:rPr>
        <w:t xml:space="preserve">revealed no significant increase of </w:t>
      </w:r>
      <w:proofErr w:type="spellStart"/>
      <w:r w:rsidR="00A25BFE" w:rsidRPr="00A25BFE">
        <w:rPr>
          <w:rFonts w:ascii="Times New Roman" w:eastAsia="Calibri" w:hAnsi="Times New Roman" w:cs="Times New Roman"/>
          <w:kern w:val="2"/>
          <w:lang w:val="en-US"/>
          <w14:ligatures w14:val="standardContextual"/>
        </w:rPr>
        <w:t>nSWDs</w:t>
      </w:r>
      <w:proofErr w:type="spellEnd"/>
      <w:r w:rsidR="00A25BFE" w:rsidRPr="00A25BFE">
        <w:rPr>
          <w:rFonts w:ascii="Times New Roman" w:eastAsia="Calibri" w:hAnsi="Times New Roman" w:cs="Times New Roman"/>
          <w:kern w:val="2"/>
          <w:lang w:val="en-US"/>
          <w14:ligatures w14:val="standardContextual"/>
        </w:rPr>
        <w:t xml:space="preserve"> in LPS-</w:t>
      </w:r>
      <w:r>
        <w:rPr>
          <w:rFonts w:ascii="Times New Roman" w:eastAsia="Calibri" w:hAnsi="Times New Roman" w:cs="Times New Roman"/>
          <w:kern w:val="2"/>
          <w:lang w:val="en-US"/>
          <w14:ligatures w14:val="standardContextual"/>
        </w:rPr>
        <w:t xml:space="preserve">challenged male </w:t>
      </w:r>
      <w:r w:rsidR="00A25BFE" w:rsidRPr="00A25BFE">
        <w:rPr>
          <w:rFonts w:ascii="Times New Roman" w:eastAsia="Calibri" w:hAnsi="Times New Roman" w:cs="Times New Roman"/>
          <w:kern w:val="2"/>
          <w:lang w:val="en-US"/>
          <w14:ligatures w14:val="standardContextual"/>
        </w:rPr>
        <w:t>WAG/</w:t>
      </w:r>
      <w:proofErr w:type="spellStart"/>
      <w:r w:rsidR="00A25BFE" w:rsidRPr="00A25BFE">
        <w:rPr>
          <w:rFonts w:ascii="Times New Roman" w:eastAsia="Calibri" w:hAnsi="Times New Roman" w:cs="Times New Roman"/>
          <w:kern w:val="2"/>
          <w:lang w:val="en-US"/>
          <w14:ligatures w14:val="standardContextual"/>
        </w:rPr>
        <w:t>Rij</w:t>
      </w:r>
      <w:proofErr w:type="spellEnd"/>
      <w:r w:rsidR="00A25BFE" w:rsidRPr="00A25BFE">
        <w:rPr>
          <w:rFonts w:ascii="Times New Roman" w:eastAsia="Calibri" w:hAnsi="Times New Roman" w:cs="Times New Roman"/>
          <w:kern w:val="2"/>
          <w:lang w:val="en-US"/>
          <w14:ligatures w14:val="standardContextual"/>
        </w:rPr>
        <w:t xml:space="preserve"> rats compared to age-matched control (vehicle) rats</w:t>
      </w:r>
      <w:r>
        <w:rPr>
          <w:rFonts w:ascii="Times New Roman" w:eastAsia="Calibri" w:hAnsi="Times New Roman" w:cs="Times New Roman"/>
          <w:kern w:val="2"/>
          <w:lang w:val="en-US"/>
          <w14:ligatures w14:val="standardContextual"/>
        </w:rPr>
        <w:t xml:space="preserve">, while </w:t>
      </w:r>
      <w:proofErr w:type="spellStart"/>
      <w:r w:rsidR="00A25BFE" w:rsidRPr="00A25BFE">
        <w:rPr>
          <w:rFonts w:ascii="Times New Roman" w:eastAsia="Calibri" w:hAnsi="Times New Roman" w:cs="Times New Roman"/>
          <w:kern w:val="2"/>
          <w:lang w:val="en-US"/>
          <w14:ligatures w14:val="standardContextual"/>
        </w:rPr>
        <w:t>dSWDs</w:t>
      </w:r>
      <w:proofErr w:type="spellEnd"/>
      <w:r>
        <w:rPr>
          <w:rFonts w:ascii="Times New Roman" w:eastAsia="Calibri" w:hAnsi="Times New Roman" w:cs="Times New Roman"/>
          <w:kern w:val="2"/>
          <w:lang w:val="en-US"/>
          <w14:ligatures w14:val="standardContextual"/>
        </w:rPr>
        <w:t xml:space="preserve"> were </w:t>
      </w:r>
      <w:r w:rsidRPr="00A25BFE">
        <w:rPr>
          <w:rFonts w:ascii="Times New Roman" w:eastAsia="Calibri" w:hAnsi="Times New Roman" w:cs="Times New Roman"/>
          <w:kern w:val="2"/>
          <w:lang w:val="en-US"/>
          <w14:ligatures w14:val="standardContextual"/>
        </w:rPr>
        <w:t>worsened</w:t>
      </w:r>
      <w:r w:rsidRPr="00A25BFE">
        <w:rPr>
          <w:rFonts w:ascii="Times New Roman" w:eastAsia="Calibri" w:hAnsi="Times New Roman" w:cs="Times New Roman"/>
          <w:kern w:val="2"/>
          <w:lang w:val="en-US"/>
          <w14:ligatures w14:val="standardContextual"/>
        </w:rPr>
        <w:t xml:space="preserve"> </w:t>
      </w:r>
      <w:r>
        <w:rPr>
          <w:rFonts w:ascii="Times New Roman" w:eastAsia="Calibri" w:hAnsi="Times New Roman" w:cs="Times New Roman"/>
          <w:kern w:val="2"/>
          <w:lang w:val="en-US"/>
          <w14:ligatures w14:val="standardContextual"/>
        </w:rPr>
        <w:t xml:space="preserve">by </w:t>
      </w:r>
      <w:r w:rsidR="00A25BFE" w:rsidRPr="00A25BFE">
        <w:rPr>
          <w:rFonts w:ascii="Times New Roman" w:eastAsia="Calibri" w:hAnsi="Times New Roman" w:cs="Times New Roman"/>
          <w:kern w:val="2"/>
          <w:lang w:val="en-US"/>
          <w14:ligatures w14:val="standardContextual"/>
        </w:rPr>
        <w:t xml:space="preserve">LPS </w:t>
      </w:r>
      <w:r>
        <w:rPr>
          <w:rFonts w:ascii="Times New Roman" w:eastAsia="Calibri" w:hAnsi="Times New Roman" w:cs="Times New Roman"/>
          <w:kern w:val="2"/>
          <w:lang w:val="en-US"/>
          <w14:ligatures w14:val="standardContextual"/>
        </w:rPr>
        <w:t>injection</w:t>
      </w:r>
      <w:r w:rsidR="00A25BFE" w:rsidRPr="00A25BFE">
        <w:rPr>
          <w:rFonts w:ascii="Times New Roman" w:eastAsia="Calibri" w:hAnsi="Times New Roman" w:cs="Times New Roman"/>
          <w:kern w:val="2"/>
          <w:lang w:val="en-US"/>
          <w14:ligatures w14:val="standardContextual"/>
        </w:rPr>
        <w:t xml:space="preserve"> </w:t>
      </w:r>
      <w:r>
        <w:rPr>
          <w:rFonts w:ascii="Times New Roman" w:eastAsia="Calibri" w:hAnsi="Times New Roman" w:cs="Times New Roman"/>
          <w:kern w:val="2"/>
          <w:lang w:val="en-US"/>
          <w14:ligatures w14:val="standardContextual"/>
        </w:rPr>
        <w:t xml:space="preserve">in male epileptic </w:t>
      </w:r>
      <w:r w:rsidR="00A25BFE" w:rsidRPr="00A25BFE">
        <w:rPr>
          <w:rFonts w:ascii="Times New Roman" w:eastAsia="Calibri" w:hAnsi="Times New Roman" w:cs="Times New Roman"/>
          <w:kern w:val="2"/>
          <w:lang w:val="en-US"/>
          <w14:ligatures w14:val="standardContextual"/>
        </w:rPr>
        <w:t>rats. In detail, EEG recording analysis obtained from vehicle 3-month-old WAG/</w:t>
      </w:r>
      <w:proofErr w:type="spellStart"/>
      <w:r w:rsidR="00A25BFE" w:rsidRPr="00A25BFE">
        <w:rPr>
          <w:rFonts w:ascii="Times New Roman" w:eastAsia="Calibri" w:hAnsi="Times New Roman" w:cs="Times New Roman"/>
          <w:kern w:val="2"/>
          <w:lang w:val="en-US"/>
          <w14:ligatures w14:val="standardContextual"/>
        </w:rPr>
        <w:t>Rij</w:t>
      </w:r>
      <w:proofErr w:type="spellEnd"/>
      <w:r w:rsidR="00A25BFE" w:rsidRPr="00A25BFE">
        <w:rPr>
          <w:rFonts w:ascii="Times New Roman" w:eastAsia="Calibri" w:hAnsi="Times New Roman" w:cs="Times New Roman"/>
          <w:kern w:val="2"/>
          <w:lang w:val="en-US"/>
          <w14:ligatures w14:val="standardContextual"/>
        </w:rPr>
        <w:t xml:space="preserve"> rats (n = 6) showed a mean number of SWDs (</w:t>
      </w:r>
      <w:proofErr w:type="spellStart"/>
      <w:r w:rsidR="00A25BFE" w:rsidRPr="00A25BFE">
        <w:rPr>
          <w:rFonts w:ascii="Times New Roman" w:eastAsia="Calibri" w:hAnsi="Times New Roman" w:cs="Times New Roman"/>
          <w:kern w:val="2"/>
          <w:lang w:val="en-US"/>
          <w14:ligatures w14:val="standardContextual"/>
        </w:rPr>
        <w:t>nSWDs</w:t>
      </w:r>
      <w:proofErr w:type="spellEnd"/>
      <w:r w:rsidR="00A25BFE" w:rsidRPr="00A25BFE">
        <w:rPr>
          <w:rFonts w:ascii="Times New Roman" w:eastAsia="Calibri" w:hAnsi="Times New Roman" w:cs="Times New Roman"/>
          <w:kern w:val="2"/>
          <w:lang w:val="en-US"/>
          <w14:ligatures w14:val="standardContextual"/>
        </w:rPr>
        <w:t>) of 4.91 ± 0.63, with a mean total duration (</w:t>
      </w:r>
      <w:proofErr w:type="spellStart"/>
      <w:r w:rsidR="00A25BFE" w:rsidRPr="00A25BFE">
        <w:rPr>
          <w:rFonts w:ascii="Times New Roman" w:eastAsia="Calibri" w:hAnsi="Times New Roman" w:cs="Times New Roman"/>
          <w:kern w:val="2"/>
          <w:lang w:val="en-US"/>
          <w14:ligatures w14:val="standardContextual"/>
        </w:rPr>
        <w:t>dSWDs</w:t>
      </w:r>
      <w:proofErr w:type="spellEnd"/>
      <w:r w:rsidR="00A25BFE" w:rsidRPr="00A25BFE">
        <w:rPr>
          <w:rFonts w:ascii="Times New Roman" w:eastAsia="Calibri" w:hAnsi="Times New Roman" w:cs="Times New Roman"/>
          <w:kern w:val="2"/>
          <w:lang w:val="en-US"/>
          <w14:ligatures w14:val="standardContextual"/>
        </w:rPr>
        <w:t>) of 22.52 ± 6.06 s and a mean single duration (</w:t>
      </w:r>
      <w:proofErr w:type="spellStart"/>
      <w:r w:rsidR="00A25BFE" w:rsidRPr="00A25BFE">
        <w:rPr>
          <w:rFonts w:ascii="Times New Roman" w:eastAsia="Calibri" w:hAnsi="Times New Roman" w:cs="Times New Roman"/>
          <w:kern w:val="2"/>
          <w:lang w:val="en-US"/>
          <w14:ligatures w14:val="standardContextual"/>
        </w:rPr>
        <w:t>sSWD</w:t>
      </w:r>
      <w:proofErr w:type="spellEnd"/>
      <w:r w:rsidR="00A25BFE" w:rsidRPr="00A25BFE">
        <w:rPr>
          <w:rFonts w:ascii="Times New Roman" w:eastAsia="Calibri" w:hAnsi="Times New Roman" w:cs="Times New Roman"/>
          <w:kern w:val="2"/>
          <w:lang w:val="en-US"/>
          <w14:ligatures w14:val="standardContextual"/>
        </w:rPr>
        <w:t>) of 4.24 ± 0.38 for a 30-min epoch. In contrast, acute treatment with LPS in WAG/</w:t>
      </w:r>
      <w:proofErr w:type="spellStart"/>
      <w:r w:rsidR="00A25BFE" w:rsidRPr="00A25BFE">
        <w:rPr>
          <w:rFonts w:ascii="Times New Roman" w:eastAsia="Calibri" w:hAnsi="Times New Roman" w:cs="Times New Roman"/>
          <w:kern w:val="2"/>
          <w:lang w:val="en-US"/>
          <w14:ligatures w14:val="standardContextual"/>
        </w:rPr>
        <w:t>Rij</w:t>
      </w:r>
      <w:proofErr w:type="spellEnd"/>
      <w:r w:rsidR="00A25BFE" w:rsidRPr="00A25BFE">
        <w:rPr>
          <w:rFonts w:ascii="Times New Roman" w:eastAsia="Calibri" w:hAnsi="Times New Roman" w:cs="Times New Roman"/>
          <w:kern w:val="2"/>
          <w:lang w:val="en-US"/>
          <w14:ligatures w14:val="standardContextual"/>
        </w:rPr>
        <w:t xml:space="preserve"> rats (n = 6) produced an increase of the mean </w:t>
      </w:r>
      <w:proofErr w:type="spellStart"/>
      <w:r w:rsidR="00A25BFE" w:rsidRPr="00A25BFE">
        <w:rPr>
          <w:rFonts w:ascii="Times New Roman" w:eastAsia="Calibri" w:hAnsi="Times New Roman" w:cs="Times New Roman"/>
          <w:kern w:val="2"/>
          <w:lang w:val="en-US"/>
          <w14:ligatures w14:val="standardContextual"/>
        </w:rPr>
        <w:t>nSWDs</w:t>
      </w:r>
      <w:proofErr w:type="spellEnd"/>
      <w:r w:rsidR="00A25BFE" w:rsidRPr="00A25BFE">
        <w:rPr>
          <w:rFonts w:ascii="Times New Roman" w:eastAsia="Calibri" w:hAnsi="Times New Roman" w:cs="Times New Roman"/>
          <w:kern w:val="2"/>
          <w:lang w:val="en-US"/>
          <w14:ligatures w14:val="standardContextual"/>
        </w:rPr>
        <w:t xml:space="preserve"> and </w:t>
      </w:r>
      <w:proofErr w:type="spellStart"/>
      <w:r w:rsidR="00A25BFE" w:rsidRPr="00A25BFE">
        <w:rPr>
          <w:rFonts w:ascii="Times New Roman" w:eastAsia="Calibri" w:hAnsi="Times New Roman" w:cs="Times New Roman"/>
          <w:kern w:val="2"/>
          <w:lang w:val="en-US"/>
          <w14:ligatures w14:val="standardContextual"/>
        </w:rPr>
        <w:t>dSWDs</w:t>
      </w:r>
      <w:proofErr w:type="spellEnd"/>
      <w:r w:rsidR="00A25BFE" w:rsidRPr="00A25BFE">
        <w:rPr>
          <w:rFonts w:ascii="Times New Roman" w:eastAsia="Calibri" w:hAnsi="Times New Roman" w:cs="Times New Roman"/>
          <w:kern w:val="2"/>
          <w:lang w:val="en-US"/>
          <w14:ligatures w14:val="standardContextual"/>
        </w:rPr>
        <w:t xml:space="preserve"> by ~ 14% (p = 0.25) and 39% (p = 0.04), respectively (Fig</w:t>
      </w:r>
      <w:r>
        <w:rPr>
          <w:rFonts w:ascii="Times New Roman" w:eastAsia="Calibri" w:hAnsi="Times New Roman" w:cs="Times New Roman"/>
          <w:kern w:val="2"/>
          <w:lang w:val="en-US"/>
          <w14:ligatures w14:val="standardContextual"/>
        </w:rPr>
        <w:t>ure</w:t>
      </w:r>
      <w:r w:rsidR="00A25BFE" w:rsidRPr="00A25BFE">
        <w:rPr>
          <w:rFonts w:ascii="Times New Roman" w:eastAsia="Calibri" w:hAnsi="Times New Roman" w:cs="Times New Roman"/>
          <w:kern w:val="2"/>
          <w:lang w:val="en-US"/>
          <w14:ligatures w14:val="standardContextual"/>
        </w:rPr>
        <w:t xml:space="preserve"> </w:t>
      </w:r>
      <w:r>
        <w:rPr>
          <w:rFonts w:ascii="Times New Roman" w:eastAsia="Calibri" w:hAnsi="Times New Roman" w:cs="Times New Roman"/>
          <w:kern w:val="2"/>
          <w:lang w:val="en-US"/>
          <w14:ligatures w14:val="standardContextual"/>
        </w:rPr>
        <w:t>S2A-B</w:t>
      </w:r>
      <w:r w:rsidR="00A25BFE" w:rsidRPr="00A25BFE">
        <w:rPr>
          <w:rFonts w:ascii="Times New Roman" w:eastAsia="Calibri" w:hAnsi="Times New Roman" w:cs="Times New Roman"/>
          <w:kern w:val="2"/>
          <w:lang w:val="en-US"/>
          <w14:ligatures w14:val="standardContextual"/>
        </w:rPr>
        <w:t xml:space="preserve">). The mean </w:t>
      </w:r>
      <w:proofErr w:type="spellStart"/>
      <w:r w:rsidR="00A25BFE" w:rsidRPr="00A25BFE">
        <w:rPr>
          <w:rFonts w:ascii="Times New Roman" w:eastAsia="Calibri" w:hAnsi="Times New Roman" w:cs="Times New Roman"/>
          <w:kern w:val="2"/>
          <w:lang w:val="en-US"/>
          <w14:ligatures w14:val="standardContextual"/>
        </w:rPr>
        <w:t>sSWD</w:t>
      </w:r>
      <w:proofErr w:type="spellEnd"/>
      <w:r w:rsidR="00A25BFE" w:rsidRPr="00A25BFE">
        <w:rPr>
          <w:rFonts w:ascii="Times New Roman" w:eastAsia="Calibri" w:hAnsi="Times New Roman" w:cs="Times New Roman"/>
          <w:kern w:val="2"/>
          <w:lang w:val="en-US"/>
          <w14:ligatures w14:val="standardContextual"/>
        </w:rPr>
        <w:t xml:space="preserve"> value did not significantly differ between LPS-treated and untreated WAG/</w:t>
      </w:r>
      <w:proofErr w:type="spellStart"/>
      <w:r w:rsidR="00A25BFE" w:rsidRPr="00A25BFE">
        <w:rPr>
          <w:rFonts w:ascii="Times New Roman" w:eastAsia="Calibri" w:hAnsi="Times New Roman" w:cs="Times New Roman"/>
          <w:kern w:val="2"/>
          <w:lang w:val="en-US"/>
          <w14:ligatures w14:val="standardContextual"/>
        </w:rPr>
        <w:t>Rij</w:t>
      </w:r>
      <w:proofErr w:type="spellEnd"/>
      <w:r w:rsidR="00A25BFE" w:rsidRPr="00A25BFE">
        <w:rPr>
          <w:rFonts w:ascii="Times New Roman" w:eastAsia="Calibri" w:hAnsi="Times New Roman" w:cs="Times New Roman"/>
          <w:kern w:val="2"/>
          <w:lang w:val="en-US"/>
          <w14:ligatures w14:val="standardContextual"/>
        </w:rPr>
        <w:t xml:space="preserve"> rats, at this time point considered.</w:t>
      </w:r>
    </w:p>
    <w:p w14:paraId="267C2ECD" w14:textId="77777777" w:rsidR="00BD10F8" w:rsidRDefault="00BD10F8">
      <w:pPr>
        <w:rPr>
          <w:rFonts w:ascii="Times New Roman" w:hAnsi="Times New Roman" w:cs="Times New Roman"/>
          <w:b/>
          <w:bCs/>
          <w:lang w:val="en-US"/>
        </w:rPr>
      </w:pPr>
      <w:r>
        <w:rPr>
          <w:rFonts w:ascii="Times New Roman" w:hAnsi="Times New Roman" w:cs="Times New Roman"/>
          <w:b/>
          <w:bCs/>
          <w:lang w:val="en-US"/>
        </w:rPr>
        <w:br w:type="page"/>
      </w:r>
    </w:p>
    <w:p w14:paraId="5DF288EC" w14:textId="3D0290DC" w:rsidR="00A90EE3" w:rsidRPr="00BD10F8" w:rsidRDefault="00BD10F8" w:rsidP="007C1FC3">
      <w:pPr>
        <w:spacing w:line="360" w:lineRule="auto"/>
        <w:jc w:val="both"/>
        <w:rPr>
          <w:rFonts w:ascii="Times New Roman" w:hAnsi="Times New Roman" w:cs="Times New Roman"/>
          <w:b/>
          <w:bCs/>
          <w:lang w:val="en-US"/>
        </w:rPr>
      </w:pPr>
      <w:r w:rsidRPr="00BD10F8">
        <w:rPr>
          <w:rFonts w:ascii="Times New Roman" w:hAnsi="Times New Roman" w:cs="Times New Roman"/>
          <w:b/>
          <w:bCs/>
          <w:lang w:val="en-US"/>
        </w:rPr>
        <w:lastRenderedPageBreak/>
        <w:t>References</w:t>
      </w:r>
    </w:p>
    <w:p w14:paraId="5F3FBCF2" w14:textId="77777777" w:rsidR="00A90EE3" w:rsidRPr="00BD10F8" w:rsidRDefault="00A90EE3" w:rsidP="00BD10F8">
      <w:pPr>
        <w:pStyle w:val="EndNoteBibliography"/>
        <w:ind w:left="284" w:hanging="284"/>
        <w:rPr>
          <w:rFonts w:ascii="Times New Roman" w:hAnsi="Times New Roman" w:cs="Times New Roman"/>
          <w:noProof/>
        </w:rPr>
      </w:pPr>
      <w:r w:rsidRPr="00BD10F8">
        <w:rPr>
          <w:rFonts w:ascii="Times New Roman" w:hAnsi="Times New Roman" w:cs="Times New Roman"/>
        </w:rPr>
        <w:fldChar w:fldCharType="begin"/>
      </w:r>
      <w:r w:rsidRPr="00BD10F8">
        <w:rPr>
          <w:rFonts w:ascii="Times New Roman" w:hAnsi="Times New Roman" w:cs="Times New Roman"/>
          <w:lang w:val="it-IT"/>
        </w:rPr>
        <w:instrText xml:space="preserve"> ADDIN EN.REFLIST </w:instrText>
      </w:r>
      <w:r w:rsidRPr="00BD10F8">
        <w:rPr>
          <w:rFonts w:ascii="Times New Roman" w:hAnsi="Times New Roman" w:cs="Times New Roman"/>
        </w:rPr>
        <w:fldChar w:fldCharType="separate"/>
      </w:r>
      <w:r w:rsidRPr="00BD10F8">
        <w:rPr>
          <w:rFonts w:ascii="Times New Roman" w:hAnsi="Times New Roman" w:cs="Times New Roman"/>
          <w:noProof/>
        </w:rPr>
        <w:t>[1] A. Leo, V. Nesci, M. Tallarico, N. Amodio, E.M. Gallo Cantafio, G. De Sarro, A. Constanti, E. Russo, R. Citraro, IL-6 Receptor Blockade by Tocilizumab Has Anti-absence and Anti-epileptogenic Effects in the WAG/Rij Rat Model of Absence Epilepsy, Neurotherapeutics 17(4) (2020) 2004-2014.</w:t>
      </w:r>
    </w:p>
    <w:p w14:paraId="22BC1E03" w14:textId="77777777" w:rsidR="00A90EE3" w:rsidRPr="00BD10F8" w:rsidRDefault="00A90EE3" w:rsidP="00BD10F8">
      <w:pPr>
        <w:pStyle w:val="EndNoteBibliography"/>
        <w:ind w:left="284" w:hanging="284"/>
        <w:rPr>
          <w:rFonts w:ascii="Times New Roman" w:hAnsi="Times New Roman" w:cs="Times New Roman"/>
          <w:noProof/>
        </w:rPr>
      </w:pPr>
      <w:r w:rsidRPr="00BD10F8">
        <w:rPr>
          <w:rFonts w:ascii="Times New Roman" w:hAnsi="Times New Roman" w:cs="Times New Roman"/>
          <w:noProof/>
        </w:rPr>
        <w:t>[2] M. Tallarico, A. Leo, L. Guarnieri, M.C. Zito, C. De Caro, F. Nicoletti, E. Russo, A. Constanti, G. De Sarro, R. Citraro, N-acetylcysteine aggravates seizures while improving depressive-like and cognitive impairment comorbidities in the WAG/Rij rat model of absence epilepsy, Molecular Neurobiology 59(5) (2022) 2702-2714.</w:t>
      </w:r>
    </w:p>
    <w:p w14:paraId="4148B160" w14:textId="5C756AF4" w:rsidR="00BD10F8" w:rsidRDefault="00A90EE3" w:rsidP="00BD10F8">
      <w:pPr>
        <w:spacing w:line="360" w:lineRule="auto"/>
        <w:ind w:left="284" w:hanging="284"/>
        <w:jc w:val="both"/>
        <w:rPr>
          <w:rFonts w:ascii="Times New Roman" w:hAnsi="Times New Roman" w:cs="Times New Roman"/>
          <w:lang w:val="en-US"/>
        </w:rPr>
      </w:pPr>
      <w:r w:rsidRPr="00BD10F8">
        <w:rPr>
          <w:rFonts w:ascii="Times New Roman" w:hAnsi="Times New Roman" w:cs="Times New Roman"/>
          <w:lang w:val="en-US"/>
        </w:rPr>
        <w:fldChar w:fldCharType="end"/>
      </w:r>
    </w:p>
    <w:p w14:paraId="1F9503B6" w14:textId="77777777" w:rsidR="00BD10F8" w:rsidRDefault="00BD10F8">
      <w:pPr>
        <w:rPr>
          <w:rFonts w:ascii="Times New Roman" w:hAnsi="Times New Roman" w:cs="Times New Roman"/>
          <w:lang w:val="en-US"/>
        </w:rPr>
      </w:pPr>
      <w:r>
        <w:rPr>
          <w:rFonts w:ascii="Times New Roman" w:hAnsi="Times New Roman" w:cs="Times New Roman"/>
          <w:lang w:val="en-US"/>
        </w:rPr>
        <w:br w:type="page"/>
      </w:r>
    </w:p>
    <w:p w14:paraId="5D7B40E5" w14:textId="6347BBE5" w:rsidR="00A25BFE" w:rsidRPr="00BD10F8" w:rsidRDefault="00BD10F8" w:rsidP="00BD10F8">
      <w:pPr>
        <w:spacing w:line="360" w:lineRule="auto"/>
        <w:ind w:left="284" w:hanging="284"/>
        <w:jc w:val="both"/>
        <w:rPr>
          <w:rFonts w:ascii="Times New Roman" w:hAnsi="Times New Roman" w:cs="Times New Roman"/>
          <w:b/>
          <w:bCs/>
          <w:lang w:val="en-US"/>
        </w:rPr>
      </w:pPr>
      <w:r w:rsidRPr="00BD10F8">
        <w:rPr>
          <w:rFonts w:ascii="Times New Roman" w:hAnsi="Times New Roman" w:cs="Times New Roman"/>
          <w:b/>
          <w:bCs/>
          <w:lang w:val="en-US"/>
        </w:rPr>
        <w:lastRenderedPageBreak/>
        <w:t xml:space="preserve">Supplementary </w:t>
      </w:r>
      <w:r w:rsidR="00A77A4A">
        <w:rPr>
          <w:rFonts w:ascii="Times New Roman" w:hAnsi="Times New Roman" w:cs="Times New Roman"/>
          <w:b/>
          <w:bCs/>
          <w:lang w:val="en-US"/>
        </w:rPr>
        <w:t>F</w:t>
      </w:r>
      <w:r w:rsidRPr="00BD10F8">
        <w:rPr>
          <w:rFonts w:ascii="Times New Roman" w:hAnsi="Times New Roman" w:cs="Times New Roman"/>
          <w:b/>
          <w:bCs/>
          <w:lang w:val="en-US"/>
        </w:rPr>
        <w:t>igure legends</w:t>
      </w:r>
    </w:p>
    <w:p w14:paraId="76FE3809" w14:textId="2E254C80" w:rsidR="00BD10F8" w:rsidRPr="00A77A4A" w:rsidRDefault="00BD10F8" w:rsidP="00BD10F8">
      <w:pPr>
        <w:spacing w:line="360" w:lineRule="auto"/>
        <w:jc w:val="both"/>
        <w:rPr>
          <w:rFonts w:ascii="Times New Roman" w:hAnsi="Times New Roman" w:cs="Times New Roman"/>
          <w:lang w:val="en-US"/>
        </w:rPr>
      </w:pPr>
      <w:r>
        <w:rPr>
          <w:rFonts w:ascii="Times New Roman" w:hAnsi="Times New Roman" w:cs="Times New Roman"/>
          <w:b/>
          <w:bCs/>
          <w:lang w:val="en-US"/>
        </w:rPr>
        <w:t xml:space="preserve">Figure S1. Intergender </w:t>
      </w:r>
      <w:r w:rsidR="00A77A4A">
        <w:rPr>
          <w:rFonts w:ascii="Times New Roman" w:hAnsi="Times New Roman" w:cs="Times New Roman"/>
          <w:b/>
          <w:bCs/>
          <w:lang w:val="en-US"/>
        </w:rPr>
        <w:t>evaluation of serum inflammatory/immune markers in WAG/</w:t>
      </w:r>
      <w:proofErr w:type="spellStart"/>
      <w:r w:rsidR="00A77A4A">
        <w:rPr>
          <w:rFonts w:ascii="Times New Roman" w:hAnsi="Times New Roman" w:cs="Times New Roman"/>
          <w:b/>
          <w:bCs/>
          <w:lang w:val="en-US"/>
        </w:rPr>
        <w:t>Rij</w:t>
      </w:r>
      <w:proofErr w:type="spellEnd"/>
      <w:r w:rsidR="00A77A4A">
        <w:rPr>
          <w:rFonts w:ascii="Times New Roman" w:hAnsi="Times New Roman" w:cs="Times New Roman"/>
          <w:b/>
          <w:bCs/>
          <w:lang w:val="en-US"/>
        </w:rPr>
        <w:t xml:space="preserve"> rats. </w:t>
      </w:r>
      <w:r w:rsidR="00A77A4A" w:rsidRPr="00A77A4A">
        <w:rPr>
          <w:rFonts w:ascii="Times New Roman" w:hAnsi="Times New Roman" w:cs="Times New Roman"/>
          <w:lang w:val="en-US"/>
        </w:rPr>
        <w:t>Serum</w:t>
      </w:r>
      <w:r w:rsidR="00A77A4A">
        <w:rPr>
          <w:rFonts w:ascii="Times New Roman" w:hAnsi="Times New Roman" w:cs="Times New Roman"/>
          <w:lang w:val="en-US"/>
        </w:rPr>
        <w:t xml:space="preserve"> concentrations of inflammatory and immune markers were measured in male and female WAG/</w:t>
      </w:r>
      <w:proofErr w:type="spellStart"/>
      <w:r w:rsidR="00A77A4A">
        <w:rPr>
          <w:rFonts w:ascii="Times New Roman" w:hAnsi="Times New Roman" w:cs="Times New Roman"/>
          <w:lang w:val="en-US"/>
        </w:rPr>
        <w:t>Rij</w:t>
      </w:r>
      <w:proofErr w:type="spellEnd"/>
      <w:r w:rsidR="00A77A4A">
        <w:rPr>
          <w:rFonts w:ascii="Times New Roman" w:hAnsi="Times New Roman" w:cs="Times New Roman"/>
          <w:lang w:val="en-US"/>
        </w:rPr>
        <w:t xml:space="preserve"> rats by Bio-Plex System assay (n= 5-6 rats each group). </w:t>
      </w:r>
      <w:r w:rsidR="00A77A4A" w:rsidRPr="008E3EAF">
        <w:rPr>
          <w:rFonts w:ascii="Times New Roman" w:hAnsi="Times New Roman" w:cs="Times New Roman"/>
          <w:shd w:val="clear" w:color="auto" w:fill="FFFFFF"/>
          <w:lang w:val="en-US"/>
        </w:rPr>
        <w:t>Data are presented as mean ± SEM. *</w:t>
      </w:r>
      <w:r w:rsidR="00A77A4A" w:rsidRPr="008E3EAF">
        <w:rPr>
          <w:rStyle w:val="Enfasicorsivo"/>
          <w:rFonts w:ascii="Times New Roman" w:hAnsi="Times New Roman" w:cs="Times New Roman"/>
          <w:shd w:val="clear" w:color="auto" w:fill="FFFFFF"/>
          <w:lang w:val="en-US"/>
        </w:rPr>
        <w:t>p</w:t>
      </w:r>
      <w:r w:rsidR="00A77A4A">
        <w:rPr>
          <w:rFonts w:ascii="Times New Roman" w:hAnsi="Times New Roman" w:cs="Times New Roman"/>
          <w:shd w:val="clear" w:color="auto" w:fill="FFFFFF"/>
          <w:lang w:val="en-US"/>
        </w:rPr>
        <w:t xml:space="preserve"> </w:t>
      </w:r>
      <w:r w:rsidR="00A77A4A" w:rsidRPr="008E3EAF">
        <w:rPr>
          <w:rFonts w:ascii="Times New Roman" w:hAnsi="Times New Roman" w:cs="Times New Roman"/>
          <w:shd w:val="clear" w:color="auto" w:fill="FFFFFF"/>
          <w:lang w:val="en-US"/>
        </w:rPr>
        <w:t>&lt;0.05, **</w:t>
      </w:r>
      <w:r w:rsidR="00A77A4A" w:rsidRPr="008E3EAF">
        <w:rPr>
          <w:rStyle w:val="Enfasicorsivo"/>
          <w:rFonts w:ascii="Times New Roman" w:hAnsi="Times New Roman" w:cs="Times New Roman"/>
          <w:shd w:val="clear" w:color="auto" w:fill="FFFFFF"/>
          <w:lang w:val="en-US"/>
        </w:rPr>
        <w:t>p</w:t>
      </w:r>
      <w:r w:rsidR="00A77A4A">
        <w:rPr>
          <w:rFonts w:ascii="Times New Roman" w:hAnsi="Times New Roman" w:cs="Times New Roman"/>
          <w:shd w:val="clear" w:color="auto" w:fill="FFFFFF"/>
          <w:lang w:val="en-US"/>
        </w:rPr>
        <w:t xml:space="preserve"> </w:t>
      </w:r>
      <w:r w:rsidR="00A77A4A" w:rsidRPr="008E3EAF">
        <w:rPr>
          <w:rFonts w:ascii="Times New Roman" w:hAnsi="Times New Roman" w:cs="Times New Roman"/>
          <w:shd w:val="clear" w:color="auto" w:fill="FFFFFF"/>
          <w:lang w:val="en-US"/>
        </w:rPr>
        <w:t>&lt;0</w:t>
      </w:r>
      <w:r w:rsidR="00A77A4A">
        <w:rPr>
          <w:rFonts w:ascii="Times New Roman" w:hAnsi="Times New Roman" w:cs="Times New Roman"/>
          <w:shd w:val="clear" w:color="auto" w:fill="FFFFFF"/>
          <w:lang w:val="en-US"/>
        </w:rPr>
        <w:t>.</w:t>
      </w:r>
      <w:r w:rsidR="00A77A4A" w:rsidRPr="008E3EAF">
        <w:rPr>
          <w:rFonts w:ascii="Times New Roman" w:hAnsi="Times New Roman" w:cs="Times New Roman"/>
          <w:shd w:val="clear" w:color="auto" w:fill="FFFFFF"/>
          <w:lang w:val="en-US"/>
        </w:rPr>
        <w:t>01, ***</w:t>
      </w:r>
      <w:r w:rsidR="00A77A4A" w:rsidRPr="008608E0">
        <w:rPr>
          <w:rFonts w:ascii="Times New Roman" w:hAnsi="Times New Roman" w:cs="Times New Roman"/>
          <w:i/>
          <w:iCs/>
          <w:shd w:val="clear" w:color="auto" w:fill="FFFFFF"/>
          <w:lang w:val="en-US"/>
        </w:rPr>
        <w:t>p</w:t>
      </w:r>
      <w:r w:rsidR="00A77A4A">
        <w:rPr>
          <w:rFonts w:ascii="Times New Roman" w:hAnsi="Times New Roman" w:cs="Times New Roman"/>
          <w:shd w:val="clear" w:color="auto" w:fill="FFFFFF"/>
          <w:lang w:val="en-US"/>
        </w:rPr>
        <w:t xml:space="preserve"> </w:t>
      </w:r>
      <w:r w:rsidR="00A77A4A" w:rsidRPr="008E3EAF">
        <w:rPr>
          <w:rFonts w:ascii="Times New Roman" w:hAnsi="Times New Roman" w:cs="Times New Roman"/>
          <w:shd w:val="clear" w:color="auto" w:fill="FFFFFF"/>
          <w:lang w:val="en-US"/>
        </w:rPr>
        <w:t>&lt;0</w:t>
      </w:r>
      <w:r w:rsidR="00A77A4A">
        <w:rPr>
          <w:rFonts w:ascii="Times New Roman" w:hAnsi="Times New Roman" w:cs="Times New Roman"/>
          <w:shd w:val="clear" w:color="auto" w:fill="FFFFFF"/>
          <w:lang w:val="en-US"/>
        </w:rPr>
        <w:t>.</w:t>
      </w:r>
      <w:r w:rsidR="00A77A4A" w:rsidRPr="008E3EAF">
        <w:rPr>
          <w:rFonts w:ascii="Times New Roman" w:hAnsi="Times New Roman" w:cs="Times New Roman"/>
          <w:shd w:val="clear" w:color="auto" w:fill="FFFFFF"/>
          <w:lang w:val="en-US"/>
        </w:rPr>
        <w:t>00</w:t>
      </w:r>
      <w:r w:rsidR="00A77A4A">
        <w:rPr>
          <w:rFonts w:ascii="Times New Roman" w:hAnsi="Times New Roman" w:cs="Times New Roman"/>
          <w:shd w:val="clear" w:color="auto" w:fill="FFFFFF"/>
          <w:lang w:val="en-US"/>
        </w:rPr>
        <w:t>1,</w:t>
      </w:r>
      <w:r w:rsidR="00A77A4A" w:rsidRPr="008E3EAF">
        <w:rPr>
          <w:rFonts w:ascii="Times New Roman" w:hAnsi="Times New Roman" w:cs="Times New Roman"/>
          <w:shd w:val="clear" w:color="auto" w:fill="FFFFFF"/>
          <w:lang w:val="en-US"/>
        </w:rPr>
        <w:t xml:space="preserve"> and ****</w:t>
      </w:r>
      <w:r w:rsidR="00A77A4A" w:rsidRPr="008608E0">
        <w:rPr>
          <w:rFonts w:ascii="Times New Roman" w:hAnsi="Times New Roman" w:cs="Times New Roman"/>
          <w:i/>
          <w:iCs/>
          <w:shd w:val="clear" w:color="auto" w:fill="FFFFFF"/>
          <w:lang w:val="en-US"/>
        </w:rPr>
        <w:t>p</w:t>
      </w:r>
      <w:r w:rsidR="00A77A4A">
        <w:rPr>
          <w:rFonts w:ascii="Times New Roman" w:hAnsi="Times New Roman" w:cs="Times New Roman"/>
          <w:shd w:val="clear" w:color="auto" w:fill="FFFFFF"/>
          <w:lang w:val="en-US"/>
        </w:rPr>
        <w:t xml:space="preserve"> </w:t>
      </w:r>
      <w:r w:rsidR="00A77A4A" w:rsidRPr="008E3EAF">
        <w:rPr>
          <w:rFonts w:ascii="Times New Roman" w:hAnsi="Times New Roman" w:cs="Times New Roman"/>
          <w:shd w:val="clear" w:color="auto" w:fill="FFFFFF"/>
          <w:lang w:val="en-US"/>
        </w:rPr>
        <w:t>&lt;0</w:t>
      </w:r>
      <w:r w:rsidR="00A77A4A">
        <w:rPr>
          <w:rFonts w:ascii="Times New Roman" w:hAnsi="Times New Roman" w:cs="Times New Roman"/>
          <w:shd w:val="clear" w:color="auto" w:fill="FFFFFF"/>
          <w:lang w:val="en-US"/>
        </w:rPr>
        <w:t>.</w:t>
      </w:r>
      <w:r w:rsidR="00A77A4A" w:rsidRPr="008E3EAF">
        <w:rPr>
          <w:rFonts w:ascii="Times New Roman" w:hAnsi="Times New Roman" w:cs="Times New Roman"/>
          <w:shd w:val="clear" w:color="auto" w:fill="FFFFFF"/>
          <w:lang w:val="en-US"/>
        </w:rPr>
        <w:t>0001.</w:t>
      </w:r>
    </w:p>
    <w:p w14:paraId="73B9F4EE" w14:textId="77777777" w:rsidR="00BD10F8" w:rsidRDefault="00BD10F8" w:rsidP="00BD10F8">
      <w:pPr>
        <w:spacing w:line="360" w:lineRule="auto"/>
        <w:jc w:val="both"/>
        <w:rPr>
          <w:rFonts w:ascii="Times New Roman" w:hAnsi="Times New Roman" w:cs="Times New Roman"/>
          <w:b/>
          <w:bCs/>
          <w:lang w:val="en-US"/>
        </w:rPr>
      </w:pPr>
    </w:p>
    <w:p w14:paraId="7C7B7FA3" w14:textId="04F2796E" w:rsidR="00BD10F8" w:rsidRPr="007C1FC3" w:rsidRDefault="00BD10F8" w:rsidP="00BD10F8">
      <w:pPr>
        <w:spacing w:line="360" w:lineRule="auto"/>
        <w:jc w:val="both"/>
        <w:rPr>
          <w:rFonts w:ascii="Times New Roman" w:hAnsi="Times New Roman" w:cs="Times New Roman"/>
          <w:lang w:val="en-US"/>
        </w:rPr>
      </w:pPr>
      <w:r w:rsidRPr="00BD10F8">
        <w:rPr>
          <w:rFonts w:ascii="Times New Roman" w:hAnsi="Times New Roman" w:cs="Times New Roman"/>
          <w:b/>
          <w:bCs/>
          <w:lang w:val="en-US"/>
        </w:rPr>
        <w:t>Fig</w:t>
      </w:r>
      <w:r w:rsidRPr="00BD10F8">
        <w:rPr>
          <w:rFonts w:ascii="Times New Roman" w:hAnsi="Times New Roman" w:cs="Times New Roman"/>
          <w:b/>
          <w:bCs/>
          <w:lang w:val="en-US"/>
        </w:rPr>
        <w:t>ure S2.</w:t>
      </w:r>
      <w:r>
        <w:rPr>
          <w:rFonts w:ascii="Times New Roman" w:hAnsi="Times New Roman" w:cs="Times New Roman"/>
          <w:lang w:val="en-US"/>
        </w:rPr>
        <w:t xml:space="preserve"> </w:t>
      </w:r>
      <w:r w:rsidRPr="00BD10F8">
        <w:rPr>
          <w:rFonts w:ascii="Times New Roman" w:hAnsi="Times New Roman" w:cs="Times New Roman"/>
          <w:b/>
          <w:bCs/>
          <w:lang w:val="en-US"/>
        </w:rPr>
        <w:t xml:space="preserve">Effects of LPS administration on </w:t>
      </w:r>
      <w:r w:rsidRPr="00BD10F8">
        <w:rPr>
          <w:rFonts w:ascii="Times New Roman" w:hAnsi="Times New Roman" w:cs="Times New Roman"/>
          <w:b/>
          <w:bCs/>
          <w:lang w:val="en-US"/>
        </w:rPr>
        <w:t xml:space="preserve">(A) </w:t>
      </w:r>
      <w:r w:rsidRPr="00BD10F8">
        <w:rPr>
          <w:rFonts w:ascii="Times New Roman" w:hAnsi="Times New Roman" w:cs="Times New Roman"/>
          <w:b/>
          <w:bCs/>
          <w:lang w:val="en-US"/>
        </w:rPr>
        <w:t xml:space="preserve">the number and </w:t>
      </w:r>
      <w:r w:rsidRPr="00BD10F8">
        <w:rPr>
          <w:rFonts w:ascii="Times New Roman" w:hAnsi="Times New Roman" w:cs="Times New Roman"/>
          <w:b/>
          <w:bCs/>
          <w:lang w:val="en-US"/>
        </w:rPr>
        <w:t xml:space="preserve">(B) </w:t>
      </w:r>
      <w:r w:rsidRPr="00BD10F8">
        <w:rPr>
          <w:rFonts w:ascii="Times New Roman" w:hAnsi="Times New Roman" w:cs="Times New Roman"/>
          <w:b/>
          <w:bCs/>
          <w:lang w:val="en-US"/>
        </w:rPr>
        <w:t>duration of</w:t>
      </w:r>
      <w:r w:rsidRPr="00BD10F8">
        <w:rPr>
          <w:rFonts w:ascii="Times New Roman" w:hAnsi="Times New Roman" w:cs="Times New Roman"/>
          <w:b/>
          <w:bCs/>
          <w:lang w:val="en-US"/>
        </w:rPr>
        <w:t xml:space="preserve"> </w:t>
      </w:r>
      <w:r w:rsidRPr="00BD10F8">
        <w:rPr>
          <w:rFonts w:ascii="Times New Roman" w:hAnsi="Times New Roman" w:cs="Times New Roman"/>
          <w:b/>
          <w:bCs/>
          <w:lang w:val="en-US"/>
        </w:rPr>
        <w:t>characteristic SWDs in 3-month-old WAG/</w:t>
      </w:r>
      <w:proofErr w:type="spellStart"/>
      <w:r w:rsidRPr="00BD10F8">
        <w:rPr>
          <w:rFonts w:ascii="Times New Roman" w:hAnsi="Times New Roman" w:cs="Times New Roman"/>
          <w:b/>
          <w:bCs/>
          <w:lang w:val="en-US"/>
        </w:rPr>
        <w:t>Rij</w:t>
      </w:r>
      <w:proofErr w:type="spellEnd"/>
      <w:r w:rsidRPr="00BD10F8">
        <w:rPr>
          <w:rFonts w:ascii="Times New Roman" w:hAnsi="Times New Roman" w:cs="Times New Roman"/>
          <w:b/>
          <w:bCs/>
          <w:lang w:val="en-US"/>
        </w:rPr>
        <w:t xml:space="preserve"> rats</w:t>
      </w:r>
      <w:r w:rsidRPr="00BD10F8">
        <w:rPr>
          <w:rFonts w:ascii="Times New Roman" w:hAnsi="Times New Roman" w:cs="Times New Roman"/>
          <w:lang w:val="en-US"/>
        </w:rPr>
        <w:t xml:space="preserve"> (n = 6 per group). Data values are means ± SEM for every 30 min epoch. *Significantly different (p ≤ 0.05) from age-matched untreated control rats. </w:t>
      </w:r>
      <w:r w:rsidR="00A77A4A" w:rsidRPr="008E3EAF">
        <w:rPr>
          <w:rFonts w:ascii="Times New Roman" w:hAnsi="Times New Roman" w:cs="Times New Roman"/>
          <w:shd w:val="clear" w:color="auto" w:fill="FFFFFF"/>
          <w:lang w:val="en-US"/>
        </w:rPr>
        <w:t>Data are presented as mean ± SEM. *</w:t>
      </w:r>
      <w:r w:rsidR="00A77A4A" w:rsidRPr="008E3EAF">
        <w:rPr>
          <w:rStyle w:val="Enfasicorsivo"/>
          <w:rFonts w:ascii="Times New Roman" w:hAnsi="Times New Roman" w:cs="Times New Roman"/>
          <w:shd w:val="clear" w:color="auto" w:fill="FFFFFF"/>
          <w:lang w:val="en-US"/>
        </w:rPr>
        <w:t>p</w:t>
      </w:r>
      <w:r w:rsidR="00A77A4A">
        <w:rPr>
          <w:rFonts w:ascii="Times New Roman" w:hAnsi="Times New Roman" w:cs="Times New Roman"/>
          <w:shd w:val="clear" w:color="auto" w:fill="FFFFFF"/>
          <w:lang w:val="en-US"/>
        </w:rPr>
        <w:t xml:space="preserve"> </w:t>
      </w:r>
      <w:r w:rsidR="00A77A4A" w:rsidRPr="008E3EAF">
        <w:rPr>
          <w:rFonts w:ascii="Times New Roman" w:hAnsi="Times New Roman" w:cs="Times New Roman"/>
          <w:shd w:val="clear" w:color="auto" w:fill="FFFFFF"/>
          <w:lang w:val="en-US"/>
        </w:rPr>
        <w:t>&lt;0.05</w:t>
      </w:r>
      <w:r w:rsidR="00A77A4A">
        <w:rPr>
          <w:rFonts w:ascii="Times New Roman" w:hAnsi="Times New Roman" w:cs="Times New Roman"/>
          <w:shd w:val="clear" w:color="auto" w:fill="FFFFFF"/>
          <w:lang w:val="en-US"/>
        </w:rPr>
        <w:t xml:space="preserve">. </w:t>
      </w:r>
      <w:r w:rsidRPr="00BD10F8">
        <w:rPr>
          <w:rFonts w:ascii="Times New Roman" w:hAnsi="Times New Roman" w:cs="Times New Roman"/>
          <w:lang w:val="en-US"/>
        </w:rPr>
        <w:t xml:space="preserve">CTRL = control; LPS = lipopolysaccharide; </w:t>
      </w:r>
      <w:proofErr w:type="spellStart"/>
      <w:r w:rsidRPr="00BD10F8">
        <w:rPr>
          <w:rFonts w:ascii="Times New Roman" w:hAnsi="Times New Roman" w:cs="Times New Roman"/>
          <w:lang w:val="en-US"/>
        </w:rPr>
        <w:t>nSWDs</w:t>
      </w:r>
      <w:proofErr w:type="spellEnd"/>
      <w:r w:rsidRPr="00BD10F8">
        <w:rPr>
          <w:rFonts w:ascii="Times New Roman" w:hAnsi="Times New Roman" w:cs="Times New Roman"/>
          <w:lang w:val="en-US"/>
        </w:rPr>
        <w:t xml:space="preserve"> = number of spike-wave discharges; </w:t>
      </w:r>
      <w:proofErr w:type="spellStart"/>
      <w:r w:rsidRPr="00BD10F8">
        <w:rPr>
          <w:rFonts w:ascii="Times New Roman" w:hAnsi="Times New Roman" w:cs="Times New Roman"/>
          <w:lang w:val="en-US"/>
        </w:rPr>
        <w:t>dSWDs</w:t>
      </w:r>
      <w:proofErr w:type="spellEnd"/>
      <w:r w:rsidRPr="00BD10F8">
        <w:rPr>
          <w:rFonts w:ascii="Times New Roman" w:hAnsi="Times New Roman" w:cs="Times New Roman"/>
          <w:lang w:val="en-US"/>
        </w:rPr>
        <w:t xml:space="preserve"> = duration of spike-wave discharges</w:t>
      </w:r>
      <w:r w:rsidR="00A77A4A">
        <w:rPr>
          <w:rFonts w:ascii="Times New Roman" w:hAnsi="Times New Roman" w:cs="Times New Roman"/>
          <w:lang w:val="en-US"/>
        </w:rPr>
        <w:t>.</w:t>
      </w:r>
    </w:p>
    <w:sectPr w:rsidR="00BD10F8" w:rsidRPr="007C1FC3" w:rsidSect="00737C3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323E"/>
    <w:multiLevelType w:val="hybridMultilevel"/>
    <w:tmpl w:val="29B08B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7A4AAA"/>
    <w:multiLevelType w:val="hybridMultilevel"/>
    <w:tmpl w:val="A0E62158"/>
    <w:lvl w:ilvl="0" w:tplc="0A387810">
      <w:start w:val="1"/>
      <w:numFmt w:val="decimal"/>
      <w:lvlText w:val="%1."/>
      <w:lvlJc w:val="left"/>
      <w:pPr>
        <w:ind w:left="720" w:hanging="360"/>
      </w:pPr>
      <w:rPr>
        <w:rFonts w:hint="default"/>
        <w:b w:val="0"/>
        <w:i/>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208761">
    <w:abstractNumId w:val="1"/>
  </w:num>
  <w:num w:numId="2" w16cid:durableId="61317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harmacological Researc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C1FC3"/>
    <w:rsid w:val="000073B3"/>
    <w:rsid w:val="00014AD4"/>
    <w:rsid w:val="00017BCE"/>
    <w:rsid w:val="000235A0"/>
    <w:rsid w:val="00032B21"/>
    <w:rsid w:val="0005082B"/>
    <w:rsid w:val="00054DFF"/>
    <w:rsid w:val="000644A4"/>
    <w:rsid w:val="00067CF7"/>
    <w:rsid w:val="00075A18"/>
    <w:rsid w:val="00082F92"/>
    <w:rsid w:val="00094A81"/>
    <w:rsid w:val="000D2560"/>
    <w:rsid w:val="000E7EFE"/>
    <w:rsid w:val="000F66BC"/>
    <w:rsid w:val="00105EB0"/>
    <w:rsid w:val="0012047A"/>
    <w:rsid w:val="00126296"/>
    <w:rsid w:val="0013082C"/>
    <w:rsid w:val="0013718C"/>
    <w:rsid w:val="00177CFF"/>
    <w:rsid w:val="00193769"/>
    <w:rsid w:val="001A56CB"/>
    <w:rsid w:val="001B67C3"/>
    <w:rsid w:val="001E3933"/>
    <w:rsid w:val="001E3B23"/>
    <w:rsid w:val="001F1AD6"/>
    <w:rsid w:val="001F74C4"/>
    <w:rsid w:val="00213891"/>
    <w:rsid w:val="002266CE"/>
    <w:rsid w:val="00236AA9"/>
    <w:rsid w:val="00251375"/>
    <w:rsid w:val="002540ED"/>
    <w:rsid w:val="00270826"/>
    <w:rsid w:val="002717D6"/>
    <w:rsid w:val="00277447"/>
    <w:rsid w:val="00277756"/>
    <w:rsid w:val="0028664C"/>
    <w:rsid w:val="00286C1C"/>
    <w:rsid w:val="002A4F89"/>
    <w:rsid w:val="002D2D3A"/>
    <w:rsid w:val="002F2EFD"/>
    <w:rsid w:val="002F496C"/>
    <w:rsid w:val="00312499"/>
    <w:rsid w:val="00312FE8"/>
    <w:rsid w:val="00317AE4"/>
    <w:rsid w:val="00325FE1"/>
    <w:rsid w:val="00335069"/>
    <w:rsid w:val="003350AA"/>
    <w:rsid w:val="0033633C"/>
    <w:rsid w:val="003366CD"/>
    <w:rsid w:val="003534F0"/>
    <w:rsid w:val="00356D00"/>
    <w:rsid w:val="003614B9"/>
    <w:rsid w:val="003726A1"/>
    <w:rsid w:val="003820F1"/>
    <w:rsid w:val="0038412E"/>
    <w:rsid w:val="00386F89"/>
    <w:rsid w:val="003A340A"/>
    <w:rsid w:val="003B01DB"/>
    <w:rsid w:val="003B6B8A"/>
    <w:rsid w:val="003D4A9C"/>
    <w:rsid w:val="003E49E8"/>
    <w:rsid w:val="003F31EE"/>
    <w:rsid w:val="00405758"/>
    <w:rsid w:val="00430226"/>
    <w:rsid w:val="004433BD"/>
    <w:rsid w:val="00460409"/>
    <w:rsid w:val="0046361B"/>
    <w:rsid w:val="00475DDB"/>
    <w:rsid w:val="00484CC1"/>
    <w:rsid w:val="004A288F"/>
    <w:rsid w:val="004D013C"/>
    <w:rsid w:val="004E18AA"/>
    <w:rsid w:val="004E59B9"/>
    <w:rsid w:val="00514507"/>
    <w:rsid w:val="0051608B"/>
    <w:rsid w:val="00522894"/>
    <w:rsid w:val="00522FAB"/>
    <w:rsid w:val="00524967"/>
    <w:rsid w:val="00530B0B"/>
    <w:rsid w:val="0053105F"/>
    <w:rsid w:val="005341AA"/>
    <w:rsid w:val="00534930"/>
    <w:rsid w:val="005365BF"/>
    <w:rsid w:val="005433F1"/>
    <w:rsid w:val="005464E4"/>
    <w:rsid w:val="00547128"/>
    <w:rsid w:val="0055754A"/>
    <w:rsid w:val="00581BA2"/>
    <w:rsid w:val="00595671"/>
    <w:rsid w:val="005A75E7"/>
    <w:rsid w:val="005B1D78"/>
    <w:rsid w:val="005B3E96"/>
    <w:rsid w:val="005D0054"/>
    <w:rsid w:val="005D1023"/>
    <w:rsid w:val="005D2BCC"/>
    <w:rsid w:val="005E3521"/>
    <w:rsid w:val="005F4714"/>
    <w:rsid w:val="005F7481"/>
    <w:rsid w:val="00606C19"/>
    <w:rsid w:val="0061141B"/>
    <w:rsid w:val="00625FB0"/>
    <w:rsid w:val="00626B80"/>
    <w:rsid w:val="00632A1B"/>
    <w:rsid w:val="006520FB"/>
    <w:rsid w:val="00665EAD"/>
    <w:rsid w:val="006676FB"/>
    <w:rsid w:val="00670378"/>
    <w:rsid w:val="00680086"/>
    <w:rsid w:val="006B58A6"/>
    <w:rsid w:val="006C344B"/>
    <w:rsid w:val="006D7AB8"/>
    <w:rsid w:val="006E5163"/>
    <w:rsid w:val="006E721A"/>
    <w:rsid w:val="006F2458"/>
    <w:rsid w:val="006F416D"/>
    <w:rsid w:val="006F5398"/>
    <w:rsid w:val="007128E4"/>
    <w:rsid w:val="00716AC5"/>
    <w:rsid w:val="0071717F"/>
    <w:rsid w:val="00720873"/>
    <w:rsid w:val="00721CB2"/>
    <w:rsid w:val="00723CF3"/>
    <w:rsid w:val="007246F4"/>
    <w:rsid w:val="00727330"/>
    <w:rsid w:val="007341D4"/>
    <w:rsid w:val="00737C3B"/>
    <w:rsid w:val="0074172E"/>
    <w:rsid w:val="00743C00"/>
    <w:rsid w:val="00743DA1"/>
    <w:rsid w:val="007664DC"/>
    <w:rsid w:val="007674E4"/>
    <w:rsid w:val="00774BB6"/>
    <w:rsid w:val="00784F28"/>
    <w:rsid w:val="00785C0D"/>
    <w:rsid w:val="00791B26"/>
    <w:rsid w:val="00794329"/>
    <w:rsid w:val="0079487C"/>
    <w:rsid w:val="00796915"/>
    <w:rsid w:val="00796D4A"/>
    <w:rsid w:val="007A691D"/>
    <w:rsid w:val="007A6953"/>
    <w:rsid w:val="007B089A"/>
    <w:rsid w:val="007B6A49"/>
    <w:rsid w:val="007C1FC3"/>
    <w:rsid w:val="007D577F"/>
    <w:rsid w:val="007E4C78"/>
    <w:rsid w:val="007E6A94"/>
    <w:rsid w:val="007E6CCC"/>
    <w:rsid w:val="007F4B49"/>
    <w:rsid w:val="00800F1D"/>
    <w:rsid w:val="00804C46"/>
    <w:rsid w:val="00823F3C"/>
    <w:rsid w:val="00825CB7"/>
    <w:rsid w:val="008314D1"/>
    <w:rsid w:val="008351AF"/>
    <w:rsid w:val="00855C21"/>
    <w:rsid w:val="0088003C"/>
    <w:rsid w:val="00882B48"/>
    <w:rsid w:val="008D496F"/>
    <w:rsid w:val="008D5F61"/>
    <w:rsid w:val="008E1127"/>
    <w:rsid w:val="008E4643"/>
    <w:rsid w:val="008E7589"/>
    <w:rsid w:val="00902AD2"/>
    <w:rsid w:val="00907D07"/>
    <w:rsid w:val="0091159C"/>
    <w:rsid w:val="00916783"/>
    <w:rsid w:val="009308BD"/>
    <w:rsid w:val="0093207E"/>
    <w:rsid w:val="009357A1"/>
    <w:rsid w:val="00936FA4"/>
    <w:rsid w:val="009372EE"/>
    <w:rsid w:val="00941913"/>
    <w:rsid w:val="00945246"/>
    <w:rsid w:val="00946DDD"/>
    <w:rsid w:val="009558E6"/>
    <w:rsid w:val="0097036C"/>
    <w:rsid w:val="00980123"/>
    <w:rsid w:val="00983CC3"/>
    <w:rsid w:val="009858A1"/>
    <w:rsid w:val="00992E57"/>
    <w:rsid w:val="00997EEF"/>
    <w:rsid w:val="009A7CA8"/>
    <w:rsid w:val="009C39BD"/>
    <w:rsid w:val="009C58B6"/>
    <w:rsid w:val="009F0C92"/>
    <w:rsid w:val="009F1E97"/>
    <w:rsid w:val="00A002EC"/>
    <w:rsid w:val="00A12D6C"/>
    <w:rsid w:val="00A23E80"/>
    <w:rsid w:val="00A24F41"/>
    <w:rsid w:val="00A25BFE"/>
    <w:rsid w:val="00A265C0"/>
    <w:rsid w:val="00A3360E"/>
    <w:rsid w:val="00A36649"/>
    <w:rsid w:val="00A45637"/>
    <w:rsid w:val="00A63EC4"/>
    <w:rsid w:val="00A763C2"/>
    <w:rsid w:val="00A77A4A"/>
    <w:rsid w:val="00A85C4D"/>
    <w:rsid w:val="00A90EE3"/>
    <w:rsid w:val="00AA6464"/>
    <w:rsid w:val="00AA7E06"/>
    <w:rsid w:val="00AD00C2"/>
    <w:rsid w:val="00B15E00"/>
    <w:rsid w:val="00B26E21"/>
    <w:rsid w:val="00B420BC"/>
    <w:rsid w:val="00B50B57"/>
    <w:rsid w:val="00B7305E"/>
    <w:rsid w:val="00B74BD6"/>
    <w:rsid w:val="00B803ED"/>
    <w:rsid w:val="00BA03B8"/>
    <w:rsid w:val="00BB0084"/>
    <w:rsid w:val="00BD0379"/>
    <w:rsid w:val="00BD0BDA"/>
    <w:rsid w:val="00BD0DA9"/>
    <w:rsid w:val="00BD10F8"/>
    <w:rsid w:val="00BD53A9"/>
    <w:rsid w:val="00C023A6"/>
    <w:rsid w:val="00C40574"/>
    <w:rsid w:val="00C51710"/>
    <w:rsid w:val="00C578D7"/>
    <w:rsid w:val="00C67FAE"/>
    <w:rsid w:val="00C94DAF"/>
    <w:rsid w:val="00CB4C24"/>
    <w:rsid w:val="00CC1305"/>
    <w:rsid w:val="00CD140E"/>
    <w:rsid w:val="00CD3543"/>
    <w:rsid w:val="00CD7D81"/>
    <w:rsid w:val="00CE346F"/>
    <w:rsid w:val="00CF1921"/>
    <w:rsid w:val="00CF772C"/>
    <w:rsid w:val="00D01557"/>
    <w:rsid w:val="00D20A20"/>
    <w:rsid w:val="00D2467D"/>
    <w:rsid w:val="00D45937"/>
    <w:rsid w:val="00D57403"/>
    <w:rsid w:val="00D730B9"/>
    <w:rsid w:val="00D75FB0"/>
    <w:rsid w:val="00D9002C"/>
    <w:rsid w:val="00D9165A"/>
    <w:rsid w:val="00D97F54"/>
    <w:rsid w:val="00DA7C47"/>
    <w:rsid w:val="00DB749E"/>
    <w:rsid w:val="00DC6CD7"/>
    <w:rsid w:val="00E11750"/>
    <w:rsid w:val="00E1540A"/>
    <w:rsid w:val="00E15451"/>
    <w:rsid w:val="00E2583F"/>
    <w:rsid w:val="00E3207A"/>
    <w:rsid w:val="00E34C90"/>
    <w:rsid w:val="00E42A44"/>
    <w:rsid w:val="00E47D44"/>
    <w:rsid w:val="00E50F11"/>
    <w:rsid w:val="00E555E2"/>
    <w:rsid w:val="00E61B4E"/>
    <w:rsid w:val="00E639C8"/>
    <w:rsid w:val="00E806A7"/>
    <w:rsid w:val="00EB0841"/>
    <w:rsid w:val="00EB4302"/>
    <w:rsid w:val="00ED3F11"/>
    <w:rsid w:val="00F02248"/>
    <w:rsid w:val="00F03B99"/>
    <w:rsid w:val="00F043AE"/>
    <w:rsid w:val="00F06E29"/>
    <w:rsid w:val="00F10336"/>
    <w:rsid w:val="00F112F1"/>
    <w:rsid w:val="00F13110"/>
    <w:rsid w:val="00F213E1"/>
    <w:rsid w:val="00F3117D"/>
    <w:rsid w:val="00F35C00"/>
    <w:rsid w:val="00F40C14"/>
    <w:rsid w:val="00F518B9"/>
    <w:rsid w:val="00F6667F"/>
    <w:rsid w:val="00F71884"/>
    <w:rsid w:val="00F76D7E"/>
    <w:rsid w:val="00F92741"/>
    <w:rsid w:val="00FA2EB0"/>
    <w:rsid w:val="00FB3A60"/>
    <w:rsid w:val="00FE19B8"/>
    <w:rsid w:val="00FE49F7"/>
    <w:rsid w:val="00FF3029"/>
    <w:rsid w:val="00FF595F"/>
    <w:rsid w:val="00FF6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26F62A"/>
  <w14:defaultImageDpi w14:val="32767"/>
  <w15:chartTrackingRefBased/>
  <w15:docId w15:val="{13446425-7EE8-5B48-9FDC-F1F828D4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1FC3"/>
    <w:pPr>
      <w:ind w:left="720"/>
      <w:contextualSpacing/>
    </w:pPr>
  </w:style>
  <w:style w:type="paragraph" w:customStyle="1" w:styleId="EndNoteBibliographyTitle">
    <w:name w:val="EndNote Bibliography Title"/>
    <w:basedOn w:val="Normale"/>
    <w:link w:val="EndNoteBibliographyTitleCarattere"/>
    <w:rsid w:val="00A90EE3"/>
    <w:pPr>
      <w:jc w:val="center"/>
    </w:pPr>
    <w:rPr>
      <w:rFonts w:ascii="Aptos" w:hAnsi="Aptos"/>
      <w:lang w:val="en-US"/>
    </w:rPr>
  </w:style>
  <w:style w:type="character" w:customStyle="1" w:styleId="EndNoteBibliographyTitleCarattere">
    <w:name w:val="EndNote Bibliography Title Carattere"/>
    <w:basedOn w:val="Carpredefinitoparagrafo"/>
    <w:link w:val="EndNoteBibliographyTitle"/>
    <w:rsid w:val="00A90EE3"/>
    <w:rPr>
      <w:rFonts w:ascii="Aptos" w:hAnsi="Aptos"/>
      <w:lang w:val="en-US"/>
    </w:rPr>
  </w:style>
  <w:style w:type="paragraph" w:customStyle="1" w:styleId="EndNoteBibliography">
    <w:name w:val="EndNote Bibliography"/>
    <w:basedOn w:val="Normale"/>
    <w:link w:val="EndNoteBibliographyCarattere"/>
    <w:rsid w:val="00A90EE3"/>
    <w:pPr>
      <w:jc w:val="both"/>
    </w:pPr>
    <w:rPr>
      <w:rFonts w:ascii="Aptos" w:hAnsi="Aptos"/>
      <w:lang w:val="en-US"/>
    </w:rPr>
  </w:style>
  <w:style w:type="character" w:customStyle="1" w:styleId="EndNoteBibliographyCarattere">
    <w:name w:val="EndNote Bibliography Carattere"/>
    <w:basedOn w:val="Carpredefinitoparagrafo"/>
    <w:link w:val="EndNoteBibliography"/>
    <w:rsid w:val="00A90EE3"/>
    <w:rPr>
      <w:rFonts w:ascii="Aptos" w:hAnsi="Aptos"/>
      <w:lang w:val="en-US"/>
    </w:rPr>
  </w:style>
  <w:style w:type="character" w:styleId="Enfasicorsivo">
    <w:name w:val="Emphasis"/>
    <w:basedOn w:val="Carpredefinitoparagrafo"/>
    <w:uiPriority w:val="20"/>
    <w:qFormat/>
    <w:rsid w:val="00A77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1314</Words>
  <Characters>7494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CLAUDIO PIROZZI</cp:lastModifiedBy>
  <cp:revision>2</cp:revision>
  <dcterms:created xsi:type="dcterms:W3CDTF">2024-06-28T12:46:00Z</dcterms:created>
  <dcterms:modified xsi:type="dcterms:W3CDTF">2024-06-28T13:51:00Z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2024-06-28T13:18:55Z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75eb3ecf-5667-4c3a-84fb-d937b3d27731</vt:lpwstr>
  </property>
  <property fmtid="{D5CDD505-2E9C-101B-9397-08002B2CF9AE}" pid="8" name="MSIP_Label_2ad0b24d-6422-44b0-b3de-abb3a9e8c81a_ContentBits">
    <vt:lpwstr>0</vt:lpwstr>
  </property>
</Properties>
</file>