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32057" w14:textId="62ABE1EE" w:rsidR="006D5350" w:rsidRPr="006D5350" w:rsidRDefault="006D5350" w:rsidP="006D5350">
      <w:pPr>
        <w:pStyle w:val="MDPI12title"/>
        <w:jc w:val="center"/>
        <w:rPr>
          <w:lang w:val="en-AU"/>
        </w:rPr>
      </w:pPr>
      <w:r>
        <w:rPr>
          <w:lang w:val="en-AU"/>
        </w:rPr>
        <w:t>Supplementary Information</w:t>
      </w:r>
    </w:p>
    <w:p w14:paraId="02854256" w14:textId="77777777" w:rsidR="006D5350" w:rsidRPr="006D5350" w:rsidRDefault="006D5350" w:rsidP="006D5350">
      <w:pPr>
        <w:rPr>
          <w:rFonts w:ascii="Palatino Linotype" w:hAnsi="Palatino Linotype"/>
          <w:b/>
          <w:bCs/>
          <w:sz w:val="28"/>
          <w:szCs w:val="28"/>
          <w:lang w:val="en-AU"/>
        </w:rPr>
      </w:pPr>
    </w:p>
    <w:p w14:paraId="7D9F3FFB" w14:textId="77777777" w:rsidR="0006483B" w:rsidRPr="006D5350" w:rsidRDefault="0006483B">
      <w:pPr>
        <w:rPr>
          <w:rFonts w:ascii="Palatino Linotype" w:hAnsi="Palatino Linotype"/>
        </w:rPr>
      </w:pPr>
    </w:p>
    <w:p w14:paraId="4BF56C18" w14:textId="77777777" w:rsidR="006D5350" w:rsidRPr="006D5350" w:rsidRDefault="006D5350" w:rsidP="006D5350">
      <w:pPr>
        <w:pStyle w:val="MDPI12title"/>
        <w:rPr>
          <w:lang w:val="en-AU"/>
        </w:rPr>
      </w:pPr>
      <w:r w:rsidRPr="006D5350">
        <w:rPr>
          <w:lang w:val="en-AU"/>
        </w:rPr>
        <w:t>Phage Anti-</w:t>
      </w:r>
      <w:proofErr w:type="spellStart"/>
      <w:r w:rsidRPr="006D5350">
        <w:rPr>
          <w:lang w:val="en-AU"/>
        </w:rPr>
        <w:t>Pycsar</w:t>
      </w:r>
      <w:proofErr w:type="spellEnd"/>
      <w:r w:rsidRPr="006D5350">
        <w:rPr>
          <w:lang w:val="en-AU"/>
        </w:rPr>
        <w:t xml:space="preserve"> Proteins Efficiently Degrade β-Lactam Antibiotics</w:t>
      </w:r>
    </w:p>
    <w:p w14:paraId="326061D3" w14:textId="77777777" w:rsidR="00802061" w:rsidRPr="0030057B" w:rsidRDefault="00802061" w:rsidP="00802061">
      <w:pPr>
        <w:pStyle w:val="MDPI13authornames"/>
      </w:pPr>
      <w:r>
        <w:t>Pallav</w:t>
      </w:r>
      <w:r w:rsidRPr="00D945EC">
        <w:t xml:space="preserve"> </w:t>
      </w:r>
      <w:r>
        <w:t>Joshi</w:t>
      </w:r>
      <w:r w:rsidRPr="001F31D1">
        <w:rPr>
          <w:vertAlign w:val="superscript"/>
        </w:rPr>
        <w:t>1</w:t>
      </w:r>
      <w:r>
        <w:rPr>
          <w:vertAlign w:val="superscript"/>
        </w:rPr>
        <w:t>,2</w:t>
      </w:r>
      <w:r w:rsidRPr="00434D4E">
        <w:rPr>
          <w:sz w:val="28"/>
          <w:szCs w:val="28"/>
          <w:vertAlign w:val="superscript"/>
        </w:rPr>
        <w:t>†</w:t>
      </w:r>
      <w:r w:rsidRPr="00D945EC">
        <w:t xml:space="preserve">, </w:t>
      </w:r>
      <w:r>
        <w:t>Stefan Krco</w:t>
      </w:r>
      <w:r>
        <w:rPr>
          <w:vertAlign w:val="superscript"/>
        </w:rPr>
        <w:t>1,2</w:t>
      </w:r>
      <w:r w:rsidRPr="00434D4E">
        <w:rPr>
          <w:sz w:val="28"/>
          <w:szCs w:val="28"/>
          <w:vertAlign w:val="superscript"/>
        </w:rPr>
        <w:t>†</w:t>
      </w:r>
      <w:r>
        <w:t>, Samuel J. Davis</w:t>
      </w:r>
      <w:r>
        <w:rPr>
          <w:vertAlign w:val="superscript"/>
        </w:rPr>
        <w:t>,1,2</w:t>
      </w:r>
      <w:r>
        <w:t>, Lachlan Asser</w:t>
      </w:r>
      <w:r>
        <w:rPr>
          <w:vertAlign w:val="superscript"/>
        </w:rPr>
        <w:t>1</w:t>
      </w:r>
      <w:r>
        <w:t xml:space="preserve">, Thomas </w:t>
      </w:r>
      <w:r w:rsidRPr="00AE7022">
        <w:t>Brück</w:t>
      </w:r>
      <w:r w:rsidRPr="00AE7022">
        <w:rPr>
          <w:vertAlign w:val="superscript"/>
        </w:rPr>
        <w:t>4</w:t>
      </w:r>
      <w:r w:rsidRPr="00AE7022">
        <w:t>,</w:t>
      </w:r>
      <w:r>
        <w:t xml:space="preserve"> Rochelle M. Soo</w:t>
      </w:r>
      <w:r w:rsidRPr="00AE7022">
        <w:rPr>
          <w:vertAlign w:val="superscript"/>
        </w:rPr>
        <w:t>1,2</w:t>
      </w:r>
      <w:r w:rsidRPr="00AE7022">
        <w:t>, Mikael Boden</w:t>
      </w:r>
      <w:r w:rsidRPr="00AE7022">
        <w:rPr>
          <w:vertAlign w:val="superscript"/>
        </w:rPr>
        <w:t>1</w:t>
      </w:r>
      <w:r w:rsidRPr="00AE7022">
        <w:t>, Philip Hugenholtz</w:t>
      </w:r>
      <w:r w:rsidRPr="00AE7022">
        <w:rPr>
          <w:vertAlign w:val="superscript"/>
        </w:rPr>
        <w:t>1,2</w:t>
      </w:r>
      <w:r>
        <w:t>, Liam A. Wilson</w:t>
      </w:r>
      <w:r>
        <w:rPr>
          <w:vertAlign w:val="superscript"/>
        </w:rPr>
        <w:t>3</w:t>
      </w:r>
      <w:r w:rsidRPr="00AE7022">
        <w:t>, Gerhard Schenk</w:t>
      </w:r>
      <w:r w:rsidRPr="00AE7022">
        <w:rPr>
          <w:vertAlign w:val="superscript"/>
        </w:rPr>
        <w:t>1,5</w:t>
      </w:r>
      <w:r w:rsidRPr="00AE7022">
        <w:t>* and Marc T. Morris</w:t>
      </w:r>
      <w:r w:rsidRPr="00AE7022">
        <w:rPr>
          <w:vertAlign w:val="superscript"/>
        </w:rPr>
        <w:t>1,2</w:t>
      </w:r>
      <w:r w:rsidRPr="00AE7022">
        <w:t>*</w:t>
      </w:r>
    </w:p>
    <w:p w14:paraId="0DD99B80" w14:textId="77777777" w:rsidR="006D5350" w:rsidRPr="006D5350" w:rsidRDefault="006D5350" w:rsidP="006D5350">
      <w:pPr>
        <w:pStyle w:val="MDPI16affiliation"/>
        <w:ind w:left="142" w:hanging="142"/>
        <w:rPr>
          <w:lang w:val="en-AU"/>
        </w:rPr>
      </w:pPr>
      <w:r w:rsidRPr="006D5350">
        <w:rPr>
          <w:vertAlign w:val="superscript"/>
          <w:lang w:val="en-AU"/>
        </w:rPr>
        <w:t>1</w:t>
      </w:r>
      <w:r w:rsidRPr="006D5350">
        <w:rPr>
          <w:lang w:val="en-AU"/>
        </w:rPr>
        <w:tab/>
        <w:t>School of Chemistry and Molecular Biosciences, The University of Queensland, Brisbane, Australia.</w:t>
      </w:r>
    </w:p>
    <w:p w14:paraId="702F3ACA" w14:textId="77777777" w:rsidR="006D5350" w:rsidRPr="006D5350" w:rsidRDefault="006D5350" w:rsidP="006D5350">
      <w:pPr>
        <w:pStyle w:val="MDPI16affiliation"/>
        <w:ind w:left="142" w:hanging="142"/>
        <w:rPr>
          <w:lang w:val="en-AU"/>
        </w:rPr>
      </w:pPr>
      <w:r w:rsidRPr="006D5350">
        <w:rPr>
          <w:vertAlign w:val="superscript"/>
          <w:lang w:val="en-AU"/>
        </w:rPr>
        <w:t>2</w:t>
      </w:r>
      <w:r w:rsidRPr="006D5350">
        <w:rPr>
          <w:lang w:val="en-AU"/>
        </w:rPr>
        <w:tab/>
        <w:t xml:space="preserve">Australian Centre for </w:t>
      </w:r>
      <w:proofErr w:type="spellStart"/>
      <w:r w:rsidRPr="006D5350">
        <w:rPr>
          <w:lang w:val="en-AU"/>
        </w:rPr>
        <w:t>Ecogenomics</w:t>
      </w:r>
      <w:proofErr w:type="spellEnd"/>
      <w:r w:rsidRPr="006D5350">
        <w:rPr>
          <w:lang w:val="en-AU"/>
        </w:rPr>
        <w:t>, The University of Queensland, Brisbane, Australia.</w:t>
      </w:r>
    </w:p>
    <w:p w14:paraId="5EEF478D" w14:textId="77777777" w:rsidR="006D5350" w:rsidRPr="006D5350" w:rsidRDefault="006D5350" w:rsidP="006D5350">
      <w:pPr>
        <w:pStyle w:val="MDPI16affiliation"/>
        <w:ind w:left="142" w:hanging="142"/>
        <w:rPr>
          <w:lang w:val="en-AU"/>
        </w:rPr>
      </w:pPr>
      <w:r w:rsidRPr="006D5350">
        <w:rPr>
          <w:vertAlign w:val="superscript"/>
          <w:lang w:val="en-AU"/>
        </w:rPr>
        <w:t>3</w:t>
      </w:r>
      <w:r w:rsidRPr="006D5350">
        <w:rPr>
          <w:lang w:val="en-AU"/>
        </w:rPr>
        <w:tab/>
        <w:t xml:space="preserve">Chemistry Research Laboratory, Department of Chemistry and the </w:t>
      </w:r>
      <w:proofErr w:type="spellStart"/>
      <w:r w:rsidRPr="006D5350">
        <w:rPr>
          <w:lang w:val="en-AU"/>
        </w:rPr>
        <w:t>Ineos</w:t>
      </w:r>
      <w:proofErr w:type="spellEnd"/>
      <w:r w:rsidRPr="006D5350">
        <w:rPr>
          <w:lang w:val="en-AU"/>
        </w:rPr>
        <w:t xml:space="preserve"> Oxford Institute for Antimicrobial Research, Oxford University, Oxford, OX1 3TA United Kingdom.</w:t>
      </w:r>
    </w:p>
    <w:p w14:paraId="1C98C2EB" w14:textId="77777777" w:rsidR="006D5350" w:rsidRPr="006D5350" w:rsidRDefault="006D5350" w:rsidP="006D5350">
      <w:pPr>
        <w:pStyle w:val="MDPI16affiliation"/>
        <w:ind w:left="142" w:hanging="142"/>
        <w:rPr>
          <w:lang w:val="en-AU"/>
        </w:rPr>
      </w:pPr>
      <w:r w:rsidRPr="006D5350">
        <w:rPr>
          <w:vertAlign w:val="superscript"/>
          <w:lang w:val="en-AU"/>
        </w:rPr>
        <w:t>4</w:t>
      </w:r>
      <w:r w:rsidRPr="006D5350">
        <w:rPr>
          <w:lang w:val="en-AU"/>
        </w:rPr>
        <w:tab/>
        <w:t xml:space="preserve">Werner Siemens-Chair of Synthetic Biotechnology, Technical University of Munich (TUM), TUM School of Natural Sciences, </w:t>
      </w:r>
      <w:proofErr w:type="spellStart"/>
      <w:r w:rsidRPr="006D5350">
        <w:rPr>
          <w:lang w:val="en-AU"/>
        </w:rPr>
        <w:t>Lichtenbergstr</w:t>
      </w:r>
      <w:proofErr w:type="spellEnd"/>
      <w:r w:rsidRPr="006D5350">
        <w:rPr>
          <w:lang w:val="en-AU"/>
        </w:rPr>
        <w:t xml:space="preserve">. 4, 85748 </w:t>
      </w:r>
      <w:proofErr w:type="spellStart"/>
      <w:r w:rsidRPr="006D5350">
        <w:rPr>
          <w:lang w:val="en-AU"/>
        </w:rPr>
        <w:t>Garching</w:t>
      </w:r>
      <w:proofErr w:type="spellEnd"/>
      <w:r w:rsidRPr="006D5350">
        <w:rPr>
          <w:lang w:val="en-AU"/>
        </w:rPr>
        <w:t>, Germany.</w:t>
      </w:r>
    </w:p>
    <w:p w14:paraId="2B7A6AEB" w14:textId="77777777" w:rsidR="006D5350" w:rsidRPr="006D5350" w:rsidRDefault="006D5350" w:rsidP="006D5350">
      <w:pPr>
        <w:pStyle w:val="MDPI16affiliation"/>
        <w:ind w:left="142" w:hanging="142"/>
        <w:rPr>
          <w:lang w:val="en-AU"/>
        </w:rPr>
      </w:pPr>
      <w:r w:rsidRPr="006D5350">
        <w:rPr>
          <w:vertAlign w:val="superscript"/>
          <w:lang w:val="en-AU"/>
        </w:rPr>
        <w:t>5</w:t>
      </w:r>
      <w:r w:rsidRPr="006D5350">
        <w:rPr>
          <w:lang w:val="en-AU"/>
        </w:rPr>
        <w:tab/>
        <w:t>Australian Institute of Bioengineering and Nanotechnology, The University of Queensland, Brisbane, Australia.</w:t>
      </w:r>
    </w:p>
    <w:p w14:paraId="12648008" w14:textId="77777777" w:rsidR="006D5350" w:rsidRPr="006D5350" w:rsidRDefault="006D5350" w:rsidP="006D5350">
      <w:pPr>
        <w:pStyle w:val="MDPI16affiliation"/>
        <w:ind w:left="142" w:hanging="142"/>
        <w:rPr>
          <w:lang w:val="en-AU"/>
        </w:rPr>
      </w:pPr>
      <w:r w:rsidRPr="006D5350">
        <w:rPr>
          <w:lang w:val="en-AU"/>
        </w:rPr>
        <w:t>*</w:t>
      </w:r>
      <w:r w:rsidRPr="006D5350">
        <w:rPr>
          <w:lang w:val="en-AU"/>
        </w:rPr>
        <w:tab/>
        <w:t>Correspondence: MTM – marc.morris@uq.edu.au; GS schenk@uq.edu.au</w:t>
      </w:r>
    </w:p>
    <w:p w14:paraId="34907166" w14:textId="77777777" w:rsidR="006D5350" w:rsidRDefault="006D5350" w:rsidP="006D5350">
      <w:pPr>
        <w:pStyle w:val="MDPI16affiliation"/>
        <w:ind w:left="142" w:hanging="142"/>
        <w:rPr>
          <w:sz w:val="28"/>
          <w:szCs w:val="28"/>
          <w:vertAlign w:val="superscript"/>
          <w:lang w:val="en-AU"/>
        </w:rPr>
      </w:pPr>
      <w:r w:rsidRPr="006D5350">
        <w:rPr>
          <w:sz w:val="28"/>
          <w:szCs w:val="28"/>
          <w:vertAlign w:val="superscript"/>
          <w:lang w:val="en-AU"/>
        </w:rPr>
        <w:t>†</w:t>
      </w:r>
      <w:r w:rsidRPr="006D5350">
        <w:rPr>
          <w:sz w:val="28"/>
          <w:szCs w:val="28"/>
          <w:vertAlign w:val="superscript"/>
          <w:lang w:val="en-AU"/>
        </w:rPr>
        <w:tab/>
        <w:t>These authors contributed equally to this work and share first authorship</w:t>
      </w:r>
    </w:p>
    <w:p w14:paraId="0378DD3D" w14:textId="77777777" w:rsidR="00737AD2" w:rsidRPr="00CF6BD5" w:rsidRDefault="00737AD2" w:rsidP="006D5350">
      <w:pPr>
        <w:rPr>
          <w:rFonts w:ascii="Palatino Linotype" w:hAnsi="Palatino Linotype"/>
          <w:sz w:val="20"/>
          <w:szCs w:val="20"/>
        </w:rPr>
      </w:pPr>
    </w:p>
    <w:p w14:paraId="31057707" w14:textId="77777777" w:rsidR="00CF6BD5" w:rsidRDefault="00CF6BD5" w:rsidP="006D5350">
      <w:pPr>
        <w:rPr>
          <w:rFonts w:ascii="Palatino Linotype" w:hAnsi="Palatino Linotype"/>
          <w:sz w:val="20"/>
          <w:szCs w:val="20"/>
          <w:lang w:val="en-AU"/>
        </w:rPr>
      </w:pPr>
    </w:p>
    <w:p w14:paraId="263A660A" w14:textId="77777777" w:rsidR="00634CD4" w:rsidRDefault="00634CD4" w:rsidP="00634CD4">
      <w:pPr>
        <w:pStyle w:val="MDPI52figure"/>
        <w:jc w:val="left"/>
        <w:rPr>
          <w:b/>
        </w:rPr>
      </w:pPr>
      <w:r>
        <w:rPr>
          <w:b/>
          <w:noProof/>
          <w:snapToGrid/>
        </w:rPr>
        <w:drawing>
          <wp:inline distT="0" distB="0" distL="0" distR="0" wp14:anchorId="48B1014A" wp14:editId="04B2C464">
            <wp:extent cx="5332781" cy="3533242"/>
            <wp:effectExtent l="0" t="0" r="1270" b="0"/>
            <wp:docPr id="1641465629" name="Picture 1"/>
            <wp:cNvGraphicFramePr/>
            <a:graphic xmlns:a="http://schemas.openxmlformats.org/drawingml/2006/main">
              <a:graphicData uri="http://schemas.openxmlformats.org/drawingml/2006/picture">
                <pic:pic xmlns:pic="http://schemas.openxmlformats.org/drawingml/2006/picture">
                  <pic:nvPicPr>
                    <pic:cNvPr id="1641465629"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43411" cy="3540285"/>
                    </a:xfrm>
                    <a:prstGeom prst="rect">
                      <a:avLst/>
                    </a:prstGeom>
                  </pic:spPr>
                </pic:pic>
              </a:graphicData>
            </a:graphic>
          </wp:inline>
        </w:drawing>
      </w:r>
    </w:p>
    <w:p w14:paraId="29695365" w14:textId="5D103289" w:rsidR="00634CD4" w:rsidRDefault="00634CD4" w:rsidP="00634CD4">
      <w:pPr>
        <w:pStyle w:val="MDPI51figurecaption"/>
        <w:ind w:left="0"/>
      </w:pPr>
      <w:r w:rsidRPr="00FA04F1">
        <w:rPr>
          <w:b/>
        </w:rPr>
        <w:t xml:space="preserve">Figure </w:t>
      </w:r>
      <w:r w:rsidR="00896365">
        <w:rPr>
          <w:b/>
        </w:rPr>
        <w:t>S</w:t>
      </w:r>
      <w:r w:rsidRPr="00FA04F1">
        <w:rPr>
          <w:b/>
        </w:rPr>
        <w:t xml:space="preserve">1. </w:t>
      </w:r>
      <w:r w:rsidR="005E655A" w:rsidRPr="005E655A">
        <w:t>Aligned metal</w:t>
      </w:r>
      <w:r w:rsidR="00465A0D">
        <w:t>-</w:t>
      </w:r>
      <w:r w:rsidR="005E655A" w:rsidRPr="005E655A">
        <w:t xml:space="preserve">binding residues of </w:t>
      </w:r>
      <w:proofErr w:type="spellStart"/>
      <w:r w:rsidR="005E655A" w:rsidRPr="005E655A">
        <w:t>Apyc</w:t>
      </w:r>
      <w:proofErr w:type="spellEnd"/>
      <w:r w:rsidR="005E655A" w:rsidRPr="005E655A">
        <w:t xml:space="preserve"> </w:t>
      </w:r>
      <w:r w:rsidR="005E655A">
        <w:t>orthologs</w:t>
      </w:r>
      <w:r w:rsidR="005E655A" w:rsidRPr="005E655A">
        <w:t xml:space="preserve"> and representatives of the MBL-fold superfamily. </w:t>
      </w:r>
      <w:r w:rsidR="00750B08" w:rsidRPr="00750B08">
        <w:t>Amino acid sequences from various functional subgroups of the MBL-fold superfamily were aligned using structure-guided sequence alignment with MAFFT-DASH (L-INS-</w:t>
      </w:r>
      <w:proofErr w:type="spellStart"/>
      <w:r w:rsidR="00750B08" w:rsidRPr="00750B08">
        <w:t>i</w:t>
      </w:r>
      <w:proofErr w:type="spellEnd"/>
      <w:r w:rsidR="00750B08" w:rsidRPr="00750B08">
        <w:t>)</w:t>
      </w:r>
      <w:r w:rsidR="00705278">
        <w:t xml:space="preserve"> [</w:t>
      </w:r>
      <w:r w:rsidR="00BA5216">
        <w:t>55</w:t>
      </w:r>
      <w:r w:rsidR="00705278">
        <w:t>,</w:t>
      </w:r>
      <w:r w:rsidR="00BA5216">
        <w:t>56</w:t>
      </w:r>
      <w:r w:rsidR="00705278">
        <w:t>]</w:t>
      </w:r>
      <w:r w:rsidR="0064150A">
        <w:fldChar w:fldCharType="begin"/>
      </w:r>
      <w:r w:rsidR="004C7CB8">
        <w:instrText xml:space="preserve"> ADDIN ZOTERO_ITEM CSL_CITATION {"citationID":"aJZWsdja","properties":{"formattedCitation":"(Katoh and Standley, 2013; Rozewicki et al., 2019)","plainCitation":"(Katoh and Standley, 2013; Rozewicki et al., 2019)","noteIndex":0},"citationItems":[{"id":1714,"uris":["http://zotero.org/users/11120668/items/AYFLV29J"],"itemData":{"id":1714,"type":"article-journal","abstract":"We report a major update of the MAFFT multiple sequence alignment program. This version has several new features, including options for adding unaligned sequences into an existing alignment, adjustment of direction in nucleotide alignment, constrained alignment and parallel processing, which were implemented after the previous major update. This report shows actual examples to explain how these features work, alone and in combination. Some examples incorrectly aligned by MAFFT are also shown to clarify its limitations. We discuss how to avoid misalignments, and our ongoing efforts to overcome such limitations.","container-title":"Molecular Biology and Evolution","DOI":"10.1093/molbev/mst010","ISSN":"0737-4038","issue":"4","journalAbbreviation":"Mol Biol Evol","note":"PMID: 23329690\nPMCID: PMC3603318","page":"772-780","source":"PubMed Central","title":"MAFFT Multiple Sequence Alignment Software Version 7: Improvements in Performance and Usability","title-short":"MAFFT Multiple Sequence Alignment Software Version 7","volume":"30","author":[{"family":"Katoh","given":"Kazutaka"},{"family":"Standley","given":"Daron M."}],"issued":{"date-parts":[["2013",4]]}}},{"id":1717,"uris":["http://zotero.org/users/11120668/items/TEXL4NXL"],"itemData":{"id":1717,"type":"article-journal","abstract":"Here, we describe a web server that integrates structural alignments with the MAFFT multiple sequence alignment (MSA) tool. For this purpose, we have prepared a web-based Database of Aligned Structural Homologs (DASH), which provides structural alignments at the domain and chain levels for all proteins in the Protein Data Bank (PDB), and can be queried interactively or by a simple REST-like API. MAFFT-DASH integration can be invoked with a single flag on either the web (https://mafft.cbrc.jp/alignment/server/) or command-line versions of MAFFT. In our benchmarks using 878 cases from the BAliBase, HomFam, OXFam, Mattbench and SISYPHUS datasets, MAFFT-DASH showed 10–20% improvement over standard MAFFT for MSA problems with weak similarity, in terms of Sum-of-Pairs (SP), a measure of how well a program succeeds at aligning input sequences in comparison to a reference alignment. When MAFFT alignments were supplemented with homologous sequences, further improvement was observed. Potential applications of DASH beyond MSA enrichment include functional annotation through detection of remote homology and assembly of template libraries for homology modeling.","container-title":"Nucleic Acids Research","DOI":"10.1093/nar/gkz342","ISSN":"0305-1048","issue":"W1","journalAbbreviation":"Nucleic Acids Research","page":"W5-W10","source":"Silverchair","title":"MAFFT-DASH: integrated protein sequence and structural alignment","title-short":"MAFFT-DASH","volume":"47","author":[{"family":"Rozewicki","given":"John"},{"family":"Li","given":"Songling"},{"family":"Amada","given":"Karlou Mar"},{"family":"Standley","given":"Daron M"},{"family":"Katoh","given":"Kazutaka"}],"issued":{"date-parts":[["2019",7,2]]}}}],"schema":"https://github.com/citation-style-language/schema/raw/master/csl-citation.json"} </w:instrText>
      </w:r>
      <w:r w:rsidR="00E23147">
        <w:fldChar w:fldCharType="separate"/>
      </w:r>
      <w:r w:rsidR="0064150A">
        <w:fldChar w:fldCharType="end"/>
      </w:r>
      <w:r w:rsidR="00750B08" w:rsidRPr="00750B08">
        <w:t xml:space="preserve">. Columns corresponding to </w:t>
      </w:r>
      <w:r w:rsidR="005E655A" w:rsidRPr="005E655A">
        <w:t xml:space="preserve">residues comprising the </w:t>
      </w:r>
      <w:r w:rsidR="00BE4A94">
        <w:t>α</w:t>
      </w:r>
      <w:r w:rsidR="005E655A" w:rsidRPr="005E655A">
        <w:t xml:space="preserve"> (</w:t>
      </w:r>
      <w:r w:rsidR="00BE4A94">
        <w:t>H</w:t>
      </w:r>
      <w:r w:rsidR="005E655A" w:rsidRPr="005E655A">
        <w:t xml:space="preserve">64, </w:t>
      </w:r>
      <w:r w:rsidR="00BE4A94">
        <w:t>H</w:t>
      </w:r>
      <w:r w:rsidR="005E655A" w:rsidRPr="005E655A">
        <w:t xml:space="preserve">66, </w:t>
      </w:r>
      <w:r w:rsidR="00BE4A94">
        <w:t>H</w:t>
      </w:r>
      <w:r w:rsidR="005E655A" w:rsidRPr="005E655A">
        <w:t xml:space="preserve">154) and </w:t>
      </w:r>
      <w:r w:rsidR="00BE4A94">
        <w:t xml:space="preserve">β </w:t>
      </w:r>
      <w:r w:rsidR="005E655A" w:rsidRPr="005E655A">
        <w:t>(</w:t>
      </w:r>
      <w:r w:rsidR="00BE4A94">
        <w:t>D</w:t>
      </w:r>
      <w:r w:rsidR="005E655A" w:rsidRPr="005E655A">
        <w:t xml:space="preserve">68, </w:t>
      </w:r>
      <w:r w:rsidR="00BE4A94">
        <w:t>H</w:t>
      </w:r>
      <w:r w:rsidR="005E655A" w:rsidRPr="005E655A">
        <w:t xml:space="preserve">69, </w:t>
      </w:r>
      <w:r w:rsidR="00BE4A94">
        <w:t>H</w:t>
      </w:r>
      <w:r w:rsidR="005E655A" w:rsidRPr="005E655A">
        <w:t>233) metal</w:t>
      </w:r>
      <w:r w:rsidR="00AE590C">
        <w:t>-</w:t>
      </w:r>
      <w:r w:rsidR="005E655A" w:rsidRPr="005E655A">
        <w:t>binding sites, and the metal-bridging position (178) were extracted for representative sequences. Apyc</w:t>
      </w:r>
      <w:r w:rsidR="005E655A" w:rsidRPr="00AE590C">
        <w:rPr>
          <w:vertAlign w:val="subscript"/>
        </w:rPr>
        <w:t>Goe3</w:t>
      </w:r>
      <w:r w:rsidR="005E655A" w:rsidRPr="005E655A">
        <w:t xml:space="preserve"> and </w:t>
      </w:r>
      <w:proofErr w:type="spellStart"/>
      <w:r w:rsidR="005E655A" w:rsidRPr="005E655A">
        <w:t>Apyc</w:t>
      </w:r>
      <w:r w:rsidR="005E655A" w:rsidRPr="00AE590C">
        <w:rPr>
          <w:vertAlign w:val="subscript"/>
        </w:rPr>
        <w:t>Grass</w:t>
      </w:r>
      <w:proofErr w:type="spellEnd"/>
      <w:r w:rsidR="005E655A" w:rsidRPr="005E655A">
        <w:t xml:space="preserve"> display the same metal binding motifs as Apyc1 and much of the broader </w:t>
      </w:r>
      <w:proofErr w:type="gramStart"/>
      <w:r w:rsidR="005E655A" w:rsidRPr="005E655A">
        <w:t>superfamily, and</w:t>
      </w:r>
      <w:proofErr w:type="gramEnd"/>
      <w:r w:rsidR="005E655A" w:rsidRPr="005E655A">
        <w:t xml:space="preserve"> possess the bridging aspartate residue absent in true metallo-</w:t>
      </w:r>
      <w:r w:rsidR="00437022">
        <w:t>β</w:t>
      </w:r>
      <w:r w:rsidR="005E655A" w:rsidRPr="005E655A">
        <w:t>-lactamases</w:t>
      </w:r>
      <w:r w:rsidR="009213E8">
        <w:t xml:space="preserve"> (</w:t>
      </w:r>
      <w:r w:rsidR="009213E8">
        <w:rPr>
          <w:i/>
          <w:iCs/>
        </w:rPr>
        <w:t>i.e.</w:t>
      </w:r>
      <w:r w:rsidR="009213E8">
        <w:t>, the B1, B2, and B3 MBLs)</w:t>
      </w:r>
      <w:r w:rsidR="005E655A" w:rsidRPr="005E655A">
        <w:t>.</w:t>
      </w:r>
    </w:p>
    <w:p w14:paraId="54B8FD9D" w14:textId="77777777" w:rsidR="006D5350" w:rsidRDefault="006D5350" w:rsidP="006D5350">
      <w:pPr>
        <w:rPr>
          <w:rFonts w:ascii="Palatino Linotype" w:hAnsi="Palatino Linotype"/>
          <w:sz w:val="20"/>
          <w:szCs w:val="20"/>
          <w:lang w:val="en-AU"/>
        </w:rPr>
      </w:pPr>
    </w:p>
    <w:p w14:paraId="2DB3E174" w14:textId="77777777" w:rsidR="00E70D01" w:rsidRDefault="0011729E">
      <w:pPr>
        <w:spacing w:after="160" w:line="259" w:lineRule="auto"/>
        <w:rPr>
          <w:rFonts w:ascii="Palatino Linotype" w:hAnsi="Palatino Linotype"/>
          <w:sz w:val="20"/>
          <w:szCs w:val="20"/>
          <w:lang w:val="en-AU"/>
        </w:rPr>
        <w:sectPr w:rsidR="00E70D01" w:rsidSect="00E70D01">
          <w:pgSz w:w="11906" w:h="16838"/>
          <w:pgMar w:top="1134" w:right="1134" w:bottom="1134" w:left="1134" w:header="708" w:footer="708" w:gutter="0"/>
          <w:cols w:space="708"/>
          <w:docGrid w:linePitch="360"/>
        </w:sectPr>
      </w:pPr>
      <w:r>
        <w:rPr>
          <w:rFonts w:ascii="Palatino Linotype" w:hAnsi="Palatino Linotype"/>
          <w:sz w:val="20"/>
          <w:szCs w:val="20"/>
          <w:lang w:val="en-AU"/>
        </w:rPr>
        <w:br w:type="page"/>
      </w:r>
    </w:p>
    <w:p w14:paraId="6866D5DD" w14:textId="4F5473A9" w:rsidR="0011729E" w:rsidRDefault="0011729E" w:rsidP="0011729E">
      <w:pPr>
        <w:jc w:val="both"/>
        <w:rPr>
          <w:rFonts w:ascii="Palatino Linotype" w:hAnsi="Palatino Linotype"/>
          <w:sz w:val="18"/>
          <w:szCs w:val="18"/>
        </w:rPr>
      </w:pPr>
      <w:r w:rsidRPr="00697950">
        <w:rPr>
          <w:rFonts w:ascii="Palatino Linotype" w:hAnsi="Palatino Linotype"/>
          <w:b/>
          <w:bCs/>
          <w:sz w:val="18"/>
          <w:szCs w:val="18"/>
        </w:rPr>
        <w:lastRenderedPageBreak/>
        <w:t>Table S1</w:t>
      </w:r>
      <w:r w:rsidRPr="00697950">
        <w:rPr>
          <w:rFonts w:ascii="Palatino Linotype" w:hAnsi="Palatino Linotype"/>
          <w:sz w:val="18"/>
          <w:szCs w:val="18"/>
        </w:rPr>
        <w:t xml:space="preserve">:  Catalytic parameters of representative members of each Ambler class of β-lactamases. Classes A, C, and </w:t>
      </w:r>
      <w:proofErr w:type="spellStart"/>
      <w:r w:rsidRPr="00697950">
        <w:rPr>
          <w:rFonts w:ascii="Palatino Linotype" w:hAnsi="Palatino Linotype"/>
          <w:sz w:val="18"/>
          <w:szCs w:val="18"/>
        </w:rPr>
        <w:t>D are</w:t>
      </w:r>
      <w:proofErr w:type="spellEnd"/>
      <w:r w:rsidRPr="00697950">
        <w:rPr>
          <w:rFonts w:ascii="Palatino Linotype" w:hAnsi="Palatino Linotype"/>
          <w:sz w:val="18"/>
          <w:szCs w:val="18"/>
        </w:rPr>
        <w:t xml:space="preserve"> SBLs, while Class B (inclusive of the B1, B2, and B3 subgroups) are MBLs. Units of </w:t>
      </w:r>
      <w:proofErr w:type="spellStart"/>
      <w:r w:rsidRPr="00697950">
        <w:rPr>
          <w:rFonts w:ascii="Palatino Linotype" w:hAnsi="Palatino Linotype"/>
          <w:sz w:val="18"/>
          <w:szCs w:val="18"/>
        </w:rPr>
        <w:t>k</w:t>
      </w:r>
      <w:r w:rsidRPr="00697950">
        <w:rPr>
          <w:rFonts w:ascii="Palatino Linotype" w:hAnsi="Palatino Linotype"/>
          <w:sz w:val="18"/>
          <w:szCs w:val="18"/>
          <w:vertAlign w:val="subscript"/>
        </w:rPr>
        <w:t>cat</w:t>
      </w:r>
      <w:proofErr w:type="spellEnd"/>
      <w:r w:rsidRPr="00697950">
        <w:rPr>
          <w:rFonts w:ascii="Palatino Linotype" w:hAnsi="Palatino Linotype"/>
          <w:sz w:val="18"/>
          <w:szCs w:val="18"/>
        </w:rPr>
        <w:t>, K</w:t>
      </w:r>
      <w:r w:rsidRPr="00697950">
        <w:rPr>
          <w:rFonts w:ascii="Palatino Linotype" w:hAnsi="Palatino Linotype"/>
          <w:sz w:val="18"/>
          <w:szCs w:val="18"/>
          <w:vertAlign w:val="subscript"/>
        </w:rPr>
        <w:t>M</w:t>
      </w:r>
      <w:r w:rsidRPr="00697950">
        <w:rPr>
          <w:rFonts w:ascii="Palatino Linotype" w:hAnsi="Palatino Linotype"/>
          <w:sz w:val="18"/>
          <w:szCs w:val="18"/>
        </w:rPr>
        <w:t xml:space="preserve">, and </w:t>
      </w:r>
      <w:proofErr w:type="spellStart"/>
      <w:r w:rsidRPr="00697950">
        <w:rPr>
          <w:rFonts w:ascii="Palatino Linotype" w:hAnsi="Palatino Linotype"/>
          <w:sz w:val="18"/>
          <w:szCs w:val="18"/>
        </w:rPr>
        <w:t>k</w:t>
      </w:r>
      <w:r w:rsidRPr="00697950">
        <w:rPr>
          <w:rFonts w:ascii="Palatino Linotype" w:hAnsi="Palatino Linotype"/>
          <w:sz w:val="18"/>
          <w:szCs w:val="18"/>
          <w:vertAlign w:val="subscript"/>
        </w:rPr>
        <w:t>cat</w:t>
      </w:r>
      <w:proofErr w:type="spellEnd"/>
      <w:r w:rsidRPr="00697950">
        <w:rPr>
          <w:rFonts w:ascii="Palatino Linotype" w:hAnsi="Palatino Linotype"/>
          <w:sz w:val="18"/>
          <w:szCs w:val="18"/>
        </w:rPr>
        <w:t>/K</w:t>
      </w:r>
      <w:r w:rsidRPr="00697950">
        <w:rPr>
          <w:rFonts w:ascii="Palatino Linotype" w:hAnsi="Palatino Linotype"/>
          <w:sz w:val="18"/>
          <w:szCs w:val="18"/>
          <w:vertAlign w:val="subscript"/>
        </w:rPr>
        <w:t>M</w:t>
      </w:r>
      <w:r w:rsidRPr="00697950">
        <w:rPr>
          <w:rFonts w:ascii="Palatino Linotype" w:hAnsi="Palatino Linotype"/>
          <w:sz w:val="18"/>
          <w:szCs w:val="18"/>
        </w:rPr>
        <w:t xml:space="preserve"> are s</w:t>
      </w:r>
      <w:r w:rsidRPr="00697950">
        <w:rPr>
          <w:rFonts w:ascii="Palatino Linotype" w:hAnsi="Palatino Linotype"/>
          <w:sz w:val="18"/>
          <w:szCs w:val="18"/>
          <w:vertAlign w:val="superscript"/>
        </w:rPr>
        <w:t>-1</w:t>
      </w:r>
      <w:r w:rsidRPr="00697950">
        <w:rPr>
          <w:rFonts w:ascii="Palatino Linotype" w:hAnsi="Palatino Linotype"/>
          <w:sz w:val="18"/>
          <w:szCs w:val="18"/>
        </w:rPr>
        <w:t xml:space="preserve">, </w:t>
      </w:r>
      <w:proofErr w:type="spellStart"/>
      <w:r w:rsidRPr="00697950">
        <w:rPr>
          <w:rFonts w:ascii="Palatino Linotype" w:hAnsi="Palatino Linotype"/>
          <w:sz w:val="18"/>
          <w:szCs w:val="18"/>
        </w:rPr>
        <w:t>μM</w:t>
      </w:r>
      <w:proofErr w:type="spellEnd"/>
      <w:r w:rsidRPr="00697950">
        <w:rPr>
          <w:rFonts w:ascii="Palatino Linotype" w:hAnsi="Palatino Linotype"/>
          <w:sz w:val="18"/>
          <w:szCs w:val="18"/>
        </w:rPr>
        <w:t>, and s</w:t>
      </w:r>
      <w:r w:rsidRPr="00697950">
        <w:rPr>
          <w:rFonts w:ascii="Palatino Linotype" w:hAnsi="Palatino Linotype"/>
          <w:sz w:val="18"/>
          <w:szCs w:val="18"/>
          <w:vertAlign w:val="superscript"/>
        </w:rPr>
        <w:t>-1</w:t>
      </w:r>
      <w:r w:rsidRPr="00697950">
        <w:rPr>
          <w:rFonts w:ascii="Palatino Linotype" w:hAnsi="Palatino Linotype"/>
          <w:sz w:val="18"/>
          <w:szCs w:val="18"/>
        </w:rPr>
        <w:t xml:space="preserve"> mM</w:t>
      </w:r>
      <w:r w:rsidRPr="00697950">
        <w:rPr>
          <w:rFonts w:ascii="Palatino Linotype" w:hAnsi="Palatino Linotype"/>
          <w:sz w:val="18"/>
          <w:szCs w:val="18"/>
          <w:vertAlign w:val="superscript"/>
        </w:rPr>
        <w:t>-1</w:t>
      </w:r>
      <w:r w:rsidRPr="00697950">
        <w:rPr>
          <w:rFonts w:ascii="Palatino Linotype" w:hAnsi="Palatino Linotype"/>
          <w:sz w:val="18"/>
          <w:szCs w:val="18"/>
        </w:rPr>
        <w:t xml:space="preserve">. </w:t>
      </w:r>
      <w:proofErr w:type="spellStart"/>
      <w:r w:rsidRPr="00697950">
        <w:rPr>
          <w:rFonts w:ascii="Palatino Linotype" w:hAnsi="Palatino Linotype"/>
          <w:sz w:val="18"/>
          <w:szCs w:val="18"/>
          <w:vertAlign w:val="superscript"/>
        </w:rPr>
        <w:t>a</w:t>
      </w:r>
      <w:r w:rsidRPr="00697950">
        <w:rPr>
          <w:rFonts w:ascii="Palatino Linotype" w:hAnsi="Palatino Linotype"/>
          <w:sz w:val="18"/>
          <w:szCs w:val="18"/>
        </w:rPr>
        <w:t>Yong</w:t>
      </w:r>
      <w:proofErr w:type="spellEnd"/>
      <w:r w:rsidRPr="00697950">
        <w:rPr>
          <w:rFonts w:ascii="Palatino Linotype" w:hAnsi="Palatino Linotype"/>
          <w:sz w:val="18"/>
          <w:szCs w:val="18"/>
        </w:rPr>
        <w:t xml:space="preserve"> </w:t>
      </w:r>
      <w:r w:rsidRPr="00697950">
        <w:rPr>
          <w:rFonts w:ascii="Palatino Linotype" w:hAnsi="Palatino Linotype"/>
          <w:i/>
          <w:iCs/>
          <w:sz w:val="18"/>
          <w:szCs w:val="18"/>
        </w:rPr>
        <w:t>et al.</w:t>
      </w:r>
      <w:r w:rsidR="00C92E76">
        <w:rPr>
          <w:rFonts w:ascii="Palatino Linotype" w:hAnsi="Palatino Linotype"/>
          <w:i/>
          <w:iCs/>
          <w:sz w:val="18"/>
          <w:szCs w:val="18"/>
        </w:rPr>
        <w:t xml:space="preserve"> </w:t>
      </w:r>
      <w:r w:rsidR="00C92E76" w:rsidRPr="00C80A5B">
        <w:rPr>
          <w:rFonts w:ascii="Palatino Linotype" w:hAnsi="Palatino Linotype"/>
          <w:sz w:val="18"/>
          <w:szCs w:val="18"/>
          <w:lang w:val="fr-CH"/>
        </w:rPr>
        <w:t>[37]</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vertAlign w:val="superscript"/>
          <w:lang w:val="fr-CH"/>
        </w:rPr>
        <w:t>b</w:t>
      </w:r>
      <w:r w:rsidRPr="00697950">
        <w:rPr>
          <w:rFonts w:ascii="Palatino Linotype" w:hAnsi="Palatino Linotype"/>
          <w:sz w:val="18"/>
          <w:szCs w:val="18"/>
          <w:lang w:val="fr-CH"/>
        </w:rPr>
        <w:t>Bottoni</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C80A5B">
        <w:rPr>
          <w:rFonts w:ascii="Palatino Linotype" w:hAnsi="Palatino Linotype"/>
          <w:i/>
          <w:iCs/>
          <w:sz w:val="18"/>
          <w:szCs w:val="18"/>
          <w:lang w:val="fr-CH"/>
        </w:rPr>
        <w:t xml:space="preserve"> </w:t>
      </w:r>
      <w:r w:rsidR="00C80A5B" w:rsidRPr="00C80A5B">
        <w:rPr>
          <w:rFonts w:ascii="Palatino Linotype" w:hAnsi="Palatino Linotype"/>
          <w:sz w:val="18"/>
          <w:szCs w:val="18"/>
          <w:lang w:val="fr-CH"/>
        </w:rPr>
        <w:t>[57]</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vertAlign w:val="superscript"/>
          <w:lang w:val="fr-CH"/>
        </w:rPr>
        <w:t>c</w:t>
      </w:r>
      <w:r w:rsidRPr="00697950">
        <w:rPr>
          <w:rFonts w:ascii="Palatino Linotype" w:hAnsi="Palatino Linotype"/>
          <w:sz w:val="18"/>
          <w:szCs w:val="18"/>
          <w:lang w:val="fr-CH"/>
        </w:rPr>
        <w:t>Horsfall</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C80A5B">
        <w:rPr>
          <w:rFonts w:ascii="Palatino Linotype" w:hAnsi="Palatino Linotype"/>
          <w:i/>
          <w:iCs/>
          <w:sz w:val="18"/>
          <w:szCs w:val="18"/>
          <w:lang w:val="fr-CH"/>
        </w:rPr>
        <w:t xml:space="preserve"> </w:t>
      </w:r>
      <w:r w:rsidR="00C80A5B" w:rsidRPr="00C80A5B">
        <w:rPr>
          <w:rFonts w:ascii="Palatino Linotype" w:hAnsi="Palatino Linotype"/>
          <w:sz w:val="18"/>
          <w:szCs w:val="18"/>
          <w:lang w:val="fr-CH"/>
        </w:rPr>
        <w:t>[58]</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vertAlign w:val="superscript"/>
          <w:lang w:val="fr-CH"/>
        </w:rPr>
        <w:t>d</w:t>
      </w:r>
      <w:r w:rsidRPr="00697950">
        <w:rPr>
          <w:rFonts w:ascii="Palatino Linotype" w:hAnsi="Palatino Linotype"/>
          <w:sz w:val="18"/>
          <w:szCs w:val="18"/>
          <w:lang w:val="fr-CH"/>
        </w:rPr>
        <w:t>Segatore</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4B3914">
        <w:rPr>
          <w:rFonts w:ascii="Palatino Linotype" w:hAnsi="Palatino Linotype"/>
          <w:i/>
          <w:iCs/>
          <w:sz w:val="18"/>
          <w:szCs w:val="18"/>
          <w:lang w:val="fr-CH"/>
        </w:rPr>
        <w:t xml:space="preserve"> </w:t>
      </w:r>
      <w:r w:rsidR="004B3914" w:rsidRPr="004B3914">
        <w:rPr>
          <w:rFonts w:ascii="Palatino Linotype" w:hAnsi="Palatino Linotype"/>
          <w:sz w:val="18"/>
          <w:szCs w:val="18"/>
          <w:lang w:val="fr-CH"/>
        </w:rPr>
        <w:t>[59]</w:t>
      </w:r>
      <w:r w:rsidRPr="00697950">
        <w:rPr>
          <w:rFonts w:ascii="Palatino Linotype" w:hAnsi="Palatino Linotype"/>
          <w:sz w:val="18"/>
          <w:szCs w:val="18"/>
          <w:lang w:val="fr-CH"/>
        </w:rPr>
        <w:t xml:space="preserve">, </w:t>
      </w:r>
      <w:r w:rsidRPr="00697950">
        <w:rPr>
          <w:rFonts w:ascii="Palatino Linotype" w:hAnsi="Palatino Linotype"/>
          <w:sz w:val="18"/>
          <w:szCs w:val="18"/>
          <w:vertAlign w:val="superscript"/>
          <w:lang w:val="fr-CH"/>
        </w:rPr>
        <w:t>e</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lang w:val="fr-CH"/>
        </w:rPr>
        <w:t>Bebrone</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4B3914">
        <w:rPr>
          <w:rFonts w:ascii="Palatino Linotype" w:hAnsi="Palatino Linotype"/>
          <w:i/>
          <w:iCs/>
          <w:sz w:val="18"/>
          <w:szCs w:val="18"/>
          <w:lang w:val="fr-CH"/>
        </w:rPr>
        <w:t xml:space="preserve"> </w:t>
      </w:r>
      <w:r w:rsidR="004B3914" w:rsidRPr="004B3914">
        <w:rPr>
          <w:rFonts w:ascii="Palatino Linotype" w:hAnsi="Palatino Linotype"/>
          <w:sz w:val="18"/>
          <w:szCs w:val="18"/>
          <w:lang w:val="fr-CH"/>
        </w:rPr>
        <w:t>[60]</w:t>
      </w:r>
      <w:r w:rsidRPr="00697950">
        <w:rPr>
          <w:rFonts w:ascii="Palatino Linotype" w:hAnsi="Palatino Linotype"/>
          <w:sz w:val="18"/>
          <w:szCs w:val="18"/>
          <w:lang w:val="fr-CH"/>
        </w:rPr>
        <w:t xml:space="preserve">, </w:t>
      </w:r>
      <w:r w:rsidRPr="00697950">
        <w:rPr>
          <w:rFonts w:ascii="Palatino Linotype" w:hAnsi="Palatino Linotype"/>
          <w:sz w:val="18"/>
          <w:szCs w:val="18"/>
          <w:vertAlign w:val="superscript"/>
          <w:lang w:val="fr-CH"/>
        </w:rPr>
        <w:t>f</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lang w:val="fr-CH"/>
        </w:rPr>
        <w:t>Venkatachalam</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2F5BD7">
        <w:rPr>
          <w:rFonts w:ascii="Palatino Linotype" w:hAnsi="Palatino Linotype"/>
          <w:i/>
          <w:iCs/>
          <w:sz w:val="18"/>
          <w:szCs w:val="18"/>
          <w:lang w:val="fr-CH"/>
        </w:rPr>
        <w:t xml:space="preserve"> </w:t>
      </w:r>
      <w:r w:rsidR="002F5BD7" w:rsidRPr="002F5BD7">
        <w:rPr>
          <w:rFonts w:ascii="Palatino Linotype" w:hAnsi="Palatino Linotype"/>
          <w:sz w:val="18"/>
          <w:szCs w:val="18"/>
          <w:lang w:val="fr-CH"/>
        </w:rPr>
        <w:t>[61]</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vertAlign w:val="superscript"/>
          <w:lang w:val="fr-CH"/>
        </w:rPr>
        <w:t>g</w:t>
      </w:r>
      <w:r w:rsidRPr="00697950">
        <w:rPr>
          <w:rFonts w:ascii="Palatino Linotype" w:hAnsi="Palatino Linotype"/>
          <w:sz w:val="18"/>
          <w:szCs w:val="18"/>
          <w:lang w:val="fr-CH"/>
        </w:rPr>
        <w:t>De</w:t>
      </w:r>
      <w:proofErr w:type="spellEnd"/>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lang w:val="fr-CH"/>
        </w:rPr>
        <w:t>Wals</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Pr="00697950">
        <w:rPr>
          <w:rFonts w:ascii="Palatino Linotype" w:hAnsi="Palatino Linotype"/>
          <w:sz w:val="18"/>
          <w:szCs w:val="18"/>
          <w:lang w:val="fr-CH"/>
        </w:rPr>
        <w:t>.</w:t>
      </w:r>
      <w:r w:rsidR="002F5BD7">
        <w:rPr>
          <w:rFonts w:ascii="Palatino Linotype" w:hAnsi="Palatino Linotype"/>
          <w:sz w:val="18"/>
          <w:szCs w:val="18"/>
          <w:lang w:val="fr-CH"/>
        </w:rPr>
        <w:t xml:space="preserve"> [62]</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vertAlign w:val="superscript"/>
          <w:lang w:val="fr-CH"/>
        </w:rPr>
        <w:t>h</w:t>
      </w:r>
      <w:r w:rsidRPr="00697950">
        <w:rPr>
          <w:rFonts w:ascii="Palatino Linotype" w:hAnsi="Palatino Linotype"/>
          <w:sz w:val="18"/>
          <w:szCs w:val="18"/>
          <w:lang w:val="fr-CH"/>
        </w:rPr>
        <w:t>Poirel</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2F5BD7">
        <w:rPr>
          <w:rFonts w:ascii="Palatino Linotype" w:hAnsi="Palatino Linotype"/>
          <w:i/>
          <w:iCs/>
          <w:sz w:val="18"/>
          <w:szCs w:val="18"/>
          <w:lang w:val="fr-CH"/>
        </w:rPr>
        <w:t xml:space="preserve"> </w:t>
      </w:r>
      <w:r w:rsidR="002F5BD7" w:rsidRPr="002F5BD7">
        <w:rPr>
          <w:rFonts w:ascii="Palatino Linotype" w:hAnsi="Palatino Linotype"/>
          <w:sz w:val="18"/>
          <w:szCs w:val="18"/>
          <w:lang w:val="fr-CH"/>
        </w:rPr>
        <w:t>[63]</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vertAlign w:val="superscript"/>
          <w:lang w:val="fr-CH"/>
        </w:rPr>
        <w:t>i</w:t>
      </w:r>
      <w:r w:rsidRPr="00697950">
        <w:rPr>
          <w:rFonts w:ascii="Palatino Linotype" w:hAnsi="Palatino Linotype"/>
          <w:sz w:val="18"/>
          <w:szCs w:val="18"/>
          <w:lang w:val="fr-CH"/>
        </w:rPr>
        <w:t>Robin</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6732B1">
        <w:rPr>
          <w:rFonts w:ascii="Palatino Linotype" w:hAnsi="Palatino Linotype"/>
          <w:i/>
          <w:iCs/>
          <w:sz w:val="18"/>
          <w:szCs w:val="18"/>
          <w:lang w:val="fr-CH"/>
        </w:rPr>
        <w:t xml:space="preserve"> </w:t>
      </w:r>
      <w:r w:rsidR="006732B1" w:rsidRPr="006732B1">
        <w:rPr>
          <w:rFonts w:ascii="Palatino Linotype" w:hAnsi="Palatino Linotype"/>
          <w:sz w:val="18"/>
          <w:szCs w:val="18"/>
          <w:lang w:val="fr-CH"/>
        </w:rPr>
        <w:t>[64]</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vertAlign w:val="superscript"/>
          <w:lang w:val="fr-CH"/>
        </w:rPr>
        <w:t>j</w:t>
      </w:r>
      <w:r w:rsidRPr="00697950">
        <w:rPr>
          <w:rFonts w:ascii="Palatino Linotype" w:hAnsi="Palatino Linotype"/>
          <w:sz w:val="18"/>
          <w:szCs w:val="18"/>
          <w:lang w:val="fr-CH"/>
        </w:rPr>
        <w:t>Marcoccia</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A86605">
        <w:rPr>
          <w:rFonts w:ascii="Palatino Linotype" w:hAnsi="Palatino Linotype"/>
          <w:i/>
          <w:iCs/>
          <w:sz w:val="18"/>
          <w:szCs w:val="18"/>
          <w:lang w:val="fr-CH"/>
        </w:rPr>
        <w:t xml:space="preserve"> </w:t>
      </w:r>
      <w:r w:rsidR="00A86605" w:rsidRPr="00A86605">
        <w:rPr>
          <w:rFonts w:ascii="Palatino Linotype" w:hAnsi="Palatino Linotype"/>
          <w:sz w:val="18"/>
          <w:szCs w:val="18"/>
          <w:lang w:val="fr-CH"/>
        </w:rPr>
        <w:t>[65]</w:t>
      </w:r>
      <w:r w:rsidRPr="00697950">
        <w:rPr>
          <w:rFonts w:ascii="Palatino Linotype" w:hAnsi="Palatino Linotype"/>
          <w:sz w:val="18"/>
          <w:szCs w:val="18"/>
          <w:lang w:val="fr-CH"/>
        </w:rPr>
        <w:t xml:space="preserve">, </w:t>
      </w:r>
      <w:r w:rsidRPr="00697950">
        <w:rPr>
          <w:rFonts w:ascii="Palatino Linotype" w:hAnsi="Palatino Linotype"/>
          <w:sz w:val="18"/>
          <w:szCs w:val="18"/>
          <w:vertAlign w:val="superscript"/>
          <w:lang w:val="fr-CH"/>
        </w:rPr>
        <w:t>h</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lang w:val="fr-CH"/>
        </w:rPr>
        <w:t>Chiou</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Pr="00697950">
        <w:rPr>
          <w:rFonts w:ascii="Palatino Linotype" w:hAnsi="Palatino Linotype"/>
          <w:sz w:val="18"/>
          <w:szCs w:val="18"/>
          <w:lang w:val="fr-CH"/>
        </w:rPr>
        <w:t>.</w:t>
      </w:r>
      <w:r w:rsidR="00420650">
        <w:rPr>
          <w:rFonts w:ascii="Palatino Linotype" w:hAnsi="Palatino Linotype"/>
          <w:sz w:val="18"/>
          <w:szCs w:val="18"/>
          <w:lang w:val="fr-CH"/>
        </w:rPr>
        <w:t xml:space="preserve"> [66]</w:t>
      </w:r>
      <w:r w:rsidRPr="00697950">
        <w:rPr>
          <w:rFonts w:ascii="Palatino Linotype" w:hAnsi="Palatino Linotype"/>
          <w:sz w:val="18"/>
          <w:szCs w:val="18"/>
          <w:lang w:val="fr-CH"/>
        </w:rPr>
        <w:t xml:space="preserve">, </w:t>
      </w:r>
      <w:r w:rsidRPr="00697950">
        <w:rPr>
          <w:rFonts w:ascii="Palatino Linotype" w:hAnsi="Palatino Linotype"/>
          <w:sz w:val="18"/>
          <w:szCs w:val="18"/>
          <w:vertAlign w:val="superscript"/>
          <w:lang w:val="fr-CH"/>
        </w:rPr>
        <w:t>i</w:t>
      </w:r>
      <w:r w:rsidRPr="00697950">
        <w:rPr>
          <w:rFonts w:ascii="Palatino Linotype" w:hAnsi="Palatino Linotype"/>
          <w:sz w:val="18"/>
          <w:szCs w:val="18"/>
          <w:lang w:val="fr-CH"/>
        </w:rPr>
        <w:t xml:space="preserve"> Mammeri </w:t>
      </w:r>
      <w:r w:rsidRPr="00697950">
        <w:rPr>
          <w:rFonts w:ascii="Palatino Linotype" w:hAnsi="Palatino Linotype"/>
          <w:i/>
          <w:iCs/>
          <w:sz w:val="18"/>
          <w:szCs w:val="18"/>
          <w:lang w:val="fr-CH"/>
        </w:rPr>
        <w:t>et al.</w:t>
      </w:r>
      <w:r w:rsidR="00390E22">
        <w:rPr>
          <w:rFonts w:ascii="Palatino Linotype" w:hAnsi="Palatino Linotype"/>
          <w:i/>
          <w:iCs/>
          <w:sz w:val="18"/>
          <w:szCs w:val="18"/>
          <w:lang w:val="fr-CH"/>
        </w:rPr>
        <w:t xml:space="preserve"> </w:t>
      </w:r>
      <w:r w:rsidR="00390E22" w:rsidRPr="00390E22">
        <w:rPr>
          <w:rFonts w:ascii="Palatino Linotype" w:hAnsi="Palatino Linotype"/>
          <w:sz w:val="18"/>
          <w:szCs w:val="18"/>
          <w:lang w:val="fr-CH"/>
        </w:rPr>
        <w:t>[67]</w:t>
      </w:r>
      <w:r w:rsidRPr="00697950">
        <w:rPr>
          <w:rFonts w:ascii="Palatino Linotype" w:hAnsi="Palatino Linotype"/>
          <w:sz w:val="18"/>
          <w:szCs w:val="18"/>
          <w:lang w:val="fr-CH"/>
        </w:rPr>
        <w:t xml:space="preserve">, </w:t>
      </w:r>
      <w:r w:rsidRPr="00697950">
        <w:rPr>
          <w:rFonts w:ascii="Palatino Linotype" w:hAnsi="Palatino Linotype"/>
          <w:sz w:val="18"/>
          <w:szCs w:val="18"/>
          <w:vertAlign w:val="superscript"/>
          <w:lang w:val="fr-CH"/>
        </w:rPr>
        <w:t>j</w:t>
      </w:r>
      <w:r w:rsidRPr="00697950">
        <w:rPr>
          <w:rFonts w:ascii="Palatino Linotype" w:hAnsi="Palatino Linotype"/>
          <w:sz w:val="18"/>
          <w:szCs w:val="18"/>
          <w:lang w:val="fr-CH"/>
        </w:rPr>
        <w:t xml:space="preserve"> </w:t>
      </w:r>
      <w:proofErr w:type="spellStart"/>
      <w:r w:rsidRPr="00697950">
        <w:rPr>
          <w:rFonts w:ascii="Palatino Linotype" w:hAnsi="Palatino Linotype"/>
          <w:sz w:val="18"/>
          <w:szCs w:val="18"/>
          <w:lang w:val="fr-CH"/>
        </w:rPr>
        <w:t>Mazzariol</w:t>
      </w:r>
      <w:proofErr w:type="spellEnd"/>
      <w:r w:rsidRPr="00697950">
        <w:rPr>
          <w:rFonts w:ascii="Palatino Linotype" w:hAnsi="Palatino Linotype"/>
          <w:sz w:val="18"/>
          <w:szCs w:val="18"/>
          <w:lang w:val="fr-CH"/>
        </w:rPr>
        <w:t xml:space="preserve"> </w:t>
      </w:r>
      <w:r w:rsidRPr="00697950">
        <w:rPr>
          <w:rFonts w:ascii="Palatino Linotype" w:hAnsi="Palatino Linotype"/>
          <w:i/>
          <w:iCs/>
          <w:sz w:val="18"/>
          <w:szCs w:val="18"/>
          <w:lang w:val="fr-CH"/>
        </w:rPr>
        <w:t>et al.</w:t>
      </w:r>
      <w:r w:rsidR="00201B33">
        <w:rPr>
          <w:rFonts w:ascii="Palatino Linotype" w:hAnsi="Palatino Linotype"/>
          <w:i/>
          <w:iCs/>
          <w:sz w:val="18"/>
          <w:szCs w:val="18"/>
          <w:lang w:val="fr-CH"/>
        </w:rPr>
        <w:t xml:space="preserve"> </w:t>
      </w:r>
      <w:r w:rsidR="00201B33" w:rsidRPr="00201B33">
        <w:rPr>
          <w:rFonts w:ascii="Palatino Linotype" w:hAnsi="Palatino Linotype"/>
          <w:sz w:val="18"/>
          <w:szCs w:val="18"/>
          <w:lang w:val="fr-CH"/>
        </w:rPr>
        <w:t>[68]</w:t>
      </w:r>
      <w:r w:rsidRPr="00697950">
        <w:rPr>
          <w:rFonts w:ascii="Palatino Linotype" w:hAnsi="Palatino Linotype"/>
          <w:sz w:val="18"/>
          <w:szCs w:val="18"/>
          <w:lang w:val="fr-CH"/>
        </w:rPr>
        <w:t xml:space="preserve">, </w:t>
      </w:r>
      <w:r w:rsidRPr="00697950">
        <w:rPr>
          <w:rFonts w:ascii="Palatino Linotype" w:hAnsi="Palatino Linotype"/>
          <w:sz w:val="18"/>
          <w:szCs w:val="18"/>
          <w:vertAlign w:val="superscript"/>
          <w:lang w:val="fr-CH"/>
        </w:rPr>
        <w:t>k</w:t>
      </w:r>
      <w:r w:rsidRPr="00697950">
        <w:rPr>
          <w:rFonts w:ascii="Palatino Linotype" w:hAnsi="Palatino Linotype"/>
          <w:sz w:val="18"/>
          <w:szCs w:val="18"/>
          <w:lang w:val="fr-CH"/>
        </w:rPr>
        <w:t xml:space="preserve"> Lenfant </w:t>
      </w:r>
      <w:r w:rsidRPr="00697950">
        <w:rPr>
          <w:rFonts w:ascii="Palatino Linotype" w:hAnsi="Palatino Linotype"/>
          <w:i/>
          <w:iCs/>
          <w:sz w:val="18"/>
          <w:szCs w:val="18"/>
          <w:lang w:val="fr-CH"/>
        </w:rPr>
        <w:t>et al.</w:t>
      </w:r>
      <w:r w:rsidR="00B60D2C">
        <w:rPr>
          <w:rFonts w:ascii="Palatino Linotype" w:hAnsi="Palatino Linotype"/>
          <w:i/>
          <w:iCs/>
          <w:sz w:val="18"/>
          <w:szCs w:val="18"/>
          <w:lang w:val="fr-CH"/>
        </w:rPr>
        <w:t xml:space="preserve"> </w:t>
      </w:r>
      <w:r w:rsidR="00B60D2C" w:rsidRPr="00465A0D">
        <w:rPr>
          <w:rFonts w:ascii="Palatino Linotype" w:hAnsi="Palatino Linotype"/>
          <w:sz w:val="18"/>
          <w:szCs w:val="18"/>
          <w:lang w:val="en-AU"/>
        </w:rPr>
        <w:t>[69]</w:t>
      </w:r>
      <w:r w:rsidRPr="00465A0D">
        <w:rPr>
          <w:rFonts w:ascii="Palatino Linotype" w:hAnsi="Palatino Linotype"/>
          <w:sz w:val="18"/>
          <w:szCs w:val="18"/>
          <w:lang w:val="en-AU"/>
        </w:rPr>
        <w:t xml:space="preserve">. </w:t>
      </w:r>
      <w:r w:rsidRPr="00697950">
        <w:rPr>
          <w:rFonts w:ascii="Palatino Linotype" w:hAnsi="Palatino Linotype"/>
          <w:sz w:val="18"/>
          <w:szCs w:val="18"/>
        </w:rPr>
        <w:t xml:space="preserve">N.H. - no hydrolytic activity detected. | N.D. – not determined. </w:t>
      </w:r>
    </w:p>
    <w:p w14:paraId="5BAD0B63" w14:textId="77777777" w:rsidR="00942C7F" w:rsidRPr="00697950" w:rsidRDefault="00942C7F" w:rsidP="0011729E">
      <w:pPr>
        <w:jc w:val="both"/>
        <w:rPr>
          <w:rFonts w:ascii="Palatino Linotype" w:hAnsi="Palatino Linotype"/>
          <w:sz w:val="18"/>
          <w:szCs w:val="18"/>
        </w:rPr>
      </w:pPr>
    </w:p>
    <w:tbl>
      <w:tblPr>
        <w:tblpPr w:leftFromText="180" w:rightFromText="180" w:vertAnchor="text" w:horzAnchor="margin" w:tblpXSpec="center" w:tblpY="38"/>
        <w:tblW w:w="5438" w:type="pct"/>
        <w:tblLayout w:type="fixed"/>
        <w:tblLook w:val="04A0" w:firstRow="1" w:lastRow="0" w:firstColumn="1" w:lastColumn="0" w:noHBand="0" w:noVBand="1"/>
      </w:tblPr>
      <w:tblGrid>
        <w:gridCol w:w="1319"/>
        <w:gridCol w:w="775"/>
        <w:gridCol w:w="772"/>
        <w:gridCol w:w="774"/>
        <w:gridCol w:w="777"/>
        <w:gridCol w:w="774"/>
        <w:gridCol w:w="777"/>
        <w:gridCol w:w="774"/>
        <w:gridCol w:w="774"/>
        <w:gridCol w:w="774"/>
        <w:gridCol w:w="774"/>
        <w:gridCol w:w="774"/>
        <w:gridCol w:w="774"/>
        <w:gridCol w:w="774"/>
        <w:gridCol w:w="774"/>
        <w:gridCol w:w="771"/>
        <w:gridCol w:w="759"/>
        <w:gridCol w:w="759"/>
        <w:gridCol w:w="732"/>
      </w:tblGrid>
      <w:tr w:rsidR="004D19FC" w:rsidRPr="00D51EC2" w14:paraId="58F8AB92" w14:textId="77777777" w:rsidTr="001363A9">
        <w:trPr>
          <w:trHeight w:val="521"/>
        </w:trPr>
        <w:tc>
          <w:tcPr>
            <w:tcW w:w="434" w:type="pct"/>
            <w:tcBorders>
              <w:top w:val="single" w:sz="18" w:space="0" w:color="auto"/>
            </w:tcBorders>
            <w:shd w:val="clear" w:color="auto" w:fill="auto"/>
            <w:vAlign w:val="center"/>
          </w:tcPr>
          <w:p w14:paraId="4D68A2FE" w14:textId="77777777" w:rsidR="004D19FC" w:rsidRPr="00D51EC2" w:rsidRDefault="004D19FC" w:rsidP="001363A9">
            <w:pPr>
              <w:spacing w:line="200" w:lineRule="exact"/>
              <w:jc w:val="center"/>
              <w:rPr>
                <w:rFonts w:ascii="Palatino Linotype" w:hAnsi="Palatino Linotype"/>
                <w:b/>
                <w:bCs/>
                <w:sz w:val="18"/>
                <w:szCs w:val="18"/>
                <w:lang w:eastAsia="en-AU"/>
              </w:rPr>
            </w:pPr>
          </w:p>
        </w:tc>
        <w:tc>
          <w:tcPr>
            <w:tcW w:w="764" w:type="pct"/>
            <w:gridSpan w:val="3"/>
            <w:tcBorders>
              <w:top w:val="single" w:sz="18" w:space="0" w:color="auto"/>
            </w:tcBorders>
            <w:shd w:val="clear" w:color="auto" w:fill="auto"/>
            <w:vAlign w:val="center"/>
            <w:hideMark/>
          </w:tcPr>
          <w:p w14:paraId="4241B953" w14:textId="77777777" w:rsidR="004D19FC" w:rsidRDefault="004D19FC" w:rsidP="001363A9">
            <w:pPr>
              <w:spacing w:line="200" w:lineRule="exact"/>
              <w:jc w:val="center"/>
              <w:rPr>
                <w:rFonts w:ascii="Palatino Linotype" w:hAnsi="Palatino Linotype"/>
                <w:b/>
                <w:bCs/>
                <w:sz w:val="18"/>
                <w:szCs w:val="18"/>
              </w:rPr>
            </w:pPr>
            <w:r w:rsidRPr="00D51EC2">
              <w:rPr>
                <w:rFonts w:ascii="Palatino Linotype" w:hAnsi="Palatino Linotype"/>
                <w:b/>
                <w:bCs/>
                <w:sz w:val="18"/>
                <w:szCs w:val="18"/>
              </w:rPr>
              <w:t xml:space="preserve">TEM-1 </w:t>
            </w:r>
          </w:p>
          <w:p w14:paraId="6E6F70D4"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sz w:val="18"/>
                <w:szCs w:val="18"/>
              </w:rPr>
              <w:t>(Class A)</w:t>
            </w:r>
          </w:p>
        </w:tc>
        <w:tc>
          <w:tcPr>
            <w:tcW w:w="766" w:type="pct"/>
            <w:gridSpan w:val="3"/>
            <w:tcBorders>
              <w:top w:val="single" w:sz="18" w:space="0" w:color="auto"/>
            </w:tcBorders>
            <w:shd w:val="clear" w:color="auto" w:fill="auto"/>
            <w:vAlign w:val="center"/>
            <w:hideMark/>
          </w:tcPr>
          <w:p w14:paraId="44486063" w14:textId="77777777" w:rsidR="004D19FC" w:rsidRDefault="004D19FC" w:rsidP="001363A9">
            <w:pPr>
              <w:spacing w:line="200" w:lineRule="exact"/>
              <w:jc w:val="center"/>
              <w:rPr>
                <w:rFonts w:ascii="Palatino Linotype" w:hAnsi="Palatino Linotype"/>
                <w:b/>
                <w:bCs/>
                <w:sz w:val="18"/>
                <w:szCs w:val="18"/>
              </w:rPr>
            </w:pPr>
            <w:r w:rsidRPr="00D51EC2">
              <w:rPr>
                <w:rFonts w:ascii="Palatino Linotype" w:hAnsi="Palatino Linotype"/>
                <w:b/>
                <w:bCs/>
                <w:sz w:val="18"/>
                <w:szCs w:val="18"/>
              </w:rPr>
              <w:t>NDM-1</w:t>
            </w:r>
            <w:r w:rsidRPr="00D51EC2">
              <w:rPr>
                <w:rFonts w:ascii="Palatino Linotype" w:hAnsi="Palatino Linotype"/>
                <w:b/>
                <w:bCs/>
                <w:sz w:val="18"/>
                <w:szCs w:val="18"/>
                <w:vertAlign w:val="superscript"/>
              </w:rPr>
              <w:t>a</w:t>
            </w:r>
            <w:r w:rsidRPr="00D51EC2">
              <w:rPr>
                <w:rFonts w:ascii="Palatino Linotype" w:hAnsi="Palatino Linotype"/>
                <w:b/>
                <w:bCs/>
                <w:sz w:val="18"/>
                <w:szCs w:val="18"/>
              </w:rPr>
              <w:t xml:space="preserve"> </w:t>
            </w:r>
          </w:p>
          <w:p w14:paraId="27A69B0B"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sz w:val="18"/>
                <w:szCs w:val="18"/>
              </w:rPr>
              <w:t>(Class B1)</w:t>
            </w:r>
          </w:p>
        </w:tc>
        <w:tc>
          <w:tcPr>
            <w:tcW w:w="764" w:type="pct"/>
            <w:gridSpan w:val="3"/>
            <w:tcBorders>
              <w:top w:val="single" w:sz="18" w:space="0" w:color="auto"/>
            </w:tcBorders>
            <w:shd w:val="clear" w:color="auto" w:fill="auto"/>
            <w:vAlign w:val="center"/>
          </w:tcPr>
          <w:p w14:paraId="3D96D01C" w14:textId="77777777" w:rsidR="004D19FC" w:rsidRDefault="004D19FC" w:rsidP="001363A9">
            <w:pPr>
              <w:spacing w:line="200" w:lineRule="exact"/>
              <w:jc w:val="center"/>
              <w:rPr>
                <w:rFonts w:ascii="Palatino Linotype" w:hAnsi="Palatino Linotype"/>
                <w:b/>
                <w:bCs/>
                <w:sz w:val="18"/>
                <w:szCs w:val="18"/>
              </w:rPr>
            </w:pPr>
            <w:proofErr w:type="spellStart"/>
            <w:r w:rsidRPr="00D51EC2">
              <w:rPr>
                <w:rFonts w:ascii="Palatino Linotype" w:hAnsi="Palatino Linotype"/>
                <w:b/>
                <w:bCs/>
                <w:sz w:val="18"/>
                <w:szCs w:val="18"/>
              </w:rPr>
              <w:t>CphA</w:t>
            </w:r>
            <w:proofErr w:type="spellEnd"/>
            <w:r w:rsidRPr="00D51EC2">
              <w:rPr>
                <w:rFonts w:ascii="Palatino Linotype" w:hAnsi="Palatino Linotype"/>
                <w:b/>
                <w:bCs/>
                <w:sz w:val="18"/>
                <w:szCs w:val="18"/>
              </w:rPr>
              <w:t xml:space="preserve"> </w:t>
            </w:r>
          </w:p>
          <w:p w14:paraId="5DBA9737" w14:textId="77777777" w:rsidR="004D19FC" w:rsidRPr="00D51EC2" w:rsidRDefault="004D19FC" w:rsidP="001363A9">
            <w:pPr>
              <w:spacing w:line="200" w:lineRule="exact"/>
              <w:jc w:val="center"/>
              <w:rPr>
                <w:rFonts w:ascii="Palatino Linotype" w:hAnsi="Palatino Linotype"/>
                <w:b/>
                <w:bCs/>
                <w:sz w:val="18"/>
                <w:szCs w:val="18"/>
              </w:rPr>
            </w:pPr>
            <w:r w:rsidRPr="00D51EC2">
              <w:rPr>
                <w:rFonts w:ascii="Palatino Linotype" w:hAnsi="Palatino Linotype"/>
                <w:b/>
                <w:bCs/>
                <w:sz w:val="18"/>
                <w:szCs w:val="18"/>
              </w:rPr>
              <w:t>(Class B2)</w:t>
            </w:r>
          </w:p>
        </w:tc>
        <w:tc>
          <w:tcPr>
            <w:tcW w:w="764" w:type="pct"/>
            <w:gridSpan w:val="3"/>
            <w:tcBorders>
              <w:top w:val="single" w:sz="18" w:space="0" w:color="auto"/>
            </w:tcBorders>
            <w:shd w:val="clear" w:color="auto" w:fill="auto"/>
            <w:vAlign w:val="center"/>
          </w:tcPr>
          <w:p w14:paraId="5A47F90A" w14:textId="77777777" w:rsidR="004D19FC" w:rsidRDefault="004D19FC" w:rsidP="001363A9">
            <w:pPr>
              <w:spacing w:line="200" w:lineRule="exact"/>
              <w:jc w:val="center"/>
              <w:rPr>
                <w:rFonts w:ascii="Palatino Linotype" w:hAnsi="Palatino Linotype"/>
                <w:b/>
                <w:bCs/>
                <w:sz w:val="18"/>
                <w:szCs w:val="18"/>
                <w:vertAlign w:val="superscript"/>
              </w:rPr>
            </w:pPr>
            <w:r w:rsidRPr="00D51EC2">
              <w:rPr>
                <w:rFonts w:ascii="Palatino Linotype" w:hAnsi="Palatino Linotype"/>
                <w:b/>
                <w:bCs/>
                <w:sz w:val="18"/>
                <w:szCs w:val="18"/>
              </w:rPr>
              <w:t>AIM-1</w:t>
            </w:r>
            <w:r w:rsidRPr="00D51EC2">
              <w:rPr>
                <w:rFonts w:ascii="Palatino Linotype" w:hAnsi="Palatino Linotype"/>
                <w:b/>
                <w:bCs/>
                <w:sz w:val="18"/>
                <w:szCs w:val="18"/>
                <w:vertAlign w:val="superscript"/>
              </w:rPr>
              <w:t xml:space="preserve">c </w:t>
            </w:r>
          </w:p>
          <w:p w14:paraId="1629C93B" w14:textId="77777777" w:rsidR="004D19FC" w:rsidRPr="00D51EC2" w:rsidRDefault="004D19FC" w:rsidP="001363A9">
            <w:pPr>
              <w:spacing w:line="200" w:lineRule="exact"/>
              <w:jc w:val="center"/>
              <w:rPr>
                <w:rFonts w:ascii="Palatino Linotype" w:hAnsi="Palatino Linotype"/>
                <w:b/>
                <w:bCs/>
                <w:sz w:val="18"/>
                <w:szCs w:val="18"/>
              </w:rPr>
            </w:pPr>
            <w:r w:rsidRPr="00D51EC2">
              <w:rPr>
                <w:rFonts w:ascii="Palatino Linotype" w:hAnsi="Palatino Linotype"/>
                <w:b/>
                <w:bCs/>
                <w:sz w:val="18"/>
                <w:szCs w:val="18"/>
              </w:rPr>
              <w:t>(Class B3)</w:t>
            </w:r>
          </w:p>
        </w:tc>
        <w:tc>
          <w:tcPr>
            <w:tcW w:w="763" w:type="pct"/>
            <w:gridSpan w:val="3"/>
            <w:tcBorders>
              <w:top w:val="single" w:sz="18" w:space="0" w:color="auto"/>
            </w:tcBorders>
            <w:shd w:val="clear" w:color="auto" w:fill="auto"/>
            <w:vAlign w:val="center"/>
          </w:tcPr>
          <w:p w14:paraId="5C1992AE" w14:textId="77777777" w:rsidR="004D19FC" w:rsidRDefault="004D19FC" w:rsidP="001363A9">
            <w:pPr>
              <w:spacing w:line="200" w:lineRule="exact"/>
              <w:jc w:val="center"/>
              <w:rPr>
                <w:rFonts w:ascii="Palatino Linotype" w:hAnsi="Palatino Linotype"/>
                <w:b/>
                <w:bCs/>
                <w:sz w:val="18"/>
                <w:szCs w:val="18"/>
              </w:rPr>
            </w:pPr>
            <w:proofErr w:type="spellStart"/>
            <w:r w:rsidRPr="00D51EC2">
              <w:rPr>
                <w:rFonts w:ascii="Palatino Linotype" w:hAnsi="Palatino Linotype"/>
                <w:b/>
                <w:bCs/>
                <w:sz w:val="18"/>
                <w:szCs w:val="18"/>
              </w:rPr>
              <w:t>AmpC</w:t>
            </w:r>
            <w:proofErr w:type="spellEnd"/>
            <w:r w:rsidRPr="00D51EC2">
              <w:rPr>
                <w:rFonts w:ascii="Palatino Linotype" w:hAnsi="Palatino Linotype"/>
                <w:b/>
                <w:bCs/>
                <w:sz w:val="18"/>
                <w:szCs w:val="18"/>
              </w:rPr>
              <w:t xml:space="preserve"> (</w:t>
            </w:r>
            <w:r w:rsidRPr="00D51EC2">
              <w:rPr>
                <w:rFonts w:ascii="Palatino Linotype" w:hAnsi="Palatino Linotype"/>
                <w:b/>
                <w:bCs/>
                <w:i/>
                <w:iCs/>
                <w:sz w:val="18"/>
                <w:szCs w:val="18"/>
              </w:rPr>
              <w:t>E. coli K12</w:t>
            </w:r>
            <w:r w:rsidRPr="00D51EC2">
              <w:rPr>
                <w:rFonts w:ascii="Palatino Linotype" w:hAnsi="Palatino Linotype"/>
                <w:b/>
                <w:bCs/>
                <w:sz w:val="18"/>
                <w:szCs w:val="18"/>
              </w:rPr>
              <w:t xml:space="preserve">) </w:t>
            </w:r>
          </w:p>
          <w:p w14:paraId="5C1D0A88" w14:textId="77777777" w:rsidR="004D19FC" w:rsidRPr="00D51EC2" w:rsidRDefault="004D19FC" w:rsidP="001363A9">
            <w:pPr>
              <w:spacing w:line="200" w:lineRule="exact"/>
              <w:jc w:val="center"/>
              <w:rPr>
                <w:rFonts w:ascii="Palatino Linotype" w:hAnsi="Palatino Linotype"/>
                <w:b/>
                <w:bCs/>
                <w:sz w:val="18"/>
                <w:szCs w:val="18"/>
              </w:rPr>
            </w:pPr>
            <w:r w:rsidRPr="00D51EC2">
              <w:rPr>
                <w:rFonts w:ascii="Palatino Linotype" w:hAnsi="Palatino Linotype"/>
                <w:b/>
                <w:bCs/>
                <w:sz w:val="18"/>
                <w:szCs w:val="18"/>
              </w:rPr>
              <w:t>(Class C)</w:t>
            </w:r>
          </w:p>
        </w:tc>
        <w:tc>
          <w:tcPr>
            <w:tcW w:w="746" w:type="pct"/>
            <w:gridSpan w:val="3"/>
            <w:tcBorders>
              <w:top w:val="single" w:sz="18" w:space="0" w:color="auto"/>
            </w:tcBorders>
            <w:shd w:val="clear" w:color="auto" w:fill="auto"/>
            <w:vAlign w:val="center"/>
          </w:tcPr>
          <w:p w14:paraId="6129DDC5" w14:textId="77777777" w:rsidR="004D19FC" w:rsidRDefault="004D19FC" w:rsidP="001363A9">
            <w:pPr>
              <w:spacing w:line="200" w:lineRule="exact"/>
              <w:jc w:val="center"/>
              <w:rPr>
                <w:rFonts w:ascii="Palatino Linotype" w:hAnsi="Palatino Linotype"/>
                <w:b/>
                <w:bCs/>
                <w:sz w:val="18"/>
                <w:szCs w:val="18"/>
              </w:rPr>
            </w:pPr>
            <w:r w:rsidRPr="00D51EC2">
              <w:rPr>
                <w:rFonts w:ascii="Palatino Linotype" w:hAnsi="Palatino Linotype"/>
                <w:b/>
                <w:bCs/>
                <w:sz w:val="18"/>
                <w:szCs w:val="18"/>
              </w:rPr>
              <w:t xml:space="preserve">OXA-48 </w:t>
            </w:r>
          </w:p>
          <w:p w14:paraId="1E2DAAA8" w14:textId="77777777" w:rsidR="004D19FC" w:rsidRPr="00D51EC2" w:rsidRDefault="004D19FC" w:rsidP="001363A9">
            <w:pPr>
              <w:spacing w:line="200" w:lineRule="exact"/>
              <w:jc w:val="center"/>
              <w:rPr>
                <w:rFonts w:ascii="Palatino Linotype" w:hAnsi="Palatino Linotype"/>
                <w:b/>
                <w:bCs/>
                <w:sz w:val="18"/>
                <w:szCs w:val="18"/>
              </w:rPr>
            </w:pPr>
            <w:r w:rsidRPr="00D51EC2">
              <w:rPr>
                <w:rFonts w:ascii="Palatino Linotype" w:hAnsi="Palatino Linotype"/>
                <w:b/>
                <w:bCs/>
                <w:sz w:val="18"/>
                <w:szCs w:val="18"/>
              </w:rPr>
              <w:t>(Class D)</w:t>
            </w:r>
          </w:p>
        </w:tc>
      </w:tr>
      <w:tr w:rsidR="004D19FC" w:rsidRPr="00D51EC2" w14:paraId="6139EE4F" w14:textId="77777777" w:rsidTr="001363A9">
        <w:trPr>
          <w:trHeight w:val="574"/>
        </w:trPr>
        <w:tc>
          <w:tcPr>
            <w:tcW w:w="434" w:type="pct"/>
            <w:tcBorders>
              <w:bottom w:val="single" w:sz="4" w:space="0" w:color="auto"/>
            </w:tcBorders>
            <w:shd w:val="clear" w:color="auto" w:fill="auto"/>
            <w:vAlign w:val="center"/>
          </w:tcPr>
          <w:p w14:paraId="56DAF740" w14:textId="77777777" w:rsidR="004D19FC" w:rsidRPr="00D51EC2" w:rsidRDefault="004D19FC" w:rsidP="001363A9">
            <w:pPr>
              <w:spacing w:line="200" w:lineRule="exact"/>
              <w:jc w:val="center"/>
              <w:rPr>
                <w:rFonts w:ascii="Palatino Linotype" w:hAnsi="Palatino Linotype"/>
                <w:b/>
                <w:bCs/>
                <w:sz w:val="18"/>
                <w:szCs w:val="18"/>
                <w:lang w:eastAsia="en-AU"/>
              </w:rPr>
            </w:pPr>
            <w:r w:rsidRPr="00D51EC2">
              <w:rPr>
                <w:rFonts w:ascii="Palatino Linotype" w:hAnsi="Palatino Linotype"/>
                <w:b/>
                <w:bCs/>
                <w:sz w:val="18"/>
                <w:szCs w:val="18"/>
                <w:lang w:eastAsia="en-AU"/>
              </w:rPr>
              <w:t>Substrate</w:t>
            </w:r>
          </w:p>
        </w:tc>
        <w:tc>
          <w:tcPr>
            <w:tcW w:w="255" w:type="pct"/>
            <w:tcBorders>
              <w:bottom w:val="single" w:sz="4" w:space="0" w:color="auto"/>
            </w:tcBorders>
            <w:shd w:val="clear" w:color="auto" w:fill="auto"/>
            <w:vAlign w:val="center"/>
            <w:hideMark/>
          </w:tcPr>
          <w:p w14:paraId="294C2BB7"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p>
        </w:tc>
        <w:tc>
          <w:tcPr>
            <w:tcW w:w="254" w:type="pct"/>
            <w:tcBorders>
              <w:bottom w:val="single" w:sz="4" w:space="0" w:color="auto"/>
            </w:tcBorders>
            <w:shd w:val="clear" w:color="auto" w:fill="auto"/>
            <w:vAlign w:val="center"/>
            <w:hideMark/>
          </w:tcPr>
          <w:p w14:paraId="6A35E0AC"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5" w:type="pct"/>
            <w:tcBorders>
              <w:bottom w:val="single" w:sz="4" w:space="0" w:color="auto"/>
              <w:right w:val="single" w:sz="4" w:space="0" w:color="auto"/>
            </w:tcBorders>
            <w:shd w:val="clear" w:color="auto" w:fill="auto"/>
            <w:vAlign w:val="center"/>
            <w:hideMark/>
          </w:tcPr>
          <w:p w14:paraId="2FF9147B"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6" w:type="pct"/>
            <w:tcBorders>
              <w:left w:val="single" w:sz="4" w:space="0" w:color="auto"/>
              <w:bottom w:val="single" w:sz="4" w:space="0" w:color="auto"/>
            </w:tcBorders>
            <w:shd w:val="clear" w:color="auto" w:fill="auto"/>
            <w:noWrap/>
            <w:vAlign w:val="center"/>
            <w:hideMark/>
          </w:tcPr>
          <w:p w14:paraId="01937F0A"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p>
        </w:tc>
        <w:tc>
          <w:tcPr>
            <w:tcW w:w="255" w:type="pct"/>
            <w:tcBorders>
              <w:bottom w:val="single" w:sz="4" w:space="0" w:color="auto"/>
            </w:tcBorders>
            <w:shd w:val="clear" w:color="auto" w:fill="auto"/>
            <w:noWrap/>
            <w:vAlign w:val="center"/>
            <w:hideMark/>
          </w:tcPr>
          <w:p w14:paraId="127D59A2"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6" w:type="pct"/>
            <w:tcBorders>
              <w:bottom w:val="single" w:sz="4" w:space="0" w:color="auto"/>
              <w:right w:val="single" w:sz="4" w:space="0" w:color="auto"/>
            </w:tcBorders>
            <w:shd w:val="clear" w:color="auto" w:fill="auto"/>
            <w:vAlign w:val="center"/>
            <w:hideMark/>
          </w:tcPr>
          <w:p w14:paraId="6DE45BC4"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5" w:type="pct"/>
            <w:tcBorders>
              <w:left w:val="single" w:sz="4" w:space="0" w:color="auto"/>
              <w:bottom w:val="single" w:sz="4" w:space="0" w:color="auto"/>
            </w:tcBorders>
            <w:shd w:val="clear" w:color="auto" w:fill="auto"/>
            <w:vAlign w:val="center"/>
          </w:tcPr>
          <w:p w14:paraId="6CA15138"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p>
        </w:tc>
        <w:tc>
          <w:tcPr>
            <w:tcW w:w="255" w:type="pct"/>
            <w:tcBorders>
              <w:bottom w:val="single" w:sz="4" w:space="0" w:color="auto"/>
            </w:tcBorders>
            <w:shd w:val="clear" w:color="auto" w:fill="auto"/>
            <w:vAlign w:val="center"/>
          </w:tcPr>
          <w:p w14:paraId="03B5BFDE"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5" w:type="pct"/>
            <w:tcBorders>
              <w:bottom w:val="single" w:sz="4" w:space="0" w:color="auto"/>
              <w:right w:val="single" w:sz="4" w:space="0" w:color="auto"/>
            </w:tcBorders>
            <w:shd w:val="clear" w:color="auto" w:fill="auto"/>
            <w:vAlign w:val="center"/>
          </w:tcPr>
          <w:p w14:paraId="6E8E5820"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5" w:type="pct"/>
            <w:tcBorders>
              <w:left w:val="single" w:sz="4" w:space="0" w:color="auto"/>
              <w:bottom w:val="single" w:sz="4" w:space="0" w:color="auto"/>
            </w:tcBorders>
            <w:shd w:val="clear" w:color="auto" w:fill="auto"/>
            <w:vAlign w:val="center"/>
          </w:tcPr>
          <w:p w14:paraId="65D7B178"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p>
        </w:tc>
        <w:tc>
          <w:tcPr>
            <w:tcW w:w="255" w:type="pct"/>
            <w:tcBorders>
              <w:bottom w:val="single" w:sz="4" w:space="0" w:color="auto"/>
            </w:tcBorders>
            <w:shd w:val="clear" w:color="auto" w:fill="auto"/>
            <w:vAlign w:val="center"/>
          </w:tcPr>
          <w:p w14:paraId="1EC02D86"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5" w:type="pct"/>
            <w:tcBorders>
              <w:bottom w:val="single" w:sz="4" w:space="0" w:color="auto"/>
              <w:right w:val="single" w:sz="4" w:space="0" w:color="auto"/>
            </w:tcBorders>
            <w:shd w:val="clear" w:color="auto" w:fill="auto"/>
            <w:vAlign w:val="center"/>
          </w:tcPr>
          <w:p w14:paraId="4D9F3ADB"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5" w:type="pct"/>
            <w:tcBorders>
              <w:left w:val="single" w:sz="4" w:space="0" w:color="auto"/>
              <w:bottom w:val="single" w:sz="4" w:space="0" w:color="auto"/>
            </w:tcBorders>
            <w:shd w:val="clear" w:color="auto" w:fill="auto"/>
            <w:vAlign w:val="center"/>
          </w:tcPr>
          <w:p w14:paraId="70A1C0D7"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p>
        </w:tc>
        <w:tc>
          <w:tcPr>
            <w:tcW w:w="255" w:type="pct"/>
            <w:tcBorders>
              <w:bottom w:val="single" w:sz="4" w:space="0" w:color="auto"/>
            </w:tcBorders>
            <w:shd w:val="clear" w:color="auto" w:fill="auto"/>
            <w:vAlign w:val="center"/>
          </w:tcPr>
          <w:p w14:paraId="086FFDC8"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4" w:type="pct"/>
            <w:tcBorders>
              <w:bottom w:val="single" w:sz="4" w:space="0" w:color="auto"/>
              <w:right w:val="single" w:sz="4" w:space="0" w:color="auto"/>
            </w:tcBorders>
            <w:shd w:val="clear" w:color="auto" w:fill="auto"/>
            <w:vAlign w:val="center"/>
          </w:tcPr>
          <w:p w14:paraId="4B6796EE"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50" w:type="pct"/>
            <w:tcBorders>
              <w:left w:val="single" w:sz="4" w:space="0" w:color="auto"/>
              <w:bottom w:val="single" w:sz="4" w:space="0" w:color="auto"/>
            </w:tcBorders>
            <w:shd w:val="clear" w:color="auto" w:fill="auto"/>
            <w:vAlign w:val="center"/>
          </w:tcPr>
          <w:p w14:paraId="601607EB"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p>
        </w:tc>
        <w:tc>
          <w:tcPr>
            <w:tcW w:w="250" w:type="pct"/>
            <w:tcBorders>
              <w:bottom w:val="single" w:sz="4" w:space="0" w:color="auto"/>
            </w:tcBorders>
            <w:shd w:val="clear" w:color="auto" w:fill="auto"/>
            <w:vAlign w:val="center"/>
          </w:tcPr>
          <w:p w14:paraId="483AABF2"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c>
          <w:tcPr>
            <w:tcW w:w="247" w:type="pct"/>
            <w:tcBorders>
              <w:bottom w:val="single" w:sz="4" w:space="0" w:color="auto"/>
            </w:tcBorders>
            <w:shd w:val="clear" w:color="auto" w:fill="auto"/>
            <w:vAlign w:val="center"/>
          </w:tcPr>
          <w:p w14:paraId="0DE33A22" w14:textId="77777777" w:rsidR="004D19FC" w:rsidRPr="00D51EC2" w:rsidRDefault="004D19FC" w:rsidP="001363A9">
            <w:pPr>
              <w:spacing w:line="200" w:lineRule="exact"/>
              <w:jc w:val="center"/>
              <w:rPr>
                <w:rFonts w:ascii="Palatino Linotype" w:hAnsi="Palatino Linotype"/>
                <w:b/>
                <w:bCs/>
                <w:color w:val="000000"/>
                <w:sz w:val="18"/>
                <w:szCs w:val="18"/>
                <w:lang w:eastAsia="en-AU"/>
              </w:rPr>
            </w:pPr>
            <w:proofErr w:type="spellStart"/>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cat</w:t>
            </w:r>
            <w:proofErr w:type="spellEnd"/>
            <w:r w:rsidRPr="00D51EC2">
              <w:rPr>
                <w:rFonts w:ascii="Palatino Linotype" w:hAnsi="Palatino Linotype"/>
                <w:b/>
                <w:bCs/>
                <w:color w:val="000000"/>
                <w:sz w:val="18"/>
                <w:szCs w:val="18"/>
                <w:lang w:eastAsia="en-AU"/>
              </w:rPr>
              <w:t>/K</w:t>
            </w:r>
            <w:r w:rsidRPr="00D51EC2">
              <w:rPr>
                <w:rFonts w:ascii="Palatino Linotype" w:hAnsi="Palatino Linotype"/>
                <w:b/>
                <w:bCs/>
                <w:color w:val="000000"/>
                <w:sz w:val="18"/>
                <w:szCs w:val="18"/>
                <w:vertAlign w:val="subscript"/>
                <w:lang w:eastAsia="en-AU"/>
              </w:rPr>
              <w:t>M</w:t>
            </w:r>
          </w:p>
        </w:tc>
      </w:tr>
      <w:tr w:rsidR="004D19FC" w:rsidRPr="00D51EC2" w14:paraId="4EB83C46" w14:textId="77777777" w:rsidTr="001363A9">
        <w:trPr>
          <w:trHeight w:val="317"/>
        </w:trPr>
        <w:tc>
          <w:tcPr>
            <w:tcW w:w="5000" w:type="pct"/>
            <w:gridSpan w:val="19"/>
            <w:tcBorders>
              <w:top w:val="single" w:sz="4" w:space="0" w:color="auto"/>
            </w:tcBorders>
            <w:shd w:val="clear" w:color="auto" w:fill="FFFFFF" w:themeFill="background1"/>
            <w:vAlign w:val="center"/>
          </w:tcPr>
          <w:p w14:paraId="0678433D" w14:textId="77777777" w:rsidR="004D19FC" w:rsidRPr="00D51EC2" w:rsidRDefault="004D19FC" w:rsidP="001363A9">
            <w:pPr>
              <w:spacing w:line="200" w:lineRule="exact"/>
              <w:rPr>
                <w:rFonts w:ascii="Palatino Linotype" w:hAnsi="Palatino Linotype"/>
                <w:color w:val="000000"/>
                <w:sz w:val="18"/>
                <w:szCs w:val="18"/>
                <w:lang w:eastAsia="en-AU"/>
              </w:rPr>
            </w:pPr>
            <w:proofErr w:type="spellStart"/>
            <w:r w:rsidRPr="00D51EC2">
              <w:rPr>
                <w:rFonts w:ascii="Palatino Linotype" w:hAnsi="Palatino Linotype"/>
                <w:b/>
                <w:bCs/>
                <w:color w:val="000000"/>
                <w:sz w:val="18"/>
                <w:szCs w:val="18"/>
                <w:lang w:eastAsia="en-AU"/>
              </w:rPr>
              <w:t>Penicillins</w:t>
            </w:r>
            <w:proofErr w:type="spellEnd"/>
          </w:p>
        </w:tc>
      </w:tr>
      <w:tr w:rsidR="004D19FC" w:rsidRPr="00D51EC2" w14:paraId="31D55A3A" w14:textId="77777777" w:rsidTr="001363A9">
        <w:trPr>
          <w:trHeight w:val="694"/>
        </w:trPr>
        <w:tc>
          <w:tcPr>
            <w:tcW w:w="434" w:type="pct"/>
            <w:tcBorders>
              <w:top w:val="single" w:sz="4" w:space="0" w:color="auto"/>
            </w:tcBorders>
            <w:shd w:val="clear" w:color="auto" w:fill="FFFFFF" w:themeFill="background1"/>
            <w:vAlign w:val="center"/>
          </w:tcPr>
          <w:p w14:paraId="0CED1D5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Penicillin G</w:t>
            </w:r>
          </w:p>
        </w:tc>
        <w:tc>
          <w:tcPr>
            <w:tcW w:w="255" w:type="pct"/>
            <w:tcBorders>
              <w:top w:val="single" w:sz="4" w:space="0" w:color="auto"/>
            </w:tcBorders>
            <w:shd w:val="clear" w:color="auto" w:fill="FFFFFF" w:themeFill="background1"/>
            <w:vAlign w:val="center"/>
          </w:tcPr>
          <w:p w14:paraId="7F8BC9F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1660</w:t>
            </w:r>
            <w:r w:rsidRPr="00D51EC2">
              <w:rPr>
                <w:rFonts w:ascii="Palatino Linotype" w:hAnsi="Palatino Linotype"/>
                <w:color w:val="000000"/>
                <w:sz w:val="18"/>
                <w:szCs w:val="18"/>
                <w:vertAlign w:val="superscript"/>
                <w:lang w:eastAsia="en-AU"/>
              </w:rPr>
              <w:t>g</w:t>
            </w:r>
          </w:p>
        </w:tc>
        <w:tc>
          <w:tcPr>
            <w:tcW w:w="254" w:type="pct"/>
            <w:tcBorders>
              <w:top w:val="single" w:sz="4" w:space="0" w:color="auto"/>
            </w:tcBorders>
            <w:shd w:val="clear" w:color="auto" w:fill="FFFFFF" w:themeFill="background1"/>
            <w:vAlign w:val="center"/>
          </w:tcPr>
          <w:p w14:paraId="30CF81B0"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62</w:t>
            </w:r>
            <w:r w:rsidRPr="00D51EC2">
              <w:rPr>
                <w:rFonts w:ascii="Palatino Linotype" w:hAnsi="Palatino Linotype"/>
                <w:color w:val="000000"/>
                <w:sz w:val="18"/>
                <w:szCs w:val="18"/>
                <w:vertAlign w:val="superscript"/>
                <w:lang w:eastAsia="en-AU"/>
              </w:rPr>
              <w:t>g</w:t>
            </w:r>
          </w:p>
        </w:tc>
        <w:tc>
          <w:tcPr>
            <w:tcW w:w="255" w:type="pct"/>
            <w:tcBorders>
              <w:top w:val="single" w:sz="4" w:space="0" w:color="auto"/>
              <w:right w:val="single" w:sz="4" w:space="0" w:color="auto"/>
            </w:tcBorders>
            <w:shd w:val="clear" w:color="auto" w:fill="FFFFFF" w:themeFill="background1"/>
            <w:vAlign w:val="center"/>
          </w:tcPr>
          <w:p w14:paraId="23AF141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26,774</w:t>
            </w:r>
            <w:r w:rsidRPr="00D51EC2">
              <w:rPr>
                <w:rFonts w:ascii="Palatino Linotype" w:hAnsi="Palatino Linotype"/>
                <w:color w:val="000000"/>
                <w:sz w:val="18"/>
                <w:szCs w:val="18"/>
                <w:vertAlign w:val="superscript"/>
                <w:lang w:eastAsia="en-AU"/>
              </w:rPr>
              <w:t>g</w:t>
            </w:r>
          </w:p>
        </w:tc>
        <w:tc>
          <w:tcPr>
            <w:tcW w:w="256" w:type="pct"/>
            <w:tcBorders>
              <w:top w:val="single" w:sz="4" w:space="0" w:color="auto"/>
              <w:left w:val="single" w:sz="4" w:space="0" w:color="auto"/>
            </w:tcBorders>
            <w:shd w:val="clear" w:color="auto" w:fill="FFFFFF" w:themeFill="background1"/>
            <w:noWrap/>
            <w:vAlign w:val="center"/>
          </w:tcPr>
          <w:p w14:paraId="0EA226A0"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11</w:t>
            </w:r>
          </w:p>
        </w:tc>
        <w:tc>
          <w:tcPr>
            <w:tcW w:w="255" w:type="pct"/>
            <w:tcBorders>
              <w:top w:val="single" w:sz="4" w:space="0" w:color="auto"/>
            </w:tcBorders>
            <w:shd w:val="clear" w:color="auto" w:fill="FFFFFF" w:themeFill="background1"/>
            <w:noWrap/>
            <w:vAlign w:val="center"/>
          </w:tcPr>
          <w:p w14:paraId="7DB0760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16</w:t>
            </w:r>
          </w:p>
        </w:tc>
        <w:tc>
          <w:tcPr>
            <w:tcW w:w="256" w:type="pct"/>
            <w:tcBorders>
              <w:top w:val="single" w:sz="4" w:space="0" w:color="auto"/>
              <w:right w:val="single" w:sz="4" w:space="0" w:color="auto"/>
            </w:tcBorders>
            <w:shd w:val="clear" w:color="auto" w:fill="FFFFFF" w:themeFill="background1"/>
            <w:noWrap/>
            <w:vAlign w:val="center"/>
          </w:tcPr>
          <w:p w14:paraId="75ADDE2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680</w:t>
            </w:r>
          </w:p>
        </w:tc>
        <w:tc>
          <w:tcPr>
            <w:tcW w:w="255" w:type="pct"/>
            <w:tcBorders>
              <w:top w:val="single" w:sz="4" w:space="0" w:color="auto"/>
              <w:left w:val="single" w:sz="4" w:space="0" w:color="auto"/>
            </w:tcBorders>
            <w:shd w:val="clear" w:color="auto" w:fill="FFFFFF" w:themeFill="background1"/>
            <w:vAlign w:val="center"/>
          </w:tcPr>
          <w:p w14:paraId="2A31AEE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w:t>
            </w:r>
            <w:r w:rsidRPr="00D51EC2">
              <w:rPr>
                <w:rFonts w:ascii="Palatino Linotype" w:hAnsi="Palatino Linotype"/>
                <w:sz w:val="18"/>
                <w:szCs w:val="18"/>
                <w:vertAlign w:val="superscript"/>
                <w:lang w:val="fr-CH"/>
              </w:rPr>
              <w:t>d</w:t>
            </w:r>
            <w:r w:rsidRPr="00D51EC2">
              <w:rPr>
                <w:rFonts w:ascii="Palatino Linotype" w:hAnsi="Palatino Linotype"/>
                <w:color w:val="000000"/>
                <w:sz w:val="18"/>
                <w:szCs w:val="18"/>
                <w:lang w:eastAsia="en-AU"/>
              </w:rPr>
              <w:t>/</w:t>
            </w:r>
          </w:p>
          <w:p w14:paraId="4F0EC6A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0.03</w:t>
            </w:r>
            <w:r w:rsidRPr="00D51EC2">
              <w:rPr>
                <w:rFonts w:ascii="Palatino Linotype" w:hAnsi="Palatino Linotype"/>
                <w:color w:val="000000"/>
                <w:sz w:val="18"/>
                <w:szCs w:val="18"/>
                <w:vertAlign w:val="superscript"/>
                <w:lang w:eastAsia="en-AU"/>
              </w:rPr>
              <w:t>e</w:t>
            </w:r>
          </w:p>
        </w:tc>
        <w:tc>
          <w:tcPr>
            <w:tcW w:w="255" w:type="pct"/>
            <w:tcBorders>
              <w:top w:val="single" w:sz="4" w:space="0" w:color="auto"/>
            </w:tcBorders>
            <w:shd w:val="clear" w:color="auto" w:fill="FFFFFF" w:themeFill="background1"/>
            <w:vAlign w:val="center"/>
          </w:tcPr>
          <w:p w14:paraId="04E8CBF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630</w:t>
            </w:r>
            <w:r w:rsidRPr="00D51EC2">
              <w:rPr>
                <w:rFonts w:ascii="Palatino Linotype" w:hAnsi="Palatino Linotype"/>
                <w:sz w:val="18"/>
                <w:szCs w:val="18"/>
                <w:vertAlign w:val="superscript"/>
                <w:lang w:val="fr-CH"/>
              </w:rPr>
              <w:t>d</w:t>
            </w:r>
            <w:r w:rsidRPr="00D51EC2">
              <w:rPr>
                <w:rFonts w:ascii="Palatino Linotype" w:hAnsi="Palatino Linotype"/>
                <w:color w:val="000000"/>
                <w:sz w:val="18"/>
                <w:szCs w:val="18"/>
                <w:lang w:eastAsia="en-AU"/>
              </w:rPr>
              <w:t>/</w:t>
            </w:r>
          </w:p>
          <w:p w14:paraId="71E68D6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870</w:t>
            </w:r>
            <w:r w:rsidRPr="00D51EC2">
              <w:rPr>
                <w:rFonts w:ascii="Palatino Linotype" w:hAnsi="Palatino Linotype"/>
                <w:color w:val="000000"/>
                <w:sz w:val="18"/>
                <w:szCs w:val="18"/>
                <w:vertAlign w:val="superscript"/>
                <w:lang w:eastAsia="en-AU"/>
              </w:rPr>
              <w:t>e</w:t>
            </w:r>
          </w:p>
        </w:tc>
        <w:tc>
          <w:tcPr>
            <w:tcW w:w="255" w:type="pct"/>
            <w:tcBorders>
              <w:top w:val="single" w:sz="4" w:space="0" w:color="auto"/>
              <w:right w:val="single" w:sz="4" w:space="0" w:color="auto"/>
            </w:tcBorders>
            <w:shd w:val="clear" w:color="auto" w:fill="FFFFFF" w:themeFill="background1"/>
            <w:vAlign w:val="center"/>
          </w:tcPr>
          <w:p w14:paraId="34CAFF0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4.8</w:t>
            </w:r>
            <w:r w:rsidRPr="00D51EC2">
              <w:rPr>
                <w:rFonts w:ascii="Palatino Linotype" w:hAnsi="Palatino Linotype"/>
                <w:sz w:val="18"/>
                <w:szCs w:val="18"/>
                <w:vertAlign w:val="superscript"/>
                <w:lang w:val="fr-CH"/>
              </w:rPr>
              <w:t>d</w:t>
            </w:r>
            <w:r w:rsidRPr="00D51EC2">
              <w:rPr>
                <w:rFonts w:ascii="Palatino Linotype" w:hAnsi="Palatino Linotype"/>
                <w:color w:val="000000"/>
                <w:sz w:val="18"/>
                <w:szCs w:val="18"/>
                <w:lang w:eastAsia="en-AU"/>
              </w:rPr>
              <w:t>/</w:t>
            </w:r>
          </w:p>
          <w:p w14:paraId="6AA7B21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0.034</w:t>
            </w:r>
            <w:r w:rsidRPr="00D51EC2">
              <w:rPr>
                <w:rFonts w:ascii="Palatino Linotype" w:hAnsi="Palatino Linotype"/>
                <w:color w:val="000000"/>
                <w:sz w:val="18"/>
                <w:szCs w:val="18"/>
                <w:vertAlign w:val="superscript"/>
                <w:lang w:eastAsia="en-AU"/>
              </w:rPr>
              <w:t>e</w:t>
            </w:r>
          </w:p>
        </w:tc>
        <w:tc>
          <w:tcPr>
            <w:tcW w:w="255" w:type="pct"/>
            <w:tcBorders>
              <w:top w:val="single" w:sz="4" w:space="0" w:color="auto"/>
              <w:left w:val="single" w:sz="4" w:space="0" w:color="auto"/>
            </w:tcBorders>
            <w:shd w:val="clear" w:color="auto" w:fill="FFFFFF" w:themeFill="background1"/>
            <w:vAlign w:val="center"/>
          </w:tcPr>
          <w:p w14:paraId="3E68462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778</w:t>
            </w:r>
          </w:p>
        </w:tc>
        <w:tc>
          <w:tcPr>
            <w:tcW w:w="255" w:type="pct"/>
            <w:tcBorders>
              <w:top w:val="single" w:sz="4" w:space="0" w:color="auto"/>
            </w:tcBorders>
            <w:shd w:val="clear" w:color="auto" w:fill="FFFFFF" w:themeFill="background1"/>
            <w:vAlign w:val="center"/>
          </w:tcPr>
          <w:p w14:paraId="4157C3D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31</w:t>
            </w:r>
          </w:p>
        </w:tc>
        <w:tc>
          <w:tcPr>
            <w:tcW w:w="255" w:type="pct"/>
            <w:tcBorders>
              <w:top w:val="single" w:sz="4" w:space="0" w:color="auto"/>
              <w:right w:val="single" w:sz="4" w:space="0" w:color="auto"/>
            </w:tcBorders>
            <w:shd w:val="clear" w:color="auto" w:fill="FFFFFF" w:themeFill="background1"/>
            <w:vAlign w:val="center"/>
          </w:tcPr>
          <w:p w14:paraId="5F011D7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25,000</w:t>
            </w:r>
          </w:p>
        </w:tc>
        <w:tc>
          <w:tcPr>
            <w:tcW w:w="255" w:type="pct"/>
            <w:tcBorders>
              <w:top w:val="single" w:sz="4" w:space="0" w:color="auto"/>
              <w:left w:val="single" w:sz="4" w:space="0" w:color="auto"/>
            </w:tcBorders>
            <w:shd w:val="clear" w:color="auto" w:fill="FFFFFF" w:themeFill="background1"/>
            <w:vAlign w:val="center"/>
          </w:tcPr>
          <w:p w14:paraId="48D462E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45</w:t>
            </w:r>
          </w:p>
        </w:tc>
        <w:tc>
          <w:tcPr>
            <w:tcW w:w="255" w:type="pct"/>
            <w:tcBorders>
              <w:top w:val="single" w:sz="4" w:space="0" w:color="auto"/>
            </w:tcBorders>
            <w:shd w:val="clear" w:color="auto" w:fill="FFFFFF" w:themeFill="background1"/>
            <w:vAlign w:val="center"/>
          </w:tcPr>
          <w:p w14:paraId="16E4123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4.4</w:t>
            </w:r>
          </w:p>
        </w:tc>
        <w:tc>
          <w:tcPr>
            <w:tcW w:w="254" w:type="pct"/>
            <w:tcBorders>
              <w:top w:val="single" w:sz="4" w:space="0" w:color="auto"/>
              <w:right w:val="single" w:sz="4" w:space="0" w:color="auto"/>
            </w:tcBorders>
            <w:shd w:val="clear" w:color="auto" w:fill="FFFFFF" w:themeFill="background1"/>
            <w:vAlign w:val="center"/>
          </w:tcPr>
          <w:p w14:paraId="469C767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10,227</w:t>
            </w:r>
          </w:p>
        </w:tc>
        <w:tc>
          <w:tcPr>
            <w:tcW w:w="250" w:type="pct"/>
            <w:tcBorders>
              <w:top w:val="single" w:sz="4" w:space="0" w:color="auto"/>
              <w:left w:val="single" w:sz="4" w:space="0" w:color="auto"/>
            </w:tcBorders>
            <w:shd w:val="clear" w:color="auto" w:fill="FFFFFF" w:themeFill="background1"/>
            <w:vAlign w:val="center"/>
          </w:tcPr>
          <w:p w14:paraId="7B7997E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245</w:t>
            </w:r>
            <w:r w:rsidRPr="00D51EC2">
              <w:rPr>
                <w:rFonts w:ascii="Palatino Linotype" w:hAnsi="Palatino Linotype"/>
                <w:color w:val="000000"/>
                <w:sz w:val="18"/>
                <w:szCs w:val="18"/>
                <w:vertAlign w:val="superscript"/>
                <w:lang w:eastAsia="en-AU"/>
              </w:rPr>
              <w:t>h</w:t>
            </w:r>
          </w:p>
        </w:tc>
        <w:tc>
          <w:tcPr>
            <w:tcW w:w="250" w:type="pct"/>
            <w:tcBorders>
              <w:top w:val="single" w:sz="4" w:space="0" w:color="auto"/>
            </w:tcBorders>
            <w:shd w:val="clear" w:color="auto" w:fill="FFFFFF" w:themeFill="background1"/>
            <w:vAlign w:val="center"/>
          </w:tcPr>
          <w:p w14:paraId="02C68A76"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40</w:t>
            </w:r>
            <w:r w:rsidRPr="00D51EC2">
              <w:rPr>
                <w:rFonts w:ascii="Palatino Linotype" w:hAnsi="Palatino Linotype"/>
                <w:color w:val="000000"/>
                <w:sz w:val="18"/>
                <w:szCs w:val="18"/>
                <w:vertAlign w:val="superscript"/>
                <w:lang w:eastAsia="en-AU"/>
              </w:rPr>
              <w:t>h</w:t>
            </w:r>
          </w:p>
        </w:tc>
        <w:tc>
          <w:tcPr>
            <w:tcW w:w="247" w:type="pct"/>
            <w:tcBorders>
              <w:top w:val="single" w:sz="4" w:space="0" w:color="auto"/>
            </w:tcBorders>
            <w:shd w:val="clear" w:color="auto" w:fill="FFFFFF" w:themeFill="background1"/>
            <w:vAlign w:val="center"/>
          </w:tcPr>
          <w:p w14:paraId="15BA943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6’100</w:t>
            </w:r>
            <w:r w:rsidRPr="00D51EC2">
              <w:rPr>
                <w:rFonts w:ascii="Palatino Linotype" w:hAnsi="Palatino Linotype"/>
                <w:color w:val="000000"/>
                <w:sz w:val="18"/>
                <w:szCs w:val="18"/>
                <w:vertAlign w:val="superscript"/>
                <w:lang w:eastAsia="en-AU"/>
              </w:rPr>
              <w:t>h</w:t>
            </w:r>
          </w:p>
        </w:tc>
      </w:tr>
      <w:tr w:rsidR="004D19FC" w:rsidRPr="00D51EC2" w14:paraId="226F909C" w14:textId="77777777" w:rsidTr="001363A9">
        <w:trPr>
          <w:trHeight w:val="694"/>
        </w:trPr>
        <w:tc>
          <w:tcPr>
            <w:tcW w:w="434" w:type="pct"/>
            <w:shd w:val="clear" w:color="auto" w:fill="FFFFFF" w:themeFill="background1"/>
            <w:vAlign w:val="center"/>
          </w:tcPr>
          <w:p w14:paraId="60F335C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Ampicillin</w:t>
            </w:r>
          </w:p>
        </w:tc>
        <w:tc>
          <w:tcPr>
            <w:tcW w:w="255" w:type="pct"/>
            <w:shd w:val="clear" w:color="auto" w:fill="FFFFFF" w:themeFill="background1"/>
            <w:vAlign w:val="center"/>
          </w:tcPr>
          <w:p w14:paraId="6D63749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1450</w:t>
            </w:r>
            <w:r w:rsidRPr="00D51EC2">
              <w:rPr>
                <w:rFonts w:ascii="Palatino Linotype" w:hAnsi="Palatino Linotype"/>
                <w:color w:val="000000"/>
                <w:sz w:val="18"/>
                <w:szCs w:val="18"/>
                <w:vertAlign w:val="superscript"/>
                <w:lang w:eastAsia="en-AU"/>
              </w:rPr>
              <w:t>f</w:t>
            </w:r>
          </w:p>
        </w:tc>
        <w:tc>
          <w:tcPr>
            <w:tcW w:w="254" w:type="pct"/>
            <w:shd w:val="clear" w:color="auto" w:fill="FFFFFF" w:themeFill="background1"/>
            <w:vAlign w:val="center"/>
          </w:tcPr>
          <w:p w14:paraId="1B7D193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71</w:t>
            </w:r>
            <w:r w:rsidRPr="00D51EC2">
              <w:rPr>
                <w:rFonts w:ascii="Palatino Linotype" w:hAnsi="Palatino Linotype"/>
                <w:color w:val="000000"/>
                <w:sz w:val="18"/>
                <w:szCs w:val="18"/>
                <w:vertAlign w:val="superscript"/>
                <w:lang w:eastAsia="en-AU"/>
              </w:rPr>
              <w:t>f</w:t>
            </w:r>
          </w:p>
        </w:tc>
        <w:tc>
          <w:tcPr>
            <w:tcW w:w="255" w:type="pct"/>
            <w:tcBorders>
              <w:right w:val="single" w:sz="4" w:space="0" w:color="auto"/>
            </w:tcBorders>
            <w:shd w:val="clear" w:color="auto" w:fill="FFFFFF" w:themeFill="background1"/>
            <w:vAlign w:val="center"/>
          </w:tcPr>
          <w:p w14:paraId="293CB10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20,422</w:t>
            </w:r>
            <w:r w:rsidRPr="00D51EC2">
              <w:rPr>
                <w:rFonts w:ascii="Palatino Linotype" w:hAnsi="Palatino Linotype"/>
                <w:color w:val="000000"/>
                <w:sz w:val="18"/>
                <w:szCs w:val="18"/>
                <w:vertAlign w:val="superscript"/>
                <w:lang w:eastAsia="en-AU"/>
              </w:rPr>
              <w:t>f</w:t>
            </w:r>
          </w:p>
        </w:tc>
        <w:tc>
          <w:tcPr>
            <w:tcW w:w="256" w:type="pct"/>
            <w:tcBorders>
              <w:left w:val="single" w:sz="4" w:space="0" w:color="auto"/>
            </w:tcBorders>
            <w:shd w:val="clear" w:color="auto" w:fill="FFFFFF" w:themeFill="background1"/>
            <w:noWrap/>
            <w:vAlign w:val="center"/>
          </w:tcPr>
          <w:p w14:paraId="18609B9C"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15</w:t>
            </w:r>
          </w:p>
        </w:tc>
        <w:tc>
          <w:tcPr>
            <w:tcW w:w="255" w:type="pct"/>
            <w:shd w:val="clear" w:color="auto" w:fill="FFFFFF" w:themeFill="background1"/>
            <w:noWrap/>
            <w:vAlign w:val="center"/>
          </w:tcPr>
          <w:p w14:paraId="4D3E746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22</w:t>
            </w:r>
          </w:p>
        </w:tc>
        <w:tc>
          <w:tcPr>
            <w:tcW w:w="256" w:type="pct"/>
            <w:tcBorders>
              <w:right w:val="single" w:sz="4" w:space="0" w:color="auto"/>
            </w:tcBorders>
            <w:shd w:val="clear" w:color="auto" w:fill="FFFFFF" w:themeFill="background1"/>
            <w:noWrap/>
            <w:vAlign w:val="center"/>
          </w:tcPr>
          <w:p w14:paraId="70039CB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660</w:t>
            </w:r>
          </w:p>
        </w:tc>
        <w:tc>
          <w:tcPr>
            <w:tcW w:w="255" w:type="pct"/>
            <w:tcBorders>
              <w:left w:val="single" w:sz="4" w:space="0" w:color="auto"/>
            </w:tcBorders>
            <w:shd w:val="clear" w:color="auto" w:fill="FFFFFF" w:themeFill="background1"/>
            <w:vAlign w:val="center"/>
          </w:tcPr>
          <w:p w14:paraId="55A09690"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&lt;0.01</w:t>
            </w:r>
            <w:r w:rsidRPr="00D51EC2">
              <w:rPr>
                <w:rFonts w:ascii="Palatino Linotype" w:hAnsi="Palatino Linotype"/>
                <w:color w:val="000000"/>
                <w:sz w:val="18"/>
                <w:szCs w:val="18"/>
                <w:vertAlign w:val="superscript"/>
                <w:lang w:eastAsia="en-AU"/>
              </w:rPr>
              <w:t>e</w:t>
            </w:r>
          </w:p>
        </w:tc>
        <w:tc>
          <w:tcPr>
            <w:tcW w:w="255" w:type="pct"/>
            <w:shd w:val="clear" w:color="auto" w:fill="FFFFFF" w:themeFill="background1"/>
            <w:vAlign w:val="center"/>
          </w:tcPr>
          <w:p w14:paraId="0CBCEA0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2’500</w:t>
            </w:r>
            <w:r w:rsidRPr="00D51EC2">
              <w:rPr>
                <w:rFonts w:ascii="Palatino Linotype" w:hAnsi="Palatino Linotype"/>
                <w:sz w:val="18"/>
                <w:szCs w:val="18"/>
                <w:vertAlign w:val="superscript"/>
                <w:lang w:val="fr-CH"/>
              </w:rPr>
              <w:t>e</w:t>
            </w:r>
          </w:p>
        </w:tc>
        <w:tc>
          <w:tcPr>
            <w:tcW w:w="255" w:type="pct"/>
            <w:tcBorders>
              <w:right w:val="single" w:sz="4" w:space="0" w:color="auto"/>
            </w:tcBorders>
            <w:shd w:val="clear" w:color="auto" w:fill="FFFFFF" w:themeFill="background1"/>
            <w:vAlign w:val="center"/>
          </w:tcPr>
          <w:p w14:paraId="466BE976"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&lt;0.004</w:t>
            </w:r>
          </w:p>
        </w:tc>
        <w:tc>
          <w:tcPr>
            <w:tcW w:w="255" w:type="pct"/>
            <w:tcBorders>
              <w:left w:val="single" w:sz="4" w:space="0" w:color="auto"/>
            </w:tcBorders>
            <w:shd w:val="clear" w:color="auto" w:fill="FFFFFF" w:themeFill="background1"/>
            <w:vAlign w:val="center"/>
          </w:tcPr>
          <w:p w14:paraId="34E82D8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594</w:t>
            </w:r>
          </w:p>
        </w:tc>
        <w:tc>
          <w:tcPr>
            <w:tcW w:w="255" w:type="pct"/>
            <w:shd w:val="clear" w:color="auto" w:fill="FFFFFF" w:themeFill="background1"/>
            <w:vAlign w:val="center"/>
          </w:tcPr>
          <w:p w14:paraId="4A288AA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41</w:t>
            </w:r>
          </w:p>
        </w:tc>
        <w:tc>
          <w:tcPr>
            <w:tcW w:w="255" w:type="pct"/>
            <w:tcBorders>
              <w:right w:val="single" w:sz="4" w:space="0" w:color="auto"/>
            </w:tcBorders>
            <w:shd w:val="clear" w:color="auto" w:fill="FFFFFF" w:themeFill="background1"/>
            <w:vAlign w:val="center"/>
          </w:tcPr>
          <w:p w14:paraId="105D3D36"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14,000</w:t>
            </w:r>
          </w:p>
        </w:tc>
        <w:tc>
          <w:tcPr>
            <w:tcW w:w="255" w:type="pct"/>
            <w:tcBorders>
              <w:left w:val="single" w:sz="4" w:space="0" w:color="auto"/>
            </w:tcBorders>
            <w:shd w:val="clear" w:color="auto" w:fill="FFFFFF" w:themeFill="background1"/>
            <w:vAlign w:val="center"/>
          </w:tcPr>
          <w:p w14:paraId="6401E7B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4.2</w:t>
            </w:r>
          </w:p>
        </w:tc>
        <w:tc>
          <w:tcPr>
            <w:tcW w:w="255" w:type="pct"/>
            <w:shd w:val="clear" w:color="auto" w:fill="FFFFFF" w:themeFill="background1"/>
            <w:vAlign w:val="center"/>
          </w:tcPr>
          <w:p w14:paraId="3823C3B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3.5</w:t>
            </w:r>
          </w:p>
        </w:tc>
        <w:tc>
          <w:tcPr>
            <w:tcW w:w="254" w:type="pct"/>
            <w:tcBorders>
              <w:right w:val="single" w:sz="4" w:space="0" w:color="auto"/>
            </w:tcBorders>
            <w:shd w:val="clear" w:color="auto" w:fill="FFFFFF" w:themeFill="background1"/>
            <w:vAlign w:val="center"/>
          </w:tcPr>
          <w:p w14:paraId="4F18ABC2"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1,200</w:t>
            </w:r>
          </w:p>
        </w:tc>
        <w:tc>
          <w:tcPr>
            <w:tcW w:w="250" w:type="pct"/>
            <w:tcBorders>
              <w:left w:val="single" w:sz="4" w:space="0" w:color="auto"/>
            </w:tcBorders>
            <w:shd w:val="clear" w:color="auto" w:fill="FFFFFF" w:themeFill="background1"/>
            <w:vAlign w:val="center"/>
          </w:tcPr>
          <w:p w14:paraId="00820E9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340</w:t>
            </w:r>
            <w:r w:rsidRPr="00D51EC2">
              <w:rPr>
                <w:rFonts w:ascii="Palatino Linotype" w:hAnsi="Palatino Linotype"/>
                <w:color w:val="000000"/>
                <w:sz w:val="18"/>
                <w:szCs w:val="18"/>
                <w:vertAlign w:val="superscript"/>
                <w:lang w:eastAsia="en-AU"/>
              </w:rPr>
              <w:t>h</w:t>
            </w:r>
          </w:p>
        </w:tc>
        <w:tc>
          <w:tcPr>
            <w:tcW w:w="250" w:type="pct"/>
            <w:shd w:val="clear" w:color="auto" w:fill="FFFFFF" w:themeFill="background1"/>
            <w:vAlign w:val="center"/>
          </w:tcPr>
          <w:p w14:paraId="18776E6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5’200</w:t>
            </w:r>
            <w:r w:rsidRPr="00D51EC2">
              <w:rPr>
                <w:rFonts w:ascii="Palatino Linotype" w:hAnsi="Palatino Linotype"/>
                <w:color w:val="000000"/>
                <w:sz w:val="18"/>
                <w:szCs w:val="18"/>
                <w:vertAlign w:val="superscript"/>
                <w:lang w:eastAsia="en-AU"/>
              </w:rPr>
              <w:t>h</w:t>
            </w:r>
          </w:p>
        </w:tc>
        <w:tc>
          <w:tcPr>
            <w:tcW w:w="247" w:type="pct"/>
            <w:shd w:val="clear" w:color="auto" w:fill="FFFFFF" w:themeFill="background1"/>
            <w:vAlign w:val="center"/>
          </w:tcPr>
          <w:p w14:paraId="38D36FA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65</w:t>
            </w:r>
            <w:r w:rsidRPr="00D51EC2">
              <w:rPr>
                <w:rFonts w:ascii="Palatino Linotype" w:hAnsi="Palatino Linotype"/>
                <w:color w:val="000000"/>
                <w:sz w:val="18"/>
                <w:szCs w:val="18"/>
                <w:vertAlign w:val="superscript"/>
                <w:lang w:eastAsia="en-AU"/>
              </w:rPr>
              <w:t>h</w:t>
            </w:r>
          </w:p>
        </w:tc>
      </w:tr>
      <w:tr w:rsidR="004D19FC" w:rsidRPr="00D51EC2" w14:paraId="462FF69D" w14:textId="77777777" w:rsidTr="001363A9">
        <w:trPr>
          <w:trHeight w:val="694"/>
        </w:trPr>
        <w:tc>
          <w:tcPr>
            <w:tcW w:w="434" w:type="pct"/>
            <w:tcBorders>
              <w:bottom w:val="single" w:sz="4" w:space="0" w:color="auto"/>
            </w:tcBorders>
            <w:shd w:val="clear" w:color="auto" w:fill="FFFFFF" w:themeFill="background1"/>
            <w:vAlign w:val="center"/>
          </w:tcPr>
          <w:p w14:paraId="2D0B632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Carbenicillin</w:t>
            </w:r>
          </w:p>
        </w:tc>
        <w:tc>
          <w:tcPr>
            <w:tcW w:w="255" w:type="pct"/>
            <w:tcBorders>
              <w:bottom w:val="single" w:sz="4" w:space="0" w:color="auto"/>
            </w:tcBorders>
            <w:shd w:val="clear" w:color="auto" w:fill="FFFFFF" w:themeFill="background1"/>
            <w:vAlign w:val="center"/>
          </w:tcPr>
          <w:p w14:paraId="28E8792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120</w:t>
            </w:r>
            <w:r w:rsidRPr="00D51EC2">
              <w:rPr>
                <w:rFonts w:ascii="Palatino Linotype" w:hAnsi="Palatino Linotype"/>
                <w:color w:val="000000"/>
                <w:sz w:val="18"/>
                <w:szCs w:val="18"/>
                <w:vertAlign w:val="superscript"/>
                <w:lang w:eastAsia="en-AU"/>
              </w:rPr>
              <w:t>k</w:t>
            </w:r>
          </w:p>
        </w:tc>
        <w:tc>
          <w:tcPr>
            <w:tcW w:w="254" w:type="pct"/>
            <w:tcBorders>
              <w:bottom w:val="single" w:sz="4" w:space="0" w:color="auto"/>
            </w:tcBorders>
            <w:shd w:val="clear" w:color="auto" w:fill="FFFFFF" w:themeFill="background1"/>
            <w:vAlign w:val="center"/>
          </w:tcPr>
          <w:p w14:paraId="797CDC2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14</w:t>
            </w:r>
            <w:r w:rsidRPr="00D51EC2">
              <w:rPr>
                <w:rFonts w:ascii="Palatino Linotype" w:hAnsi="Palatino Linotype"/>
                <w:color w:val="000000"/>
                <w:sz w:val="18"/>
                <w:szCs w:val="18"/>
                <w:vertAlign w:val="superscript"/>
                <w:lang w:eastAsia="en-AU"/>
              </w:rPr>
              <w:t>k</w:t>
            </w:r>
          </w:p>
        </w:tc>
        <w:tc>
          <w:tcPr>
            <w:tcW w:w="255" w:type="pct"/>
            <w:tcBorders>
              <w:bottom w:val="single" w:sz="4" w:space="0" w:color="auto"/>
              <w:right w:val="single" w:sz="4" w:space="0" w:color="auto"/>
            </w:tcBorders>
            <w:shd w:val="clear" w:color="auto" w:fill="FFFFFF" w:themeFill="background1"/>
            <w:vAlign w:val="center"/>
          </w:tcPr>
          <w:p w14:paraId="4615CDB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8,571</w:t>
            </w:r>
            <w:r w:rsidRPr="00D51EC2">
              <w:rPr>
                <w:rFonts w:ascii="Palatino Linotype" w:hAnsi="Palatino Linotype"/>
                <w:color w:val="000000"/>
                <w:sz w:val="18"/>
                <w:szCs w:val="18"/>
                <w:vertAlign w:val="superscript"/>
                <w:lang w:eastAsia="en-AU"/>
              </w:rPr>
              <w:t>k</w:t>
            </w:r>
          </w:p>
        </w:tc>
        <w:tc>
          <w:tcPr>
            <w:tcW w:w="256" w:type="pct"/>
            <w:tcBorders>
              <w:left w:val="single" w:sz="4" w:space="0" w:color="auto"/>
              <w:bottom w:val="single" w:sz="4" w:space="0" w:color="auto"/>
            </w:tcBorders>
            <w:shd w:val="clear" w:color="auto" w:fill="FFFFFF" w:themeFill="background1"/>
            <w:noWrap/>
            <w:vAlign w:val="center"/>
          </w:tcPr>
          <w:p w14:paraId="4D816C00"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108</w:t>
            </w:r>
            <w:r w:rsidRPr="00D51EC2">
              <w:rPr>
                <w:rFonts w:ascii="Palatino Linotype" w:hAnsi="Palatino Linotype"/>
                <w:color w:val="000000"/>
                <w:sz w:val="18"/>
                <w:szCs w:val="18"/>
                <w:vertAlign w:val="superscript"/>
                <w:lang w:eastAsia="en-AU"/>
              </w:rPr>
              <w:t>j</w:t>
            </w:r>
          </w:p>
        </w:tc>
        <w:tc>
          <w:tcPr>
            <w:tcW w:w="255" w:type="pct"/>
            <w:tcBorders>
              <w:bottom w:val="single" w:sz="4" w:space="0" w:color="auto"/>
            </w:tcBorders>
            <w:shd w:val="clear" w:color="auto" w:fill="FFFFFF" w:themeFill="background1"/>
            <w:noWrap/>
            <w:vAlign w:val="center"/>
          </w:tcPr>
          <w:p w14:paraId="79190E4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285</w:t>
            </w:r>
            <w:r w:rsidRPr="00D51EC2">
              <w:rPr>
                <w:rFonts w:ascii="Palatino Linotype" w:hAnsi="Palatino Linotype"/>
                <w:color w:val="000000"/>
                <w:sz w:val="18"/>
                <w:szCs w:val="18"/>
                <w:vertAlign w:val="superscript"/>
                <w:lang w:eastAsia="en-AU"/>
              </w:rPr>
              <w:t>j</w:t>
            </w:r>
          </w:p>
        </w:tc>
        <w:tc>
          <w:tcPr>
            <w:tcW w:w="256" w:type="pct"/>
            <w:tcBorders>
              <w:bottom w:val="single" w:sz="4" w:space="0" w:color="auto"/>
              <w:right w:val="single" w:sz="4" w:space="0" w:color="auto"/>
            </w:tcBorders>
            <w:shd w:val="clear" w:color="auto" w:fill="FFFFFF" w:themeFill="background1"/>
            <w:noWrap/>
            <w:vAlign w:val="center"/>
          </w:tcPr>
          <w:p w14:paraId="514557D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379</w:t>
            </w:r>
            <w:r w:rsidRPr="00D51EC2">
              <w:rPr>
                <w:rFonts w:ascii="Palatino Linotype" w:hAnsi="Palatino Linotype"/>
                <w:color w:val="000000"/>
                <w:sz w:val="18"/>
                <w:szCs w:val="18"/>
                <w:vertAlign w:val="superscript"/>
                <w:lang w:eastAsia="en-AU"/>
              </w:rPr>
              <w:t>j</w:t>
            </w:r>
          </w:p>
        </w:tc>
        <w:tc>
          <w:tcPr>
            <w:tcW w:w="255" w:type="pct"/>
            <w:tcBorders>
              <w:left w:val="single" w:sz="4" w:space="0" w:color="auto"/>
              <w:bottom w:val="single" w:sz="4" w:space="0" w:color="auto"/>
            </w:tcBorders>
            <w:shd w:val="clear" w:color="auto" w:fill="FFFFFF" w:themeFill="background1"/>
            <w:vAlign w:val="center"/>
          </w:tcPr>
          <w:p w14:paraId="6C47A6CC"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10</w:t>
            </w:r>
            <w:r w:rsidRPr="00D51EC2">
              <w:rPr>
                <w:rFonts w:ascii="Palatino Linotype" w:hAnsi="Palatino Linotype"/>
                <w:sz w:val="18"/>
                <w:szCs w:val="18"/>
                <w:vertAlign w:val="superscript"/>
                <w:lang w:val="fr-CH"/>
              </w:rPr>
              <w:t>d</w:t>
            </w:r>
          </w:p>
        </w:tc>
        <w:tc>
          <w:tcPr>
            <w:tcW w:w="255" w:type="pct"/>
            <w:tcBorders>
              <w:bottom w:val="single" w:sz="4" w:space="0" w:color="auto"/>
            </w:tcBorders>
            <w:shd w:val="clear" w:color="auto" w:fill="FFFFFF" w:themeFill="background1"/>
            <w:vAlign w:val="center"/>
          </w:tcPr>
          <w:p w14:paraId="13D6DC32"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500</w:t>
            </w:r>
            <w:r w:rsidRPr="00D51EC2">
              <w:rPr>
                <w:rFonts w:ascii="Palatino Linotype" w:hAnsi="Palatino Linotype"/>
                <w:sz w:val="18"/>
                <w:szCs w:val="18"/>
                <w:vertAlign w:val="superscript"/>
                <w:lang w:val="fr-CH"/>
              </w:rPr>
              <w:t>d</w:t>
            </w:r>
          </w:p>
        </w:tc>
        <w:tc>
          <w:tcPr>
            <w:tcW w:w="255" w:type="pct"/>
            <w:tcBorders>
              <w:bottom w:val="single" w:sz="4" w:space="0" w:color="auto"/>
              <w:right w:val="single" w:sz="4" w:space="0" w:color="auto"/>
            </w:tcBorders>
            <w:shd w:val="clear" w:color="auto" w:fill="FFFFFF" w:themeFill="background1"/>
            <w:vAlign w:val="center"/>
          </w:tcPr>
          <w:p w14:paraId="34CA15D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20</w:t>
            </w:r>
            <w:r w:rsidRPr="00D51EC2">
              <w:rPr>
                <w:rFonts w:ascii="Palatino Linotype" w:hAnsi="Palatino Linotype"/>
                <w:sz w:val="18"/>
                <w:szCs w:val="18"/>
                <w:vertAlign w:val="superscript"/>
                <w:lang w:val="fr-CH"/>
              </w:rPr>
              <w:t>d</w:t>
            </w:r>
          </w:p>
        </w:tc>
        <w:tc>
          <w:tcPr>
            <w:tcW w:w="255" w:type="pct"/>
            <w:tcBorders>
              <w:left w:val="single" w:sz="4" w:space="0" w:color="auto"/>
              <w:bottom w:val="single" w:sz="4" w:space="0" w:color="auto"/>
            </w:tcBorders>
            <w:shd w:val="clear" w:color="auto" w:fill="FFFFFF" w:themeFill="background1"/>
            <w:vAlign w:val="center"/>
          </w:tcPr>
          <w:p w14:paraId="47B4FBB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bottom w:val="single" w:sz="4" w:space="0" w:color="auto"/>
            </w:tcBorders>
            <w:shd w:val="clear" w:color="auto" w:fill="FFFFFF" w:themeFill="background1"/>
            <w:vAlign w:val="center"/>
          </w:tcPr>
          <w:p w14:paraId="0528E20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bottom w:val="single" w:sz="4" w:space="0" w:color="auto"/>
              <w:right w:val="single" w:sz="4" w:space="0" w:color="auto"/>
            </w:tcBorders>
            <w:shd w:val="clear" w:color="auto" w:fill="FFFFFF" w:themeFill="background1"/>
            <w:vAlign w:val="center"/>
          </w:tcPr>
          <w:p w14:paraId="0C735AB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left w:val="single" w:sz="4" w:space="0" w:color="auto"/>
              <w:bottom w:val="single" w:sz="4" w:space="0" w:color="auto"/>
            </w:tcBorders>
            <w:shd w:val="clear" w:color="auto" w:fill="FFFFFF" w:themeFill="background1"/>
            <w:vAlign w:val="center"/>
          </w:tcPr>
          <w:p w14:paraId="406BFF3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0.002</w:t>
            </w:r>
            <w:r w:rsidRPr="00D51EC2">
              <w:rPr>
                <w:rFonts w:ascii="Palatino Linotype" w:hAnsi="Palatino Linotype"/>
                <w:color w:val="000000"/>
                <w:sz w:val="18"/>
                <w:szCs w:val="18"/>
                <w:vertAlign w:val="superscript"/>
                <w:lang w:eastAsia="en-AU"/>
              </w:rPr>
              <w:t>j</w:t>
            </w:r>
          </w:p>
        </w:tc>
        <w:tc>
          <w:tcPr>
            <w:tcW w:w="255" w:type="pct"/>
            <w:tcBorders>
              <w:bottom w:val="single" w:sz="4" w:space="0" w:color="auto"/>
            </w:tcBorders>
            <w:shd w:val="clear" w:color="auto" w:fill="FFFFFF" w:themeFill="background1"/>
            <w:vAlign w:val="center"/>
          </w:tcPr>
          <w:p w14:paraId="0A2AA79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0.1</w:t>
            </w:r>
            <w:r w:rsidRPr="00D51EC2">
              <w:rPr>
                <w:rFonts w:ascii="Palatino Linotype" w:hAnsi="Palatino Linotype"/>
                <w:color w:val="000000"/>
                <w:sz w:val="18"/>
                <w:szCs w:val="18"/>
                <w:vertAlign w:val="superscript"/>
                <w:lang w:eastAsia="en-AU"/>
              </w:rPr>
              <w:t>j</w:t>
            </w:r>
          </w:p>
        </w:tc>
        <w:tc>
          <w:tcPr>
            <w:tcW w:w="254" w:type="pct"/>
            <w:tcBorders>
              <w:bottom w:val="single" w:sz="4" w:space="0" w:color="auto"/>
              <w:right w:val="single" w:sz="4" w:space="0" w:color="auto"/>
            </w:tcBorders>
            <w:shd w:val="clear" w:color="auto" w:fill="FFFFFF" w:themeFill="background1"/>
            <w:vAlign w:val="center"/>
          </w:tcPr>
          <w:p w14:paraId="216B1D3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20</w:t>
            </w:r>
            <w:r w:rsidRPr="00D51EC2">
              <w:rPr>
                <w:rFonts w:ascii="Palatino Linotype" w:hAnsi="Palatino Linotype"/>
                <w:color w:val="000000"/>
                <w:sz w:val="18"/>
                <w:szCs w:val="18"/>
                <w:vertAlign w:val="superscript"/>
                <w:lang w:eastAsia="en-AU"/>
              </w:rPr>
              <w:t>j</w:t>
            </w:r>
          </w:p>
        </w:tc>
        <w:tc>
          <w:tcPr>
            <w:tcW w:w="250" w:type="pct"/>
            <w:tcBorders>
              <w:left w:val="single" w:sz="4" w:space="0" w:color="auto"/>
              <w:bottom w:val="single" w:sz="4" w:space="0" w:color="auto"/>
            </w:tcBorders>
            <w:shd w:val="clear" w:color="auto" w:fill="FFFFFF" w:themeFill="background1"/>
            <w:vAlign w:val="center"/>
          </w:tcPr>
          <w:p w14:paraId="254BF7DC"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311</w:t>
            </w:r>
            <w:r w:rsidRPr="00D51EC2">
              <w:rPr>
                <w:rFonts w:ascii="Palatino Linotype" w:hAnsi="Palatino Linotype"/>
                <w:color w:val="000000"/>
                <w:sz w:val="18"/>
                <w:szCs w:val="18"/>
                <w:vertAlign w:val="superscript"/>
                <w:lang w:eastAsia="en-AU"/>
              </w:rPr>
              <w:t>k</w:t>
            </w:r>
          </w:p>
        </w:tc>
        <w:tc>
          <w:tcPr>
            <w:tcW w:w="250" w:type="pct"/>
            <w:tcBorders>
              <w:bottom w:val="single" w:sz="4" w:space="0" w:color="auto"/>
            </w:tcBorders>
            <w:shd w:val="clear" w:color="auto" w:fill="FFFFFF" w:themeFill="background1"/>
            <w:vAlign w:val="center"/>
          </w:tcPr>
          <w:p w14:paraId="6E706D9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57</w:t>
            </w:r>
            <w:r w:rsidRPr="00D51EC2">
              <w:rPr>
                <w:rFonts w:ascii="Palatino Linotype" w:hAnsi="Palatino Linotype"/>
                <w:color w:val="000000"/>
                <w:sz w:val="18"/>
                <w:szCs w:val="18"/>
                <w:vertAlign w:val="superscript"/>
                <w:lang w:eastAsia="en-AU"/>
              </w:rPr>
              <w:t>k</w:t>
            </w:r>
          </w:p>
        </w:tc>
        <w:tc>
          <w:tcPr>
            <w:tcW w:w="247" w:type="pct"/>
            <w:tcBorders>
              <w:bottom w:val="single" w:sz="4" w:space="0" w:color="auto"/>
            </w:tcBorders>
            <w:shd w:val="clear" w:color="auto" w:fill="FFFFFF" w:themeFill="background1"/>
            <w:vAlign w:val="center"/>
          </w:tcPr>
          <w:p w14:paraId="6A291C4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5’456</w:t>
            </w:r>
            <w:r w:rsidRPr="00D51EC2">
              <w:rPr>
                <w:rFonts w:ascii="Palatino Linotype" w:hAnsi="Palatino Linotype"/>
                <w:color w:val="000000"/>
                <w:sz w:val="18"/>
                <w:szCs w:val="18"/>
                <w:vertAlign w:val="superscript"/>
                <w:lang w:eastAsia="en-AU"/>
              </w:rPr>
              <w:t>k</w:t>
            </w:r>
          </w:p>
        </w:tc>
      </w:tr>
      <w:tr w:rsidR="004D19FC" w:rsidRPr="00D51EC2" w14:paraId="6BE8892C" w14:textId="77777777" w:rsidTr="001363A9">
        <w:trPr>
          <w:trHeight w:val="310"/>
        </w:trPr>
        <w:tc>
          <w:tcPr>
            <w:tcW w:w="5000" w:type="pct"/>
            <w:gridSpan w:val="19"/>
            <w:tcBorders>
              <w:top w:val="single" w:sz="4" w:space="0" w:color="auto"/>
            </w:tcBorders>
            <w:shd w:val="clear" w:color="auto" w:fill="FFFFFF" w:themeFill="background1"/>
            <w:vAlign w:val="center"/>
          </w:tcPr>
          <w:p w14:paraId="3914BECD" w14:textId="77777777" w:rsidR="004D19FC" w:rsidRPr="00D51EC2" w:rsidRDefault="004D19FC" w:rsidP="001363A9">
            <w:pPr>
              <w:spacing w:line="200" w:lineRule="exact"/>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Carbapenems</w:t>
            </w:r>
          </w:p>
        </w:tc>
      </w:tr>
      <w:tr w:rsidR="004D19FC" w:rsidRPr="00D51EC2" w14:paraId="5F1E3D79" w14:textId="77777777" w:rsidTr="001363A9">
        <w:trPr>
          <w:trHeight w:val="694"/>
        </w:trPr>
        <w:tc>
          <w:tcPr>
            <w:tcW w:w="434" w:type="pct"/>
            <w:tcBorders>
              <w:top w:val="single" w:sz="4" w:space="0" w:color="auto"/>
            </w:tcBorders>
            <w:shd w:val="clear" w:color="auto" w:fill="FFFFFF" w:themeFill="background1"/>
            <w:vAlign w:val="center"/>
          </w:tcPr>
          <w:p w14:paraId="52E360D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Meropenem</w:t>
            </w:r>
          </w:p>
        </w:tc>
        <w:tc>
          <w:tcPr>
            <w:tcW w:w="255" w:type="pct"/>
            <w:tcBorders>
              <w:top w:val="single" w:sz="4" w:space="0" w:color="auto"/>
            </w:tcBorders>
            <w:shd w:val="clear" w:color="auto" w:fill="FFFFFF" w:themeFill="background1"/>
            <w:vAlign w:val="center"/>
          </w:tcPr>
          <w:p w14:paraId="7807A5C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N.H.</w:t>
            </w:r>
          </w:p>
        </w:tc>
        <w:tc>
          <w:tcPr>
            <w:tcW w:w="254" w:type="pct"/>
            <w:tcBorders>
              <w:top w:val="single" w:sz="4" w:space="0" w:color="auto"/>
            </w:tcBorders>
            <w:shd w:val="clear" w:color="auto" w:fill="FFFFFF" w:themeFill="background1"/>
            <w:vAlign w:val="center"/>
          </w:tcPr>
          <w:p w14:paraId="586F6C3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N.H.</w:t>
            </w:r>
          </w:p>
        </w:tc>
        <w:tc>
          <w:tcPr>
            <w:tcW w:w="255" w:type="pct"/>
            <w:tcBorders>
              <w:top w:val="single" w:sz="4" w:space="0" w:color="auto"/>
              <w:right w:val="single" w:sz="4" w:space="0" w:color="auto"/>
            </w:tcBorders>
            <w:shd w:val="clear" w:color="auto" w:fill="FFFFFF" w:themeFill="background1"/>
            <w:vAlign w:val="center"/>
          </w:tcPr>
          <w:p w14:paraId="4596E79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N.H.</w:t>
            </w:r>
          </w:p>
        </w:tc>
        <w:tc>
          <w:tcPr>
            <w:tcW w:w="256" w:type="pct"/>
            <w:tcBorders>
              <w:top w:val="single" w:sz="4" w:space="0" w:color="auto"/>
              <w:left w:val="single" w:sz="4" w:space="0" w:color="auto"/>
            </w:tcBorders>
            <w:shd w:val="clear" w:color="auto" w:fill="FFFFFF" w:themeFill="background1"/>
            <w:noWrap/>
            <w:vAlign w:val="center"/>
          </w:tcPr>
          <w:p w14:paraId="4940ABB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12</w:t>
            </w:r>
          </w:p>
        </w:tc>
        <w:tc>
          <w:tcPr>
            <w:tcW w:w="255" w:type="pct"/>
            <w:tcBorders>
              <w:top w:val="single" w:sz="4" w:space="0" w:color="auto"/>
            </w:tcBorders>
            <w:shd w:val="clear" w:color="auto" w:fill="FFFFFF" w:themeFill="background1"/>
            <w:noWrap/>
            <w:vAlign w:val="center"/>
          </w:tcPr>
          <w:p w14:paraId="51081CA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49</w:t>
            </w:r>
          </w:p>
        </w:tc>
        <w:tc>
          <w:tcPr>
            <w:tcW w:w="256" w:type="pct"/>
            <w:tcBorders>
              <w:top w:val="single" w:sz="4" w:space="0" w:color="auto"/>
              <w:right w:val="single" w:sz="4" w:space="0" w:color="auto"/>
            </w:tcBorders>
            <w:shd w:val="clear" w:color="auto" w:fill="FFFFFF" w:themeFill="background1"/>
            <w:noWrap/>
            <w:vAlign w:val="center"/>
          </w:tcPr>
          <w:p w14:paraId="3F3F89E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250</w:t>
            </w:r>
          </w:p>
        </w:tc>
        <w:tc>
          <w:tcPr>
            <w:tcW w:w="255" w:type="pct"/>
            <w:tcBorders>
              <w:top w:val="single" w:sz="4" w:space="0" w:color="auto"/>
              <w:left w:val="single" w:sz="4" w:space="0" w:color="auto"/>
            </w:tcBorders>
            <w:shd w:val="clear" w:color="auto" w:fill="FFFFFF" w:themeFill="background1"/>
            <w:vAlign w:val="center"/>
          </w:tcPr>
          <w:p w14:paraId="039A6A5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3,100</w:t>
            </w:r>
            <w:r w:rsidRPr="00D51EC2">
              <w:rPr>
                <w:rFonts w:ascii="Palatino Linotype" w:hAnsi="Palatino Linotype"/>
                <w:color w:val="000000"/>
                <w:sz w:val="18"/>
                <w:szCs w:val="18"/>
                <w:vertAlign w:val="superscript"/>
                <w:lang w:eastAsia="en-AU"/>
              </w:rPr>
              <w:t>b</w:t>
            </w:r>
            <w:r w:rsidRPr="00D51EC2">
              <w:rPr>
                <w:rFonts w:ascii="Palatino Linotype" w:hAnsi="Palatino Linotype"/>
                <w:color w:val="000000"/>
                <w:sz w:val="18"/>
                <w:szCs w:val="18"/>
                <w:lang w:eastAsia="en-AU"/>
              </w:rPr>
              <w:t>/</w:t>
            </w:r>
          </w:p>
          <w:p w14:paraId="55ED618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53</w:t>
            </w:r>
            <w:r w:rsidRPr="00D51EC2">
              <w:rPr>
                <w:rFonts w:ascii="Palatino Linotype" w:hAnsi="Palatino Linotype"/>
                <w:color w:val="000000"/>
                <w:sz w:val="18"/>
                <w:szCs w:val="18"/>
                <w:vertAlign w:val="superscript"/>
                <w:lang w:eastAsia="en-AU"/>
              </w:rPr>
              <w:t>d</w:t>
            </w:r>
          </w:p>
        </w:tc>
        <w:tc>
          <w:tcPr>
            <w:tcW w:w="255" w:type="pct"/>
            <w:tcBorders>
              <w:top w:val="single" w:sz="4" w:space="0" w:color="auto"/>
            </w:tcBorders>
            <w:shd w:val="clear" w:color="auto" w:fill="FFFFFF" w:themeFill="background1"/>
            <w:vAlign w:val="center"/>
          </w:tcPr>
          <w:p w14:paraId="0EC2F8B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1,600</w:t>
            </w:r>
            <w:r w:rsidRPr="00D51EC2">
              <w:rPr>
                <w:rFonts w:ascii="Palatino Linotype" w:hAnsi="Palatino Linotype"/>
                <w:color w:val="000000"/>
                <w:sz w:val="18"/>
                <w:szCs w:val="18"/>
                <w:vertAlign w:val="superscript"/>
                <w:lang w:eastAsia="en-AU"/>
              </w:rPr>
              <w:t>b</w:t>
            </w:r>
            <w:r w:rsidRPr="00D51EC2">
              <w:rPr>
                <w:rFonts w:ascii="Palatino Linotype" w:hAnsi="Palatino Linotype"/>
                <w:color w:val="000000"/>
                <w:sz w:val="18"/>
                <w:szCs w:val="18"/>
                <w:lang w:eastAsia="en-AU"/>
              </w:rPr>
              <w:t>/</w:t>
            </w:r>
          </w:p>
          <w:p w14:paraId="68CC76A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250</w:t>
            </w:r>
            <w:r w:rsidRPr="00D51EC2">
              <w:rPr>
                <w:rFonts w:ascii="Palatino Linotype" w:hAnsi="Palatino Linotype"/>
                <w:color w:val="000000"/>
                <w:sz w:val="18"/>
                <w:szCs w:val="18"/>
                <w:vertAlign w:val="superscript"/>
                <w:lang w:eastAsia="en-AU"/>
              </w:rPr>
              <w:t>d</w:t>
            </w:r>
          </w:p>
        </w:tc>
        <w:tc>
          <w:tcPr>
            <w:tcW w:w="255" w:type="pct"/>
            <w:tcBorders>
              <w:top w:val="single" w:sz="4" w:space="0" w:color="auto"/>
              <w:right w:val="single" w:sz="4" w:space="0" w:color="auto"/>
            </w:tcBorders>
            <w:shd w:val="clear" w:color="auto" w:fill="FFFFFF" w:themeFill="background1"/>
            <w:vAlign w:val="center"/>
          </w:tcPr>
          <w:p w14:paraId="06F1776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1,940</w:t>
            </w:r>
            <w:r w:rsidRPr="00D51EC2">
              <w:rPr>
                <w:rFonts w:ascii="Palatino Linotype" w:hAnsi="Palatino Linotype"/>
                <w:color w:val="000000"/>
                <w:sz w:val="18"/>
                <w:szCs w:val="18"/>
                <w:vertAlign w:val="superscript"/>
                <w:lang w:eastAsia="en-AU"/>
              </w:rPr>
              <w:t>b</w:t>
            </w:r>
            <w:r w:rsidRPr="00D51EC2">
              <w:rPr>
                <w:rFonts w:ascii="Palatino Linotype" w:hAnsi="Palatino Linotype"/>
                <w:color w:val="000000"/>
                <w:sz w:val="18"/>
                <w:szCs w:val="18"/>
                <w:lang w:eastAsia="en-AU"/>
              </w:rPr>
              <w:t>/</w:t>
            </w:r>
          </w:p>
          <w:p w14:paraId="787F93B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212</w:t>
            </w:r>
            <w:r w:rsidRPr="00D51EC2">
              <w:rPr>
                <w:rFonts w:ascii="Palatino Linotype" w:hAnsi="Palatino Linotype"/>
                <w:color w:val="000000"/>
                <w:sz w:val="18"/>
                <w:szCs w:val="18"/>
                <w:vertAlign w:val="superscript"/>
                <w:lang w:eastAsia="en-AU"/>
              </w:rPr>
              <w:t>d</w:t>
            </w:r>
          </w:p>
        </w:tc>
        <w:tc>
          <w:tcPr>
            <w:tcW w:w="255" w:type="pct"/>
            <w:tcBorders>
              <w:top w:val="single" w:sz="4" w:space="0" w:color="auto"/>
              <w:left w:val="single" w:sz="4" w:space="0" w:color="auto"/>
            </w:tcBorders>
            <w:shd w:val="clear" w:color="auto" w:fill="FFFFFF" w:themeFill="background1"/>
            <w:vAlign w:val="center"/>
          </w:tcPr>
          <w:p w14:paraId="5152F51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1’000</w:t>
            </w:r>
          </w:p>
        </w:tc>
        <w:tc>
          <w:tcPr>
            <w:tcW w:w="255" w:type="pct"/>
            <w:tcBorders>
              <w:top w:val="single" w:sz="4" w:space="0" w:color="auto"/>
            </w:tcBorders>
            <w:shd w:val="clear" w:color="auto" w:fill="FFFFFF" w:themeFill="background1"/>
            <w:vAlign w:val="center"/>
          </w:tcPr>
          <w:p w14:paraId="7691B8A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163</w:t>
            </w:r>
          </w:p>
        </w:tc>
        <w:tc>
          <w:tcPr>
            <w:tcW w:w="255" w:type="pct"/>
            <w:tcBorders>
              <w:top w:val="single" w:sz="4" w:space="0" w:color="auto"/>
              <w:right w:val="single" w:sz="4" w:space="0" w:color="auto"/>
            </w:tcBorders>
            <w:shd w:val="clear" w:color="auto" w:fill="FFFFFF" w:themeFill="background1"/>
            <w:vAlign w:val="center"/>
          </w:tcPr>
          <w:p w14:paraId="4F654F62"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6,100</w:t>
            </w:r>
          </w:p>
        </w:tc>
        <w:tc>
          <w:tcPr>
            <w:tcW w:w="255" w:type="pct"/>
            <w:tcBorders>
              <w:top w:val="single" w:sz="4" w:space="0" w:color="auto"/>
              <w:left w:val="single" w:sz="4" w:space="0" w:color="auto"/>
            </w:tcBorders>
            <w:shd w:val="clear" w:color="auto" w:fill="FFFFFF" w:themeFill="background1"/>
            <w:vAlign w:val="center"/>
          </w:tcPr>
          <w:p w14:paraId="7CA33A5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top w:val="single" w:sz="4" w:space="0" w:color="auto"/>
            </w:tcBorders>
            <w:shd w:val="clear" w:color="auto" w:fill="FFFFFF" w:themeFill="background1"/>
            <w:vAlign w:val="center"/>
          </w:tcPr>
          <w:p w14:paraId="1D02105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4" w:type="pct"/>
            <w:tcBorders>
              <w:top w:val="single" w:sz="4" w:space="0" w:color="auto"/>
              <w:right w:val="single" w:sz="4" w:space="0" w:color="auto"/>
            </w:tcBorders>
            <w:shd w:val="clear" w:color="auto" w:fill="FFFFFF" w:themeFill="background1"/>
            <w:vAlign w:val="center"/>
          </w:tcPr>
          <w:p w14:paraId="7339D9C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0" w:type="pct"/>
            <w:tcBorders>
              <w:top w:val="single" w:sz="4" w:space="0" w:color="auto"/>
              <w:left w:val="single" w:sz="4" w:space="0" w:color="auto"/>
            </w:tcBorders>
            <w:shd w:val="clear" w:color="auto" w:fill="FFFFFF" w:themeFill="background1"/>
            <w:vAlign w:val="center"/>
          </w:tcPr>
          <w:p w14:paraId="0D65ABE0"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0.1</w:t>
            </w:r>
            <w:r w:rsidRPr="00D51EC2">
              <w:rPr>
                <w:rFonts w:ascii="Palatino Linotype" w:hAnsi="Palatino Linotype"/>
                <w:color w:val="000000"/>
                <w:sz w:val="18"/>
                <w:szCs w:val="18"/>
                <w:vertAlign w:val="superscript"/>
                <w:lang w:eastAsia="en-AU"/>
              </w:rPr>
              <w:t>h</w:t>
            </w:r>
          </w:p>
        </w:tc>
        <w:tc>
          <w:tcPr>
            <w:tcW w:w="250" w:type="pct"/>
            <w:tcBorders>
              <w:top w:val="single" w:sz="4" w:space="0" w:color="auto"/>
            </w:tcBorders>
            <w:shd w:val="clear" w:color="auto" w:fill="FFFFFF" w:themeFill="background1"/>
            <w:vAlign w:val="center"/>
          </w:tcPr>
          <w:p w14:paraId="107F638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200</w:t>
            </w:r>
            <w:r w:rsidRPr="00D51EC2">
              <w:rPr>
                <w:rFonts w:ascii="Palatino Linotype" w:hAnsi="Palatino Linotype"/>
                <w:color w:val="000000"/>
                <w:sz w:val="18"/>
                <w:szCs w:val="18"/>
                <w:vertAlign w:val="superscript"/>
                <w:lang w:eastAsia="en-AU"/>
              </w:rPr>
              <w:t>h</w:t>
            </w:r>
          </w:p>
        </w:tc>
        <w:tc>
          <w:tcPr>
            <w:tcW w:w="247" w:type="pct"/>
            <w:tcBorders>
              <w:top w:val="single" w:sz="4" w:space="0" w:color="auto"/>
            </w:tcBorders>
            <w:shd w:val="clear" w:color="auto" w:fill="FFFFFF" w:themeFill="background1"/>
            <w:vAlign w:val="center"/>
          </w:tcPr>
          <w:p w14:paraId="021AF46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0.5</w:t>
            </w:r>
            <w:r w:rsidRPr="00D51EC2">
              <w:rPr>
                <w:rFonts w:ascii="Palatino Linotype" w:hAnsi="Palatino Linotype"/>
                <w:color w:val="000000"/>
                <w:sz w:val="18"/>
                <w:szCs w:val="18"/>
                <w:vertAlign w:val="superscript"/>
                <w:lang w:eastAsia="en-AU"/>
              </w:rPr>
              <w:t>h</w:t>
            </w:r>
          </w:p>
        </w:tc>
      </w:tr>
      <w:tr w:rsidR="004D19FC" w:rsidRPr="00D51EC2" w14:paraId="00CADD56" w14:textId="77777777" w:rsidTr="001363A9">
        <w:trPr>
          <w:trHeight w:val="694"/>
        </w:trPr>
        <w:tc>
          <w:tcPr>
            <w:tcW w:w="434" w:type="pct"/>
            <w:tcBorders>
              <w:bottom w:val="single" w:sz="4" w:space="0" w:color="auto"/>
            </w:tcBorders>
            <w:shd w:val="clear" w:color="auto" w:fill="FFFFFF" w:themeFill="background1"/>
            <w:vAlign w:val="center"/>
          </w:tcPr>
          <w:p w14:paraId="26293E0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Imipenem</w:t>
            </w:r>
          </w:p>
        </w:tc>
        <w:tc>
          <w:tcPr>
            <w:tcW w:w="255" w:type="pct"/>
            <w:tcBorders>
              <w:bottom w:val="single" w:sz="4" w:space="0" w:color="auto"/>
            </w:tcBorders>
            <w:shd w:val="clear" w:color="auto" w:fill="FFFFFF" w:themeFill="background1"/>
            <w:vAlign w:val="center"/>
          </w:tcPr>
          <w:p w14:paraId="173E433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N.H.</w:t>
            </w:r>
          </w:p>
        </w:tc>
        <w:tc>
          <w:tcPr>
            <w:tcW w:w="254" w:type="pct"/>
            <w:tcBorders>
              <w:bottom w:val="single" w:sz="4" w:space="0" w:color="auto"/>
            </w:tcBorders>
            <w:shd w:val="clear" w:color="auto" w:fill="FFFFFF" w:themeFill="background1"/>
            <w:vAlign w:val="center"/>
          </w:tcPr>
          <w:p w14:paraId="4AA4EA7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N.H.</w:t>
            </w:r>
          </w:p>
        </w:tc>
        <w:tc>
          <w:tcPr>
            <w:tcW w:w="255" w:type="pct"/>
            <w:tcBorders>
              <w:bottom w:val="single" w:sz="4" w:space="0" w:color="auto"/>
              <w:right w:val="single" w:sz="4" w:space="0" w:color="auto"/>
            </w:tcBorders>
            <w:shd w:val="clear" w:color="auto" w:fill="FFFFFF" w:themeFill="background1"/>
            <w:vAlign w:val="center"/>
          </w:tcPr>
          <w:p w14:paraId="33C4E45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N.H.</w:t>
            </w:r>
          </w:p>
        </w:tc>
        <w:tc>
          <w:tcPr>
            <w:tcW w:w="256" w:type="pct"/>
            <w:tcBorders>
              <w:left w:val="single" w:sz="4" w:space="0" w:color="auto"/>
              <w:bottom w:val="single" w:sz="4" w:space="0" w:color="auto"/>
            </w:tcBorders>
            <w:shd w:val="clear" w:color="auto" w:fill="FFFFFF" w:themeFill="background1"/>
            <w:noWrap/>
            <w:vAlign w:val="center"/>
          </w:tcPr>
          <w:p w14:paraId="23791ED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20</w:t>
            </w:r>
          </w:p>
        </w:tc>
        <w:tc>
          <w:tcPr>
            <w:tcW w:w="255" w:type="pct"/>
            <w:tcBorders>
              <w:bottom w:val="single" w:sz="4" w:space="0" w:color="auto"/>
            </w:tcBorders>
            <w:shd w:val="clear" w:color="auto" w:fill="FFFFFF" w:themeFill="background1"/>
            <w:noWrap/>
            <w:vAlign w:val="center"/>
          </w:tcPr>
          <w:p w14:paraId="78A12F9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95</w:t>
            </w:r>
          </w:p>
        </w:tc>
        <w:tc>
          <w:tcPr>
            <w:tcW w:w="256" w:type="pct"/>
            <w:tcBorders>
              <w:bottom w:val="single" w:sz="4" w:space="0" w:color="auto"/>
              <w:right w:val="single" w:sz="4" w:space="0" w:color="auto"/>
            </w:tcBorders>
            <w:shd w:val="clear" w:color="auto" w:fill="FFFFFF" w:themeFill="background1"/>
            <w:noWrap/>
            <w:vAlign w:val="center"/>
          </w:tcPr>
          <w:p w14:paraId="5AAC907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210</w:t>
            </w:r>
          </w:p>
        </w:tc>
        <w:tc>
          <w:tcPr>
            <w:tcW w:w="255" w:type="pct"/>
            <w:tcBorders>
              <w:left w:val="single" w:sz="4" w:space="0" w:color="auto"/>
              <w:bottom w:val="single" w:sz="4" w:space="0" w:color="auto"/>
            </w:tcBorders>
            <w:shd w:val="clear" w:color="auto" w:fill="FFFFFF" w:themeFill="background1"/>
            <w:vAlign w:val="center"/>
          </w:tcPr>
          <w:p w14:paraId="293038B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460</w:t>
            </w:r>
            <w:r w:rsidRPr="00D51EC2">
              <w:rPr>
                <w:rFonts w:ascii="Palatino Linotype" w:hAnsi="Palatino Linotype"/>
                <w:color w:val="000000"/>
                <w:sz w:val="18"/>
                <w:szCs w:val="18"/>
                <w:vertAlign w:val="superscript"/>
                <w:lang w:eastAsia="en-AU"/>
              </w:rPr>
              <w:t>b</w:t>
            </w:r>
            <w:r w:rsidRPr="00D51EC2">
              <w:rPr>
                <w:rFonts w:ascii="Palatino Linotype" w:hAnsi="Palatino Linotype"/>
                <w:color w:val="000000"/>
                <w:sz w:val="18"/>
                <w:szCs w:val="18"/>
                <w:lang w:eastAsia="en-AU"/>
              </w:rPr>
              <w:t>/</w:t>
            </w:r>
          </w:p>
          <w:p w14:paraId="39FCC9D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140</w:t>
            </w:r>
            <w:r w:rsidRPr="00D51EC2">
              <w:rPr>
                <w:rFonts w:ascii="Palatino Linotype" w:hAnsi="Palatino Linotype"/>
                <w:color w:val="000000"/>
                <w:sz w:val="18"/>
                <w:szCs w:val="18"/>
                <w:vertAlign w:val="superscript"/>
                <w:lang w:eastAsia="en-AU"/>
              </w:rPr>
              <w:t>d</w:t>
            </w:r>
            <w:r w:rsidRPr="00D51EC2">
              <w:rPr>
                <w:rFonts w:ascii="Palatino Linotype" w:hAnsi="Palatino Linotype"/>
                <w:color w:val="000000"/>
                <w:sz w:val="18"/>
                <w:szCs w:val="18"/>
                <w:lang w:eastAsia="en-AU"/>
              </w:rPr>
              <w:t>/</w:t>
            </w:r>
          </w:p>
          <w:p w14:paraId="31D8965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1,200</w:t>
            </w:r>
            <w:r w:rsidRPr="00D51EC2">
              <w:rPr>
                <w:rFonts w:ascii="Palatino Linotype" w:hAnsi="Palatino Linotype"/>
                <w:color w:val="000000"/>
                <w:sz w:val="18"/>
                <w:szCs w:val="18"/>
                <w:vertAlign w:val="superscript"/>
                <w:lang w:eastAsia="en-AU"/>
              </w:rPr>
              <w:t>e</w:t>
            </w:r>
          </w:p>
        </w:tc>
        <w:tc>
          <w:tcPr>
            <w:tcW w:w="255" w:type="pct"/>
            <w:tcBorders>
              <w:bottom w:val="single" w:sz="4" w:space="0" w:color="auto"/>
            </w:tcBorders>
            <w:shd w:val="clear" w:color="auto" w:fill="FFFFFF" w:themeFill="background1"/>
            <w:vAlign w:val="center"/>
          </w:tcPr>
          <w:p w14:paraId="5D0BB7B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110</w:t>
            </w:r>
            <w:r w:rsidRPr="00D51EC2">
              <w:rPr>
                <w:rFonts w:ascii="Palatino Linotype" w:hAnsi="Palatino Linotype"/>
                <w:color w:val="000000"/>
                <w:sz w:val="18"/>
                <w:szCs w:val="18"/>
                <w:vertAlign w:val="superscript"/>
                <w:lang w:eastAsia="en-AU"/>
              </w:rPr>
              <w:t>b</w:t>
            </w:r>
            <w:r w:rsidRPr="00D51EC2">
              <w:rPr>
                <w:rFonts w:ascii="Palatino Linotype" w:hAnsi="Palatino Linotype"/>
                <w:color w:val="000000"/>
                <w:sz w:val="18"/>
                <w:szCs w:val="18"/>
                <w:lang w:eastAsia="en-AU"/>
              </w:rPr>
              <w:t>/</w:t>
            </w:r>
          </w:p>
          <w:p w14:paraId="2594690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86</w:t>
            </w:r>
            <w:r w:rsidRPr="00D51EC2">
              <w:rPr>
                <w:rFonts w:ascii="Palatino Linotype" w:hAnsi="Palatino Linotype"/>
                <w:color w:val="000000"/>
                <w:sz w:val="18"/>
                <w:szCs w:val="18"/>
                <w:vertAlign w:val="superscript"/>
                <w:lang w:eastAsia="en-AU"/>
              </w:rPr>
              <w:t>d</w:t>
            </w:r>
            <w:r w:rsidRPr="00D51EC2">
              <w:rPr>
                <w:rFonts w:ascii="Palatino Linotype" w:hAnsi="Palatino Linotype"/>
                <w:color w:val="000000"/>
                <w:sz w:val="18"/>
                <w:szCs w:val="18"/>
                <w:lang w:eastAsia="en-AU"/>
              </w:rPr>
              <w:t>/</w:t>
            </w:r>
          </w:p>
          <w:p w14:paraId="498D570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340</w:t>
            </w:r>
            <w:r w:rsidRPr="00D51EC2">
              <w:rPr>
                <w:rFonts w:ascii="Palatino Linotype" w:hAnsi="Palatino Linotype"/>
                <w:color w:val="000000"/>
                <w:sz w:val="18"/>
                <w:szCs w:val="18"/>
                <w:vertAlign w:val="superscript"/>
                <w:lang w:eastAsia="en-AU"/>
              </w:rPr>
              <w:t>e</w:t>
            </w:r>
          </w:p>
        </w:tc>
        <w:tc>
          <w:tcPr>
            <w:tcW w:w="255" w:type="pct"/>
            <w:tcBorders>
              <w:bottom w:val="single" w:sz="4" w:space="0" w:color="auto"/>
              <w:right w:val="single" w:sz="4" w:space="0" w:color="auto"/>
            </w:tcBorders>
            <w:shd w:val="clear" w:color="auto" w:fill="FFFFFF" w:themeFill="background1"/>
            <w:vAlign w:val="center"/>
          </w:tcPr>
          <w:p w14:paraId="4E50978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4,180</w:t>
            </w:r>
            <w:r w:rsidRPr="00D51EC2">
              <w:rPr>
                <w:rFonts w:ascii="Palatino Linotype" w:hAnsi="Palatino Linotype"/>
                <w:color w:val="000000"/>
                <w:sz w:val="18"/>
                <w:szCs w:val="18"/>
                <w:vertAlign w:val="superscript"/>
                <w:lang w:eastAsia="en-AU"/>
              </w:rPr>
              <w:t>b</w:t>
            </w:r>
            <w:r w:rsidRPr="00D51EC2">
              <w:rPr>
                <w:rFonts w:ascii="Palatino Linotype" w:hAnsi="Palatino Linotype"/>
                <w:color w:val="000000"/>
                <w:sz w:val="18"/>
                <w:szCs w:val="18"/>
                <w:lang w:eastAsia="en-AU"/>
              </w:rPr>
              <w:t>/</w:t>
            </w:r>
          </w:p>
          <w:p w14:paraId="04D337F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1,627</w:t>
            </w:r>
            <w:r w:rsidRPr="00D51EC2">
              <w:rPr>
                <w:rFonts w:ascii="Palatino Linotype" w:hAnsi="Palatino Linotype"/>
                <w:color w:val="000000"/>
                <w:sz w:val="18"/>
                <w:szCs w:val="18"/>
                <w:vertAlign w:val="superscript"/>
                <w:lang w:eastAsia="en-AU"/>
              </w:rPr>
              <w:t>d</w:t>
            </w:r>
            <w:r w:rsidRPr="00D51EC2">
              <w:rPr>
                <w:rFonts w:ascii="Palatino Linotype" w:hAnsi="Palatino Linotype"/>
                <w:color w:val="000000"/>
                <w:sz w:val="18"/>
                <w:szCs w:val="18"/>
                <w:lang w:eastAsia="en-AU"/>
              </w:rPr>
              <w:t>/</w:t>
            </w:r>
          </w:p>
          <w:p w14:paraId="3617EC7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3,529</w:t>
            </w:r>
            <w:r w:rsidRPr="00D51EC2">
              <w:rPr>
                <w:rFonts w:ascii="Palatino Linotype" w:hAnsi="Palatino Linotype"/>
                <w:color w:val="000000"/>
                <w:sz w:val="18"/>
                <w:szCs w:val="18"/>
                <w:vertAlign w:val="superscript"/>
                <w:lang w:eastAsia="en-AU"/>
              </w:rPr>
              <w:t>e</w:t>
            </w:r>
          </w:p>
        </w:tc>
        <w:tc>
          <w:tcPr>
            <w:tcW w:w="255" w:type="pct"/>
            <w:tcBorders>
              <w:left w:val="single" w:sz="4" w:space="0" w:color="auto"/>
              <w:bottom w:val="single" w:sz="4" w:space="0" w:color="auto"/>
            </w:tcBorders>
            <w:shd w:val="clear" w:color="auto" w:fill="FFFFFF" w:themeFill="background1"/>
            <w:vAlign w:val="center"/>
          </w:tcPr>
          <w:p w14:paraId="4ED70E8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1’700</w:t>
            </w:r>
          </w:p>
        </w:tc>
        <w:tc>
          <w:tcPr>
            <w:tcW w:w="255" w:type="pct"/>
            <w:tcBorders>
              <w:bottom w:val="single" w:sz="4" w:space="0" w:color="auto"/>
            </w:tcBorders>
            <w:shd w:val="clear" w:color="auto" w:fill="FFFFFF" w:themeFill="background1"/>
            <w:vAlign w:val="center"/>
          </w:tcPr>
          <w:p w14:paraId="2B5562E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97</w:t>
            </w:r>
          </w:p>
        </w:tc>
        <w:tc>
          <w:tcPr>
            <w:tcW w:w="255" w:type="pct"/>
            <w:tcBorders>
              <w:bottom w:val="single" w:sz="4" w:space="0" w:color="auto"/>
              <w:right w:val="single" w:sz="4" w:space="0" w:color="auto"/>
            </w:tcBorders>
            <w:shd w:val="clear" w:color="auto" w:fill="FFFFFF" w:themeFill="background1"/>
            <w:vAlign w:val="center"/>
          </w:tcPr>
          <w:p w14:paraId="05C1110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18,000</w:t>
            </w:r>
          </w:p>
        </w:tc>
        <w:tc>
          <w:tcPr>
            <w:tcW w:w="255" w:type="pct"/>
            <w:tcBorders>
              <w:left w:val="single" w:sz="4" w:space="0" w:color="auto"/>
              <w:bottom w:val="single" w:sz="4" w:space="0" w:color="auto"/>
            </w:tcBorders>
            <w:shd w:val="clear" w:color="auto" w:fill="FFFFFF" w:themeFill="background1"/>
            <w:vAlign w:val="center"/>
          </w:tcPr>
          <w:p w14:paraId="5AB7788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0.09</w:t>
            </w:r>
            <w:r w:rsidRPr="00D51EC2">
              <w:rPr>
                <w:rFonts w:ascii="Palatino Linotype" w:hAnsi="Palatino Linotype"/>
                <w:color w:val="000000"/>
                <w:sz w:val="18"/>
                <w:szCs w:val="18"/>
                <w:vertAlign w:val="superscript"/>
                <w:lang w:eastAsia="en-AU"/>
              </w:rPr>
              <w:t>i</w:t>
            </w:r>
          </w:p>
        </w:tc>
        <w:tc>
          <w:tcPr>
            <w:tcW w:w="255" w:type="pct"/>
            <w:tcBorders>
              <w:bottom w:val="single" w:sz="4" w:space="0" w:color="auto"/>
            </w:tcBorders>
            <w:shd w:val="clear" w:color="auto" w:fill="FFFFFF" w:themeFill="background1"/>
            <w:vAlign w:val="center"/>
          </w:tcPr>
          <w:p w14:paraId="4B97F9A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32’000</w:t>
            </w:r>
            <w:r w:rsidRPr="00D51EC2">
              <w:rPr>
                <w:rFonts w:ascii="Palatino Linotype" w:hAnsi="Palatino Linotype"/>
                <w:color w:val="000000"/>
                <w:sz w:val="18"/>
                <w:szCs w:val="18"/>
                <w:vertAlign w:val="superscript"/>
                <w:lang w:eastAsia="en-AU"/>
              </w:rPr>
              <w:t>i</w:t>
            </w:r>
          </w:p>
        </w:tc>
        <w:tc>
          <w:tcPr>
            <w:tcW w:w="254" w:type="pct"/>
            <w:tcBorders>
              <w:bottom w:val="single" w:sz="4" w:space="0" w:color="auto"/>
              <w:right w:val="single" w:sz="4" w:space="0" w:color="auto"/>
            </w:tcBorders>
            <w:shd w:val="clear" w:color="auto" w:fill="FFFFFF" w:themeFill="background1"/>
            <w:vAlign w:val="center"/>
          </w:tcPr>
          <w:p w14:paraId="2052873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0.0028</w:t>
            </w:r>
            <w:r w:rsidRPr="00D51EC2">
              <w:rPr>
                <w:rFonts w:ascii="Palatino Linotype" w:hAnsi="Palatino Linotype"/>
                <w:color w:val="000000"/>
                <w:sz w:val="18"/>
                <w:szCs w:val="18"/>
                <w:vertAlign w:val="superscript"/>
                <w:lang w:eastAsia="en-AU"/>
              </w:rPr>
              <w:t>i</w:t>
            </w:r>
          </w:p>
        </w:tc>
        <w:tc>
          <w:tcPr>
            <w:tcW w:w="250" w:type="pct"/>
            <w:tcBorders>
              <w:left w:val="single" w:sz="4" w:space="0" w:color="auto"/>
              <w:bottom w:val="single" w:sz="4" w:space="0" w:color="auto"/>
            </w:tcBorders>
            <w:shd w:val="clear" w:color="auto" w:fill="FFFFFF" w:themeFill="background1"/>
            <w:vAlign w:val="center"/>
          </w:tcPr>
          <w:p w14:paraId="191A1E40"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w:t>
            </w:r>
            <w:r w:rsidRPr="00D51EC2">
              <w:rPr>
                <w:rFonts w:ascii="Palatino Linotype" w:hAnsi="Palatino Linotype"/>
                <w:color w:val="000000"/>
                <w:sz w:val="18"/>
                <w:szCs w:val="18"/>
                <w:vertAlign w:val="superscript"/>
                <w:lang w:eastAsia="en-AU"/>
              </w:rPr>
              <w:t>h</w:t>
            </w:r>
          </w:p>
        </w:tc>
        <w:tc>
          <w:tcPr>
            <w:tcW w:w="250" w:type="pct"/>
            <w:tcBorders>
              <w:bottom w:val="single" w:sz="4" w:space="0" w:color="auto"/>
            </w:tcBorders>
            <w:shd w:val="clear" w:color="auto" w:fill="FFFFFF" w:themeFill="background1"/>
            <w:vAlign w:val="center"/>
          </w:tcPr>
          <w:p w14:paraId="1A074BD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14</w:t>
            </w:r>
            <w:r w:rsidRPr="00D51EC2">
              <w:rPr>
                <w:rFonts w:ascii="Palatino Linotype" w:hAnsi="Palatino Linotype"/>
                <w:color w:val="000000"/>
                <w:sz w:val="18"/>
                <w:szCs w:val="18"/>
                <w:vertAlign w:val="superscript"/>
                <w:lang w:eastAsia="en-AU"/>
              </w:rPr>
              <w:t>h</w:t>
            </w:r>
          </w:p>
        </w:tc>
        <w:tc>
          <w:tcPr>
            <w:tcW w:w="247" w:type="pct"/>
            <w:tcBorders>
              <w:bottom w:val="single" w:sz="4" w:space="0" w:color="auto"/>
            </w:tcBorders>
            <w:shd w:val="clear" w:color="auto" w:fill="FFFFFF" w:themeFill="background1"/>
            <w:vAlign w:val="center"/>
          </w:tcPr>
          <w:p w14:paraId="24F5B26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145</w:t>
            </w:r>
            <w:r w:rsidRPr="00D51EC2">
              <w:rPr>
                <w:rFonts w:ascii="Palatino Linotype" w:hAnsi="Palatino Linotype"/>
                <w:color w:val="000000"/>
                <w:sz w:val="18"/>
                <w:szCs w:val="18"/>
                <w:vertAlign w:val="superscript"/>
                <w:lang w:eastAsia="en-AU"/>
              </w:rPr>
              <w:t>h</w:t>
            </w:r>
          </w:p>
        </w:tc>
      </w:tr>
      <w:tr w:rsidR="004D19FC" w:rsidRPr="00D51EC2" w14:paraId="087E7821" w14:textId="77777777" w:rsidTr="001363A9">
        <w:trPr>
          <w:trHeight w:val="292"/>
        </w:trPr>
        <w:tc>
          <w:tcPr>
            <w:tcW w:w="5000" w:type="pct"/>
            <w:gridSpan w:val="19"/>
            <w:tcBorders>
              <w:top w:val="single" w:sz="4" w:space="0" w:color="auto"/>
            </w:tcBorders>
            <w:shd w:val="clear" w:color="auto" w:fill="FFFFFF" w:themeFill="background1"/>
            <w:vAlign w:val="center"/>
          </w:tcPr>
          <w:p w14:paraId="0199E8A3" w14:textId="77777777" w:rsidR="004D19FC" w:rsidRPr="00D51EC2" w:rsidRDefault="004D19FC" w:rsidP="001363A9">
            <w:pPr>
              <w:spacing w:line="200" w:lineRule="exact"/>
              <w:rPr>
                <w:rFonts w:ascii="Palatino Linotype" w:hAnsi="Palatino Linotype"/>
                <w:b/>
                <w:bCs/>
                <w:color w:val="000000"/>
                <w:sz w:val="18"/>
                <w:szCs w:val="18"/>
                <w:lang w:eastAsia="en-AU"/>
              </w:rPr>
            </w:pPr>
            <w:r w:rsidRPr="00D51EC2">
              <w:rPr>
                <w:rFonts w:ascii="Palatino Linotype" w:hAnsi="Palatino Linotype"/>
                <w:b/>
                <w:bCs/>
                <w:color w:val="000000"/>
                <w:sz w:val="18"/>
                <w:szCs w:val="18"/>
                <w:lang w:eastAsia="en-AU"/>
              </w:rPr>
              <w:t>Cephalosporins</w:t>
            </w:r>
          </w:p>
        </w:tc>
      </w:tr>
      <w:tr w:rsidR="004D19FC" w:rsidRPr="00D51EC2" w14:paraId="6C0115B2" w14:textId="77777777" w:rsidTr="001363A9">
        <w:trPr>
          <w:trHeight w:val="694"/>
        </w:trPr>
        <w:tc>
          <w:tcPr>
            <w:tcW w:w="434" w:type="pct"/>
            <w:tcBorders>
              <w:top w:val="single" w:sz="4" w:space="0" w:color="auto"/>
            </w:tcBorders>
            <w:shd w:val="clear" w:color="auto" w:fill="FFFFFF" w:themeFill="background1"/>
            <w:vAlign w:val="center"/>
          </w:tcPr>
          <w:p w14:paraId="76D350D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Cephalothin</w:t>
            </w:r>
          </w:p>
        </w:tc>
        <w:tc>
          <w:tcPr>
            <w:tcW w:w="255" w:type="pct"/>
            <w:tcBorders>
              <w:top w:val="single" w:sz="4" w:space="0" w:color="auto"/>
            </w:tcBorders>
            <w:shd w:val="clear" w:color="auto" w:fill="FFFFFF" w:themeFill="background1"/>
            <w:vAlign w:val="center"/>
          </w:tcPr>
          <w:p w14:paraId="23D0C77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77</w:t>
            </w:r>
            <w:r w:rsidRPr="00D51EC2">
              <w:rPr>
                <w:rFonts w:ascii="Palatino Linotype" w:hAnsi="Palatino Linotype"/>
                <w:color w:val="000000"/>
                <w:sz w:val="18"/>
                <w:szCs w:val="18"/>
                <w:vertAlign w:val="superscript"/>
                <w:lang w:eastAsia="en-AU"/>
              </w:rPr>
              <w:t>g</w:t>
            </w:r>
          </w:p>
        </w:tc>
        <w:tc>
          <w:tcPr>
            <w:tcW w:w="254" w:type="pct"/>
            <w:tcBorders>
              <w:top w:val="single" w:sz="4" w:space="0" w:color="auto"/>
            </w:tcBorders>
            <w:shd w:val="clear" w:color="auto" w:fill="FFFFFF" w:themeFill="background1"/>
            <w:vAlign w:val="center"/>
          </w:tcPr>
          <w:p w14:paraId="1B817AC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180</w:t>
            </w:r>
            <w:r w:rsidRPr="00D51EC2">
              <w:rPr>
                <w:rFonts w:ascii="Palatino Linotype" w:hAnsi="Palatino Linotype"/>
                <w:color w:val="000000"/>
                <w:sz w:val="18"/>
                <w:szCs w:val="18"/>
                <w:vertAlign w:val="superscript"/>
                <w:lang w:eastAsia="en-AU"/>
              </w:rPr>
              <w:t>g</w:t>
            </w:r>
          </w:p>
        </w:tc>
        <w:tc>
          <w:tcPr>
            <w:tcW w:w="255" w:type="pct"/>
            <w:tcBorders>
              <w:top w:val="single" w:sz="4" w:space="0" w:color="auto"/>
              <w:right w:val="single" w:sz="4" w:space="0" w:color="auto"/>
            </w:tcBorders>
            <w:shd w:val="clear" w:color="auto" w:fill="FFFFFF" w:themeFill="background1"/>
            <w:vAlign w:val="center"/>
          </w:tcPr>
          <w:p w14:paraId="5150B80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427</w:t>
            </w:r>
            <w:r w:rsidRPr="00D51EC2">
              <w:rPr>
                <w:rFonts w:ascii="Palatino Linotype" w:hAnsi="Palatino Linotype"/>
                <w:color w:val="000000"/>
                <w:sz w:val="18"/>
                <w:szCs w:val="18"/>
                <w:vertAlign w:val="superscript"/>
                <w:lang w:eastAsia="en-AU"/>
              </w:rPr>
              <w:t>g</w:t>
            </w:r>
          </w:p>
        </w:tc>
        <w:tc>
          <w:tcPr>
            <w:tcW w:w="256" w:type="pct"/>
            <w:tcBorders>
              <w:top w:val="single" w:sz="4" w:space="0" w:color="auto"/>
              <w:left w:val="single" w:sz="4" w:space="0" w:color="auto"/>
            </w:tcBorders>
            <w:shd w:val="clear" w:color="auto" w:fill="FFFFFF" w:themeFill="background1"/>
            <w:noWrap/>
            <w:vAlign w:val="center"/>
          </w:tcPr>
          <w:p w14:paraId="20B0CF2B"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w:t>
            </w:r>
          </w:p>
        </w:tc>
        <w:tc>
          <w:tcPr>
            <w:tcW w:w="255" w:type="pct"/>
            <w:tcBorders>
              <w:top w:val="single" w:sz="4" w:space="0" w:color="auto"/>
            </w:tcBorders>
            <w:shd w:val="clear" w:color="auto" w:fill="FFFFFF" w:themeFill="background1"/>
            <w:noWrap/>
            <w:vAlign w:val="center"/>
          </w:tcPr>
          <w:p w14:paraId="3A086A4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10</w:t>
            </w:r>
          </w:p>
        </w:tc>
        <w:tc>
          <w:tcPr>
            <w:tcW w:w="256" w:type="pct"/>
            <w:tcBorders>
              <w:top w:val="single" w:sz="4" w:space="0" w:color="auto"/>
              <w:right w:val="single" w:sz="4" w:space="0" w:color="auto"/>
            </w:tcBorders>
            <w:shd w:val="clear" w:color="auto" w:fill="FFFFFF" w:themeFill="background1"/>
            <w:noWrap/>
            <w:vAlign w:val="center"/>
          </w:tcPr>
          <w:p w14:paraId="6FE3095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400</w:t>
            </w:r>
          </w:p>
        </w:tc>
        <w:tc>
          <w:tcPr>
            <w:tcW w:w="255" w:type="pct"/>
            <w:tcBorders>
              <w:top w:val="single" w:sz="4" w:space="0" w:color="auto"/>
              <w:left w:val="single" w:sz="4" w:space="0" w:color="auto"/>
            </w:tcBorders>
            <w:shd w:val="clear" w:color="auto" w:fill="FFFFFF" w:themeFill="background1"/>
            <w:vAlign w:val="center"/>
          </w:tcPr>
          <w:p w14:paraId="73E9B0EE"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top w:val="single" w:sz="4" w:space="0" w:color="auto"/>
            </w:tcBorders>
            <w:shd w:val="clear" w:color="auto" w:fill="FFFFFF" w:themeFill="background1"/>
            <w:vAlign w:val="center"/>
          </w:tcPr>
          <w:p w14:paraId="67359D5C"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top w:val="single" w:sz="4" w:space="0" w:color="auto"/>
              <w:right w:val="single" w:sz="4" w:space="0" w:color="auto"/>
            </w:tcBorders>
            <w:shd w:val="clear" w:color="auto" w:fill="FFFFFF" w:themeFill="background1"/>
            <w:vAlign w:val="center"/>
          </w:tcPr>
          <w:p w14:paraId="0EE2B8D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top w:val="single" w:sz="4" w:space="0" w:color="auto"/>
              <w:left w:val="single" w:sz="4" w:space="0" w:color="auto"/>
            </w:tcBorders>
            <w:shd w:val="clear" w:color="auto" w:fill="FFFFFF" w:themeFill="background1"/>
            <w:vAlign w:val="center"/>
          </w:tcPr>
          <w:p w14:paraId="2ADA424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529</w:t>
            </w:r>
          </w:p>
        </w:tc>
        <w:tc>
          <w:tcPr>
            <w:tcW w:w="255" w:type="pct"/>
            <w:tcBorders>
              <w:top w:val="single" w:sz="4" w:space="0" w:color="auto"/>
            </w:tcBorders>
            <w:shd w:val="clear" w:color="auto" w:fill="FFFFFF" w:themeFill="background1"/>
            <w:vAlign w:val="center"/>
          </w:tcPr>
          <w:p w14:paraId="122DC21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38</w:t>
            </w:r>
          </w:p>
        </w:tc>
        <w:tc>
          <w:tcPr>
            <w:tcW w:w="255" w:type="pct"/>
            <w:tcBorders>
              <w:top w:val="single" w:sz="4" w:space="0" w:color="auto"/>
              <w:right w:val="single" w:sz="4" w:space="0" w:color="auto"/>
            </w:tcBorders>
            <w:shd w:val="clear" w:color="auto" w:fill="FFFFFF" w:themeFill="background1"/>
            <w:vAlign w:val="center"/>
          </w:tcPr>
          <w:p w14:paraId="007C92F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14,000</w:t>
            </w:r>
          </w:p>
        </w:tc>
        <w:tc>
          <w:tcPr>
            <w:tcW w:w="255" w:type="pct"/>
            <w:tcBorders>
              <w:top w:val="single" w:sz="4" w:space="0" w:color="auto"/>
              <w:left w:val="single" w:sz="4" w:space="0" w:color="auto"/>
            </w:tcBorders>
            <w:shd w:val="clear" w:color="auto" w:fill="FFFFFF" w:themeFill="background1"/>
            <w:vAlign w:val="center"/>
          </w:tcPr>
          <w:p w14:paraId="461F3C6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300</w:t>
            </w:r>
          </w:p>
        </w:tc>
        <w:tc>
          <w:tcPr>
            <w:tcW w:w="255" w:type="pct"/>
            <w:tcBorders>
              <w:top w:val="single" w:sz="4" w:space="0" w:color="auto"/>
            </w:tcBorders>
            <w:shd w:val="clear" w:color="auto" w:fill="FFFFFF" w:themeFill="background1"/>
            <w:vAlign w:val="center"/>
          </w:tcPr>
          <w:p w14:paraId="375C8B5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42</w:t>
            </w:r>
          </w:p>
        </w:tc>
        <w:tc>
          <w:tcPr>
            <w:tcW w:w="254" w:type="pct"/>
            <w:tcBorders>
              <w:top w:val="single" w:sz="4" w:space="0" w:color="auto"/>
              <w:right w:val="single" w:sz="4" w:space="0" w:color="auto"/>
            </w:tcBorders>
            <w:shd w:val="clear" w:color="auto" w:fill="FFFFFF" w:themeFill="background1"/>
            <w:vAlign w:val="center"/>
          </w:tcPr>
          <w:p w14:paraId="7459703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7,142</w:t>
            </w:r>
          </w:p>
        </w:tc>
        <w:tc>
          <w:tcPr>
            <w:tcW w:w="250" w:type="pct"/>
            <w:tcBorders>
              <w:top w:val="single" w:sz="4" w:space="0" w:color="auto"/>
              <w:left w:val="single" w:sz="4" w:space="0" w:color="auto"/>
            </w:tcBorders>
            <w:shd w:val="clear" w:color="auto" w:fill="FFFFFF" w:themeFill="background1"/>
            <w:vAlign w:val="center"/>
          </w:tcPr>
          <w:p w14:paraId="26324333"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3</w:t>
            </w:r>
            <w:r w:rsidRPr="00D51EC2">
              <w:rPr>
                <w:rFonts w:ascii="Palatino Linotype" w:hAnsi="Palatino Linotype"/>
                <w:color w:val="000000"/>
                <w:sz w:val="18"/>
                <w:szCs w:val="18"/>
                <w:vertAlign w:val="superscript"/>
                <w:lang w:eastAsia="en-AU"/>
              </w:rPr>
              <w:t>h</w:t>
            </w:r>
          </w:p>
        </w:tc>
        <w:tc>
          <w:tcPr>
            <w:tcW w:w="250" w:type="pct"/>
            <w:tcBorders>
              <w:top w:val="single" w:sz="4" w:space="0" w:color="auto"/>
            </w:tcBorders>
            <w:shd w:val="clear" w:color="auto" w:fill="FFFFFF" w:themeFill="background1"/>
            <w:vAlign w:val="center"/>
          </w:tcPr>
          <w:p w14:paraId="7148B9F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120</w:t>
            </w:r>
            <w:r w:rsidRPr="00D51EC2">
              <w:rPr>
                <w:rFonts w:ascii="Palatino Linotype" w:hAnsi="Palatino Linotype"/>
                <w:color w:val="000000"/>
                <w:sz w:val="18"/>
                <w:szCs w:val="18"/>
                <w:vertAlign w:val="superscript"/>
                <w:lang w:eastAsia="en-AU"/>
              </w:rPr>
              <w:t>h</w:t>
            </w:r>
          </w:p>
        </w:tc>
        <w:tc>
          <w:tcPr>
            <w:tcW w:w="247" w:type="pct"/>
            <w:tcBorders>
              <w:top w:val="single" w:sz="4" w:space="0" w:color="auto"/>
            </w:tcBorders>
            <w:shd w:val="clear" w:color="auto" w:fill="FFFFFF" w:themeFill="background1"/>
            <w:vAlign w:val="center"/>
          </w:tcPr>
          <w:p w14:paraId="0E12382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150</w:t>
            </w:r>
            <w:r w:rsidRPr="00D51EC2">
              <w:rPr>
                <w:rFonts w:ascii="Palatino Linotype" w:hAnsi="Palatino Linotype"/>
                <w:color w:val="000000"/>
                <w:sz w:val="18"/>
                <w:szCs w:val="18"/>
                <w:vertAlign w:val="superscript"/>
                <w:lang w:eastAsia="en-AU"/>
              </w:rPr>
              <w:t>h</w:t>
            </w:r>
          </w:p>
        </w:tc>
      </w:tr>
      <w:tr w:rsidR="004D19FC" w:rsidRPr="00D51EC2" w14:paraId="05527711" w14:textId="77777777" w:rsidTr="001363A9">
        <w:trPr>
          <w:trHeight w:val="430"/>
        </w:trPr>
        <w:tc>
          <w:tcPr>
            <w:tcW w:w="434" w:type="pct"/>
            <w:tcBorders>
              <w:bottom w:val="single" w:sz="4" w:space="0" w:color="auto"/>
            </w:tcBorders>
            <w:shd w:val="clear" w:color="auto" w:fill="FFFFFF" w:themeFill="background1"/>
            <w:vAlign w:val="center"/>
          </w:tcPr>
          <w:p w14:paraId="00AA2C3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Cefuroxime</w:t>
            </w:r>
          </w:p>
        </w:tc>
        <w:tc>
          <w:tcPr>
            <w:tcW w:w="255" w:type="pct"/>
            <w:tcBorders>
              <w:bottom w:val="single" w:sz="4" w:space="0" w:color="auto"/>
            </w:tcBorders>
            <w:shd w:val="clear" w:color="auto" w:fill="FFFFFF" w:themeFill="background1"/>
            <w:vAlign w:val="center"/>
          </w:tcPr>
          <w:p w14:paraId="1B6F698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&lt;0.1</w:t>
            </w:r>
            <w:r w:rsidRPr="00D51EC2">
              <w:rPr>
                <w:rFonts w:ascii="Palatino Linotype" w:hAnsi="Palatino Linotype"/>
                <w:color w:val="000000"/>
                <w:sz w:val="18"/>
                <w:szCs w:val="18"/>
                <w:vertAlign w:val="superscript"/>
                <w:lang w:eastAsia="en-AU"/>
              </w:rPr>
              <w:t>i</w:t>
            </w:r>
          </w:p>
        </w:tc>
        <w:tc>
          <w:tcPr>
            <w:tcW w:w="254" w:type="pct"/>
            <w:tcBorders>
              <w:bottom w:val="single" w:sz="4" w:space="0" w:color="auto"/>
            </w:tcBorders>
            <w:shd w:val="clear" w:color="auto" w:fill="FFFFFF" w:themeFill="background1"/>
            <w:vAlign w:val="center"/>
          </w:tcPr>
          <w:p w14:paraId="1C309D04" w14:textId="77777777" w:rsidR="004D19FC" w:rsidRPr="00D51EC2" w:rsidRDefault="004D19FC" w:rsidP="001363A9">
            <w:pPr>
              <w:spacing w:line="200" w:lineRule="exact"/>
              <w:jc w:val="center"/>
              <w:rPr>
                <w:rFonts w:ascii="Palatino Linotype" w:hAnsi="Palatino Linotype"/>
                <w:color w:val="000000"/>
                <w:sz w:val="18"/>
                <w:szCs w:val="18"/>
                <w:lang w:eastAsia="en-AU"/>
              </w:rPr>
            </w:pPr>
            <w:proofErr w:type="spellStart"/>
            <w:proofErr w:type="gramStart"/>
            <w:r w:rsidRPr="00D51EC2">
              <w:rPr>
                <w:rFonts w:ascii="Palatino Linotype" w:hAnsi="Palatino Linotype"/>
                <w:color w:val="000000"/>
                <w:sz w:val="18"/>
                <w:szCs w:val="18"/>
                <w:lang w:eastAsia="en-AU"/>
              </w:rPr>
              <w:t>N.D</w:t>
            </w:r>
            <w:r w:rsidRPr="00D51EC2">
              <w:rPr>
                <w:rFonts w:ascii="Palatino Linotype" w:hAnsi="Palatino Linotype"/>
                <w:color w:val="000000"/>
                <w:sz w:val="18"/>
                <w:szCs w:val="18"/>
                <w:vertAlign w:val="superscript"/>
                <w:lang w:eastAsia="en-AU"/>
              </w:rPr>
              <w:t>i</w:t>
            </w:r>
            <w:proofErr w:type="spellEnd"/>
            <w:proofErr w:type="gramEnd"/>
          </w:p>
        </w:tc>
        <w:tc>
          <w:tcPr>
            <w:tcW w:w="255" w:type="pct"/>
            <w:tcBorders>
              <w:bottom w:val="single" w:sz="4" w:space="0" w:color="auto"/>
              <w:right w:val="single" w:sz="4" w:space="0" w:color="auto"/>
            </w:tcBorders>
            <w:shd w:val="clear" w:color="auto" w:fill="FFFFFF" w:themeFill="background1"/>
            <w:vAlign w:val="center"/>
          </w:tcPr>
          <w:p w14:paraId="1004652E" w14:textId="77777777" w:rsidR="004D19FC" w:rsidRPr="00D51EC2" w:rsidRDefault="004D19FC" w:rsidP="001363A9">
            <w:pPr>
              <w:spacing w:line="200" w:lineRule="exact"/>
              <w:jc w:val="center"/>
              <w:rPr>
                <w:rFonts w:ascii="Palatino Linotype" w:hAnsi="Palatino Linotype"/>
                <w:color w:val="000000"/>
                <w:sz w:val="18"/>
                <w:szCs w:val="18"/>
                <w:lang w:eastAsia="en-AU"/>
              </w:rPr>
            </w:pPr>
            <w:proofErr w:type="spellStart"/>
            <w:proofErr w:type="gramStart"/>
            <w:r w:rsidRPr="00D51EC2">
              <w:rPr>
                <w:rFonts w:ascii="Palatino Linotype" w:hAnsi="Palatino Linotype"/>
                <w:color w:val="000000"/>
                <w:sz w:val="18"/>
                <w:szCs w:val="18"/>
                <w:lang w:eastAsia="en-AU"/>
              </w:rPr>
              <w:t>N.D</w:t>
            </w:r>
            <w:r w:rsidRPr="00D51EC2">
              <w:rPr>
                <w:rFonts w:ascii="Palatino Linotype" w:hAnsi="Palatino Linotype"/>
                <w:color w:val="000000"/>
                <w:sz w:val="18"/>
                <w:szCs w:val="18"/>
                <w:vertAlign w:val="superscript"/>
                <w:lang w:eastAsia="en-AU"/>
              </w:rPr>
              <w:t>i</w:t>
            </w:r>
            <w:proofErr w:type="spellEnd"/>
            <w:proofErr w:type="gramEnd"/>
          </w:p>
        </w:tc>
        <w:tc>
          <w:tcPr>
            <w:tcW w:w="256" w:type="pct"/>
            <w:tcBorders>
              <w:left w:val="single" w:sz="4" w:space="0" w:color="auto"/>
              <w:bottom w:val="single" w:sz="4" w:space="0" w:color="auto"/>
            </w:tcBorders>
            <w:shd w:val="clear" w:color="auto" w:fill="FFFFFF" w:themeFill="background1"/>
            <w:noWrap/>
            <w:vAlign w:val="center"/>
          </w:tcPr>
          <w:p w14:paraId="13AA52D1"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5</w:t>
            </w:r>
          </w:p>
        </w:tc>
        <w:tc>
          <w:tcPr>
            <w:tcW w:w="255" w:type="pct"/>
            <w:tcBorders>
              <w:bottom w:val="single" w:sz="4" w:space="0" w:color="auto"/>
            </w:tcBorders>
            <w:shd w:val="clear" w:color="auto" w:fill="FFFFFF" w:themeFill="background1"/>
            <w:noWrap/>
            <w:vAlign w:val="center"/>
          </w:tcPr>
          <w:p w14:paraId="0837E77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8</w:t>
            </w:r>
          </w:p>
        </w:tc>
        <w:tc>
          <w:tcPr>
            <w:tcW w:w="256" w:type="pct"/>
            <w:tcBorders>
              <w:bottom w:val="single" w:sz="4" w:space="0" w:color="auto"/>
              <w:right w:val="single" w:sz="4" w:space="0" w:color="auto"/>
            </w:tcBorders>
            <w:shd w:val="clear" w:color="auto" w:fill="FFFFFF" w:themeFill="background1"/>
            <w:noWrap/>
            <w:vAlign w:val="center"/>
          </w:tcPr>
          <w:p w14:paraId="63B89A82"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610</w:t>
            </w:r>
          </w:p>
        </w:tc>
        <w:tc>
          <w:tcPr>
            <w:tcW w:w="255" w:type="pct"/>
            <w:tcBorders>
              <w:left w:val="single" w:sz="4" w:space="0" w:color="auto"/>
              <w:bottom w:val="single" w:sz="4" w:space="0" w:color="auto"/>
            </w:tcBorders>
            <w:shd w:val="clear" w:color="auto" w:fill="FFFFFF" w:themeFill="background1"/>
            <w:vAlign w:val="center"/>
          </w:tcPr>
          <w:p w14:paraId="3C0C6B98"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bottom w:val="single" w:sz="4" w:space="0" w:color="auto"/>
            </w:tcBorders>
            <w:shd w:val="clear" w:color="auto" w:fill="FFFFFF" w:themeFill="background1"/>
            <w:vAlign w:val="center"/>
          </w:tcPr>
          <w:p w14:paraId="438879D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bottom w:val="single" w:sz="4" w:space="0" w:color="auto"/>
              <w:right w:val="single" w:sz="4" w:space="0" w:color="auto"/>
            </w:tcBorders>
            <w:shd w:val="clear" w:color="auto" w:fill="FFFFFF" w:themeFill="background1"/>
            <w:vAlign w:val="center"/>
          </w:tcPr>
          <w:p w14:paraId="65B6FBD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5" w:type="pct"/>
            <w:tcBorders>
              <w:left w:val="single" w:sz="4" w:space="0" w:color="auto"/>
              <w:bottom w:val="single" w:sz="4" w:space="0" w:color="auto"/>
            </w:tcBorders>
            <w:shd w:val="clear" w:color="auto" w:fill="FFFFFF" w:themeFill="background1"/>
            <w:vAlign w:val="center"/>
          </w:tcPr>
          <w:p w14:paraId="37E8D6BA"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292</w:t>
            </w:r>
          </w:p>
        </w:tc>
        <w:tc>
          <w:tcPr>
            <w:tcW w:w="255" w:type="pct"/>
            <w:tcBorders>
              <w:bottom w:val="single" w:sz="4" w:space="0" w:color="auto"/>
            </w:tcBorders>
            <w:shd w:val="clear" w:color="auto" w:fill="FFFFFF" w:themeFill="background1"/>
            <w:vAlign w:val="center"/>
          </w:tcPr>
          <w:p w14:paraId="7A82730F"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29</w:t>
            </w:r>
          </w:p>
        </w:tc>
        <w:tc>
          <w:tcPr>
            <w:tcW w:w="255" w:type="pct"/>
            <w:tcBorders>
              <w:bottom w:val="single" w:sz="4" w:space="0" w:color="auto"/>
              <w:right w:val="single" w:sz="4" w:space="0" w:color="auto"/>
            </w:tcBorders>
            <w:shd w:val="clear" w:color="auto" w:fill="FFFFFF" w:themeFill="background1"/>
            <w:vAlign w:val="center"/>
          </w:tcPr>
          <w:p w14:paraId="79851050"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10,000</w:t>
            </w:r>
          </w:p>
        </w:tc>
        <w:tc>
          <w:tcPr>
            <w:tcW w:w="255" w:type="pct"/>
            <w:tcBorders>
              <w:left w:val="single" w:sz="4" w:space="0" w:color="auto"/>
              <w:bottom w:val="single" w:sz="4" w:space="0" w:color="auto"/>
            </w:tcBorders>
            <w:shd w:val="clear" w:color="auto" w:fill="FFFFFF" w:themeFill="background1"/>
            <w:vAlign w:val="center"/>
          </w:tcPr>
          <w:p w14:paraId="00CFD5A9"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0.15</w:t>
            </w:r>
            <w:r w:rsidRPr="00D51EC2">
              <w:rPr>
                <w:rFonts w:ascii="Palatino Linotype" w:hAnsi="Palatino Linotype"/>
                <w:color w:val="000000"/>
                <w:sz w:val="18"/>
                <w:szCs w:val="18"/>
                <w:vertAlign w:val="superscript"/>
                <w:lang w:eastAsia="en-AU"/>
              </w:rPr>
              <w:t>j</w:t>
            </w:r>
          </w:p>
        </w:tc>
        <w:tc>
          <w:tcPr>
            <w:tcW w:w="255" w:type="pct"/>
            <w:tcBorders>
              <w:bottom w:val="single" w:sz="4" w:space="0" w:color="auto"/>
            </w:tcBorders>
            <w:shd w:val="clear" w:color="auto" w:fill="FFFFFF" w:themeFill="background1"/>
            <w:vAlign w:val="center"/>
          </w:tcPr>
          <w:p w14:paraId="40446CF7"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0.15</w:t>
            </w:r>
            <w:r w:rsidRPr="00D51EC2">
              <w:rPr>
                <w:rFonts w:ascii="Palatino Linotype" w:hAnsi="Palatino Linotype"/>
                <w:color w:val="000000"/>
                <w:sz w:val="18"/>
                <w:szCs w:val="18"/>
                <w:vertAlign w:val="superscript"/>
                <w:lang w:eastAsia="en-AU"/>
              </w:rPr>
              <w:t>j</w:t>
            </w:r>
          </w:p>
        </w:tc>
        <w:tc>
          <w:tcPr>
            <w:tcW w:w="254" w:type="pct"/>
            <w:tcBorders>
              <w:bottom w:val="single" w:sz="4" w:space="0" w:color="auto"/>
              <w:right w:val="single" w:sz="4" w:space="0" w:color="auto"/>
            </w:tcBorders>
            <w:shd w:val="clear" w:color="auto" w:fill="FFFFFF" w:themeFill="background1"/>
            <w:vAlign w:val="center"/>
          </w:tcPr>
          <w:p w14:paraId="1C151EE5"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1,000</w:t>
            </w:r>
            <w:r w:rsidRPr="00D51EC2">
              <w:rPr>
                <w:rFonts w:ascii="Palatino Linotype" w:hAnsi="Palatino Linotype"/>
                <w:color w:val="000000"/>
                <w:sz w:val="18"/>
                <w:szCs w:val="18"/>
                <w:vertAlign w:val="superscript"/>
                <w:lang w:eastAsia="en-AU"/>
              </w:rPr>
              <w:t>j</w:t>
            </w:r>
          </w:p>
        </w:tc>
        <w:tc>
          <w:tcPr>
            <w:tcW w:w="250" w:type="pct"/>
            <w:tcBorders>
              <w:left w:val="single" w:sz="4" w:space="0" w:color="auto"/>
              <w:bottom w:val="single" w:sz="4" w:space="0" w:color="auto"/>
            </w:tcBorders>
            <w:shd w:val="clear" w:color="auto" w:fill="FFFFFF" w:themeFill="background1"/>
            <w:vAlign w:val="center"/>
          </w:tcPr>
          <w:p w14:paraId="714EE9FD"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50" w:type="pct"/>
            <w:tcBorders>
              <w:bottom w:val="single" w:sz="4" w:space="0" w:color="auto"/>
            </w:tcBorders>
            <w:shd w:val="clear" w:color="auto" w:fill="FFFFFF" w:themeFill="background1"/>
            <w:vAlign w:val="center"/>
          </w:tcPr>
          <w:p w14:paraId="7B7394F4"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c>
          <w:tcPr>
            <w:tcW w:w="247" w:type="pct"/>
            <w:tcBorders>
              <w:bottom w:val="single" w:sz="4" w:space="0" w:color="auto"/>
            </w:tcBorders>
            <w:shd w:val="clear" w:color="auto" w:fill="FFFFFF" w:themeFill="background1"/>
            <w:vAlign w:val="center"/>
          </w:tcPr>
          <w:p w14:paraId="1C265332" w14:textId="77777777" w:rsidR="004D19FC" w:rsidRPr="00D51EC2" w:rsidRDefault="004D19FC" w:rsidP="001363A9">
            <w:pPr>
              <w:spacing w:line="200" w:lineRule="exact"/>
              <w:jc w:val="center"/>
              <w:rPr>
                <w:rFonts w:ascii="Palatino Linotype" w:hAnsi="Palatino Linotype"/>
                <w:color w:val="000000"/>
                <w:sz w:val="18"/>
                <w:szCs w:val="18"/>
                <w:lang w:eastAsia="en-AU"/>
              </w:rPr>
            </w:pPr>
            <w:r w:rsidRPr="00D51EC2">
              <w:rPr>
                <w:rFonts w:ascii="Palatino Linotype" w:hAnsi="Palatino Linotype"/>
                <w:color w:val="000000"/>
                <w:sz w:val="18"/>
                <w:szCs w:val="18"/>
                <w:lang w:eastAsia="en-AU"/>
              </w:rPr>
              <w:t>-</w:t>
            </w:r>
          </w:p>
        </w:tc>
      </w:tr>
    </w:tbl>
    <w:p w14:paraId="0DD925C1" w14:textId="77777777" w:rsidR="0037329A" w:rsidRPr="006D5350" w:rsidRDefault="0037329A" w:rsidP="00E70D01">
      <w:pPr>
        <w:rPr>
          <w:rFonts w:ascii="Palatino Linotype" w:hAnsi="Palatino Linotype"/>
          <w:sz w:val="20"/>
          <w:szCs w:val="20"/>
          <w:lang w:val="en-AU"/>
        </w:rPr>
      </w:pPr>
    </w:p>
    <w:sectPr w:rsidR="0037329A" w:rsidRPr="006D5350" w:rsidSect="004D19F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50"/>
    <w:rsid w:val="0006483B"/>
    <w:rsid w:val="000649DA"/>
    <w:rsid w:val="000A437D"/>
    <w:rsid w:val="0011729E"/>
    <w:rsid w:val="00201B33"/>
    <w:rsid w:val="00206C00"/>
    <w:rsid w:val="00212C42"/>
    <w:rsid w:val="002F5BD7"/>
    <w:rsid w:val="00307EA7"/>
    <w:rsid w:val="0037329A"/>
    <w:rsid w:val="00390E22"/>
    <w:rsid w:val="0040292B"/>
    <w:rsid w:val="00411E86"/>
    <w:rsid w:val="00420650"/>
    <w:rsid w:val="00437022"/>
    <w:rsid w:val="00465A0D"/>
    <w:rsid w:val="004B2D7B"/>
    <w:rsid w:val="004B3914"/>
    <w:rsid w:val="004C39A0"/>
    <w:rsid w:val="004C7CB8"/>
    <w:rsid w:val="004D19FC"/>
    <w:rsid w:val="004E6241"/>
    <w:rsid w:val="00532BF0"/>
    <w:rsid w:val="005508FF"/>
    <w:rsid w:val="005E655A"/>
    <w:rsid w:val="00620ECE"/>
    <w:rsid w:val="00634CD4"/>
    <w:rsid w:val="0064150A"/>
    <w:rsid w:val="006732B1"/>
    <w:rsid w:val="00697950"/>
    <w:rsid w:val="006D5350"/>
    <w:rsid w:val="00705278"/>
    <w:rsid w:val="00737AD2"/>
    <w:rsid w:val="00750B08"/>
    <w:rsid w:val="007A40B0"/>
    <w:rsid w:val="00802061"/>
    <w:rsid w:val="0088695F"/>
    <w:rsid w:val="00896365"/>
    <w:rsid w:val="0090784E"/>
    <w:rsid w:val="009213E8"/>
    <w:rsid w:val="00942C7F"/>
    <w:rsid w:val="00A0560A"/>
    <w:rsid w:val="00A16E80"/>
    <w:rsid w:val="00A76FCD"/>
    <w:rsid w:val="00A86605"/>
    <w:rsid w:val="00AA5F46"/>
    <w:rsid w:val="00AE590C"/>
    <w:rsid w:val="00B60D2C"/>
    <w:rsid w:val="00BA39AD"/>
    <w:rsid w:val="00BA5216"/>
    <w:rsid w:val="00BE4A94"/>
    <w:rsid w:val="00C80A5B"/>
    <w:rsid w:val="00C92E76"/>
    <w:rsid w:val="00CB204D"/>
    <w:rsid w:val="00CF6BD5"/>
    <w:rsid w:val="00D51EC2"/>
    <w:rsid w:val="00D67EF9"/>
    <w:rsid w:val="00D93E1C"/>
    <w:rsid w:val="00DF1C98"/>
    <w:rsid w:val="00E70D01"/>
    <w:rsid w:val="00E712AA"/>
    <w:rsid w:val="00EA1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4FD1"/>
  <w15:chartTrackingRefBased/>
  <w15:docId w15:val="{8B2FBE88-1296-43C4-B62C-D3089304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5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6D53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6D53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6D535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6D535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U" w:eastAsia="en-US"/>
      <w14:ligatures w14:val="standardContextual"/>
    </w:rPr>
  </w:style>
  <w:style w:type="paragraph" w:styleId="Heading5">
    <w:name w:val="heading 5"/>
    <w:basedOn w:val="Normal"/>
    <w:next w:val="Normal"/>
    <w:link w:val="Heading5Char"/>
    <w:uiPriority w:val="9"/>
    <w:semiHidden/>
    <w:unhideWhenUsed/>
    <w:qFormat/>
    <w:rsid w:val="006D535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U" w:eastAsia="en-US"/>
      <w14:ligatures w14:val="standardContextual"/>
    </w:rPr>
  </w:style>
  <w:style w:type="paragraph" w:styleId="Heading6">
    <w:name w:val="heading 6"/>
    <w:basedOn w:val="Normal"/>
    <w:next w:val="Normal"/>
    <w:link w:val="Heading6Char"/>
    <w:uiPriority w:val="9"/>
    <w:semiHidden/>
    <w:unhideWhenUsed/>
    <w:qFormat/>
    <w:rsid w:val="006D53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U" w:eastAsia="en-US"/>
      <w14:ligatures w14:val="standardContextual"/>
    </w:rPr>
  </w:style>
  <w:style w:type="paragraph" w:styleId="Heading7">
    <w:name w:val="heading 7"/>
    <w:basedOn w:val="Normal"/>
    <w:next w:val="Normal"/>
    <w:link w:val="Heading7Char"/>
    <w:uiPriority w:val="9"/>
    <w:semiHidden/>
    <w:unhideWhenUsed/>
    <w:qFormat/>
    <w:rsid w:val="006D53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U" w:eastAsia="en-US"/>
      <w14:ligatures w14:val="standardContextual"/>
    </w:rPr>
  </w:style>
  <w:style w:type="paragraph" w:styleId="Heading8">
    <w:name w:val="heading 8"/>
    <w:basedOn w:val="Normal"/>
    <w:next w:val="Normal"/>
    <w:link w:val="Heading8Char"/>
    <w:uiPriority w:val="9"/>
    <w:semiHidden/>
    <w:unhideWhenUsed/>
    <w:qFormat/>
    <w:rsid w:val="006D53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U" w:eastAsia="en-US"/>
      <w14:ligatures w14:val="standardContextual"/>
    </w:rPr>
  </w:style>
  <w:style w:type="paragraph" w:styleId="Heading9">
    <w:name w:val="heading 9"/>
    <w:basedOn w:val="Normal"/>
    <w:next w:val="Normal"/>
    <w:link w:val="Heading9Char"/>
    <w:uiPriority w:val="9"/>
    <w:semiHidden/>
    <w:unhideWhenUsed/>
    <w:qFormat/>
    <w:rsid w:val="006D535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350"/>
    <w:rPr>
      <w:rFonts w:eastAsiaTheme="majorEastAsia" w:cstheme="majorBidi"/>
      <w:color w:val="272727" w:themeColor="text1" w:themeTint="D8"/>
    </w:rPr>
  </w:style>
  <w:style w:type="paragraph" w:styleId="Title">
    <w:name w:val="Title"/>
    <w:basedOn w:val="Normal"/>
    <w:next w:val="Normal"/>
    <w:link w:val="TitleChar"/>
    <w:uiPriority w:val="10"/>
    <w:qFormat/>
    <w:rsid w:val="006D5350"/>
    <w:pPr>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6D5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3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6D5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3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U" w:eastAsia="en-US"/>
      <w14:ligatures w14:val="standardContextual"/>
    </w:rPr>
  </w:style>
  <w:style w:type="character" w:customStyle="1" w:styleId="QuoteChar">
    <w:name w:val="Quote Char"/>
    <w:basedOn w:val="DefaultParagraphFont"/>
    <w:link w:val="Quote"/>
    <w:uiPriority w:val="29"/>
    <w:rsid w:val="006D5350"/>
    <w:rPr>
      <w:i/>
      <w:iCs/>
      <w:color w:val="404040" w:themeColor="text1" w:themeTint="BF"/>
    </w:rPr>
  </w:style>
  <w:style w:type="paragraph" w:styleId="ListParagraph">
    <w:name w:val="List Paragraph"/>
    <w:basedOn w:val="Normal"/>
    <w:uiPriority w:val="34"/>
    <w:qFormat/>
    <w:rsid w:val="006D5350"/>
    <w:pPr>
      <w:spacing w:after="160" w:line="259" w:lineRule="auto"/>
      <w:ind w:left="720"/>
      <w:contextualSpacing/>
    </w:pPr>
    <w:rPr>
      <w:rFonts w:asciiTheme="minorHAnsi" w:eastAsiaTheme="minorHAnsi" w:hAnsiTheme="minorHAnsi" w:cstheme="minorBidi"/>
      <w:kern w:val="2"/>
      <w:sz w:val="22"/>
      <w:szCs w:val="22"/>
      <w:lang w:val="en-AU" w:eastAsia="en-US"/>
      <w14:ligatures w14:val="standardContextual"/>
    </w:rPr>
  </w:style>
  <w:style w:type="character" w:styleId="IntenseEmphasis">
    <w:name w:val="Intense Emphasis"/>
    <w:basedOn w:val="DefaultParagraphFont"/>
    <w:uiPriority w:val="21"/>
    <w:qFormat/>
    <w:rsid w:val="006D5350"/>
    <w:rPr>
      <w:i/>
      <w:iCs/>
      <w:color w:val="0F4761" w:themeColor="accent1" w:themeShade="BF"/>
    </w:rPr>
  </w:style>
  <w:style w:type="paragraph" w:styleId="IntenseQuote">
    <w:name w:val="Intense Quote"/>
    <w:basedOn w:val="Normal"/>
    <w:next w:val="Normal"/>
    <w:link w:val="IntenseQuoteChar"/>
    <w:uiPriority w:val="30"/>
    <w:qFormat/>
    <w:rsid w:val="006D53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U" w:eastAsia="en-US"/>
      <w14:ligatures w14:val="standardContextual"/>
    </w:rPr>
  </w:style>
  <w:style w:type="character" w:customStyle="1" w:styleId="IntenseQuoteChar">
    <w:name w:val="Intense Quote Char"/>
    <w:basedOn w:val="DefaultParagraphFont"/>
    <w:link w:val="IntenseQuote"/>
    <w:uiPriority w:val="30"/>
    <w:rsid w:val="006D5350"/>
    <w:rPr>
      <w:i/>
      <w:iCs/>
      <w:color w:val="0F4761" w:themeColor="accent1" w:themeShade="BF"/>
    </w:rPr>
  </w:style>
  <w:style w:type="character" w:styleId="IntenseReference">
    <w:name w:val="Intense Reference"/>
    <w:basedOn w:val="DefaultParagraphFont"/>
    <w:uiPriority w:val="32"/>
    <w:qFormat/>
    <w:rsid w:val="006D5350"/>
    <w:rPr>
      <w:b/>
      <w:bCs/>
      <w:smallCaps/>
      <w:color w:val="0F4761" w:themeColor="accent1" w:themeShade="BF"/>
      <w:spacing w:val="5"/>
    </w:rPr>
  </w:style>
  <w:style w:type="paragraph" w:customStyle="1" w:styleId="MDPI12title">
    <w:name w:val="MDPI_1.2_title"/>
    <w:next w:val="Normal"/>
    <w:qFormat/>
    <w:rsid w:val="006D5350"/>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6D5350"/>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4history">
    <w:name w:val="MDPI_1.4_history"/>
    <w:basedOn w:val="Normal"/>
    <w:next w:val="Normal"/>
    <w:qFormat/>
    <w:rsid w:val="006D5350"/>
    <w:pPr>
      <w:adjustRightInd w:val="0"/>
      <w:snapToGrid w:val="0"/>
      <w:spacing w:line="240" w:lineRule="atLeast"/>
      <w:ind w:right="113"/>
    </w:pPr>
    <w:rPr>
      <w:rFonts w:ascii="Palatino Linotype" w:hAnsi="Palatino Linotype"/>
      <w:color w:val="000000"/>
      <w:sz w:val="14"/>
      <w:szCs w:val="20"/>
      <w:lang w:val="en-US" w:eastAsia="de-DE" w:bidi="en-US"/>
    </w:rPr>
  </w:style>
  <w:style w:type="paragraph" w:customStyle="1" w:styleId="MDPI16affiliation">
    <w:name w:val="MDPI_1.6_affiliation"/>
    <w:qFormat/>
    <w:rsid w:val="006D5350"/>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61Citation">
    <w:name w:val="MDPI_6.1_Citation"/>
    <w:qFormat/>
    <w:rsid w:val="006D5350"/>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15academiceditor">
    <w:name w:val="MDPI_1.5_academic_editor"/>
    <w:qFormat/>
    <w:rsid w:val="006D5350"/>
    <w:pPr>
      <w:adjustRightInd w:val="0"/>
      <w:snapToGrid w:val="0"/>
      <w:spacing w:before="120" w:after="0" w:line="240" w:lineRule="atLeast"/>
      <w:ind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72Copyright">
    <w:name w:val="MDPI_7.2_Copyright"/>
    <w:qFormat/>
    <w:rsid w:val="006D5350"/>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51figurecaption">
    <w:name w:val="MDPI_5.1_figure_caption"/>
    <w:qFormat/>
    <w:rsid w:val="00634CD4"/>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634CD4"/>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character" w:styleId="CommentReference">
    <w:name w:val="annotation reference"/>
    <w:basedOn w:val="DefaultParagraphFont"/>
    <w:uiPriority w:val="99"/>
    <w:semiHidden/>
    <w:unhideWhenUsed/>
    <w:rsid w:val="007A40B0"/>
    <w:rPr>
      <w:sz w:val="16"/>
      <w:szCs w:val="16"/>
    </w:rPr>
  </w:style>
  <w:style w:type="paragraph" w:styleId="CommentText">
    <w:name w:val="annotation text"/>
    <w:basedOn w:val="Normal"/>
    <w:link w:val="CommentTextChar"/>
    <w:uiPriority w:val="99"/>
    <w:unhideWhenUsed/>
    <w:rsid w:val="007A40B0"/>
    <w:rPr>
      <w:sz w:val="20"/>
      <w:szCs w:val="20"/>
    </w:rPr>
  </w:style>
  <w:style w:type="character" w:customStyle="1" w:styleId="CommentTextChar">
    <w:name w:val="Comment Text Char"/>
    <w:basedOn w:val="DefaultParagraphFont"/>
    <w:link w:val="CommentText"/>
    <w:uiPriority w:val="99"/>
    <w:rsid w:val="007A40B0"/>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7A40B0"/>
    <w:rPr>
      <w:b/>
      <w:bCs/>
    </w:rPr>
  </w:style>
  <w:style w:type="character" w:customStyle="1" w:styleId="CommentSubjectChar">
    <w:name w:val="Comment Subject Char"/>
    <w:basedOn w:val="CommentTextChar"/>
    <w:link w:val="CommentSubject"/>
    <w:uiPriority w:val="99"/>
    <w:semiHidden/>
    <w:rsid w:val="007A40B0"/>
    <w:rPr>
      <w:rFonts w:ascii="Times New Roman" w:eastAsia="Times New Roman" w:hAnsi="Times New Roman" w:cs="Times New Roman"/>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6021</Characters>
  <Application>Microsoft Office Word</Application>
  <DocSecurity>0</DocSecurity>
  <Lines>120</Lines>
  <Paragraphs>67</Paragraphs>
  <ScaleCrop>false</ScaleCrop>
  <Company>The University of Queensland</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Morris</dc:creator>
  <cp:keywords/>
  <dc:description/>
  <cp:lastModifiedBy>Marc Morris</cp:lastModifiedBy>
  <cp:revision>2</cp:revision>
  <dcterms:created xsi:type="dcterms:W3CDTF">2024-07-10T22:32:00Z</dcterms:created>
  <dcterms:modified xsi:type="dcterms:W3CDTF">2024-07-10T22:32:00Z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2024-07-08T04:32:47Z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fb63cfc1-ba2e-478c-abc2-28d2b810ae98</vt:lpwstr>
  </property>
  <property fmtid="{D5CDD505-2E9C-101B-9397-08002B2CF9AE}" pid="8" name="MSIP_Label_0f488380-630a-4f55-a077-a19445e3f360_ContentBits">
    <vt:lpwstr>0</vt:lpwstr>
  </property>
  <property fmtid="{D5CDD505-2E9C-101B-9397-08002B2CF9AE}" pid="9" name="ZOTERO_PREF_1">
    <vt:lpwstr>&lt;data data-version="3" zotero-version="6.0.36"&gt;&lt;session id="qmi8F52e"/&gt;&lt;style id="http://www.zotero.org/styles/multidisciplinary-digital-publishing-institute" hasBibliography="1" bibliographyStyleHasBeenSet="0"/&gt;&lt;prefs&gt;&lt;pref name="fieldType" value="Field"</vt:lpwstr>
  </property>
  <property fmtid="{D5CDD505-2E9C-101B-9397-08002B2CF9AE}" pid="10" name="ZOTERO_PREF_2">
    <vt:lpwstr>/&gt;&lt;pref name="automaticJournalAbbreviations" value="true"/&gt;&lt;/prefs&gt;&lt;/data&gt;</vt:lpwstr>
  </property>
</Properties>
</file>