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2C868" w14:textId="4AF358DC" w:rsidR="00B23A2E" w:rsidRPr="00DD0254" w:rsidRDefault="00B23A2E" w:rsidP="00DD0254">
      <w:pPr>
        <w:rPr>
          <w:rFonts w:ascii="Palatino Linotype" w:hAnsi="Palatino Linotype" w:cs="Times New Roman"/>
          <w:b/>
          <w:bCs/>
          <w:sz w:val="22"/>
          <w:lang w:val="en-US"/>
        </w:rPr>
      </w:pPr>
      <w:r w:rsidRPr="00DD0254">
        <w:rPr>
          <w:rFonts w:ascii="Palatino Linotype" w:hAnsi="Palatino Linotype" w:cs="Times New Roman"/>
          <w:b/>
          <w:bCs/>
          <w:noProof/>
          <w:sz w:val="22"/>
          <w:lang w:val="en-US"/>
        </w:rPr>
        <w:drawing>
          <wp:inline distT="0" distB="0" distL="0" distR="0" wp14:anchorId="74A4DC0A" wp14:editId="588E5415">
            <wp:extent cx="3505200" cy="4140200"/>
            <wp:effectExtent l="0" t="0" r="0" b="0"/>
            <wp:docPr id="1112773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773945" name="Picture 11127739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EF5E" w14:textId="77777777" w:rsidR="00B23A2E" w:rsidRPr="00DD0254" w:rsidRDefault="00B23A2E" w:rsidP="00DD0254">
      <w:pPr>
        <w:jc w:val="both"/>
        <w:rPr>
          <w:rFonts w:ascii="Palatino Linotype" w:hAnsi="Palatino Linotype" w:cs="Times New Roman"/>
          <w:b/>
          <w:bCs/>
          <w:sz w:val="22"/>
          <w:lang w:val="en-US"/>
        </w:rPr>
      </w:pPr>
    </w:p>
    <w:p w14:paraId="23416F68" w14:textId="514DC491" w:rsidR="00B23A2E" w:rsidRPr="00DD0254" w:rsidRDefault="00DD0254" w:rsidP="00DD0254">
      <w:pPr>
        <w:jc w:val="both"/>
        <w:rPr>
          <w:rFonts w:ascii="Palatino Linotype" w:hAnsi="Palatino Linotype" w:cs="Times New Roman"/>
          <w:sz w:val="22"/>
        </w:rPr>
      </w:pPr>
      <w:r w:rsidRPr="00DD0254">
        <w:rPr>
          <w:rFonts w:ascii="Palatino Linotype" w:hAnsi="Palatino Linotype" w:cs="Times New Roman"/>
          <w:b/>
          <w:bCs/>
          <w:sz w:val="22"/>
        </w:rPr>
        <w:t>Figure S1</w:t>
      </w:r>
      <w:r w:rsidR="0013149D">
        <w:rPr>
          <w:rFonts w:ascii="Palatino Linotype" w:hAnsi="Palatino Linotype" w:cs="Times New Roman"/>
          <w:b/>
          <w:bCs/>
          <w:sz w:val="22"/>
        </w:rPr>
        <w:t>.</w:t>
      </w:r>
      <w:r w:rsidR="00B23A2E" w:rsidRPr="00DD0254">
        <w:rPr>
          <w:rFonts w:ascii="Palatino Linotype" w:hAnsi="Palatino Linotype" w:cs="Times New Roman"/>
          <w:b/>
          <w:bCs/>
          <w:sz w:val="22"/>
        </w:rPr>
        <w:t xml:space="preserve"> </w:t>
      </w:r>
      <w:r w:rsidR="00B23A2E" w:rsidRPr="00DD0254">
        <w:rPr>
          <w:rFonts w:ascii="Palatino Linotype" w:hAnsi="Palatino Linotype" w:cs="Times New Roman"/>
          <w:bCs/>
          <w:sz w:val="22"/>
        </w:rPr>
        <w:t>ROC curves of tRNA-Val.</w:t>
      </w:r>
      <w:r w:rsidR="00B23A2E" w:rsidRPr="00DD0254">
        <w:rPr>
          <w:rFonts w:ascii="Palatino Linotype" w:hAnsi="Palatino Linotype" w:cs="Times New Roman"/>
          <w:b/>
          <w:bCs/>
          <w:sz w:val="22"/>
        </w:rPr>
        <w:t xml:space="preserve"> </w:t>
      </w:r>
      <w:r w:rsidR="00B23A2E" w:rsidRPr="00DD0254">
        <w:rPr>
          <w:rFonts w:ascii="Palatino Linotype" w:hAnsi="Palatino Linotype" w:cs="Times New Roman"/>
          <w:sz w:val="22"/>
        </w:rPr>
        <w:t>ROC curve of the tRNA-Val for HCA (n=5) vs. ctrl (n=6)</w:t>
      </w:r>
      <w:r w:rsidR="00B23A2E" w:rsidRPr="00DD0254">
        <w:rPr>
          <w:rFonts w:ascii="Palatino Linotype" w:hAnsi="Palatino Linotype" w:cs="Times New Roman"/>
          <w:sz w:val="22"/>
          <w:lang w:val="en-US"/>
        </w:rPr>
        <w:t xml:space="preserve">. </w:t>
      </w:r>
      <w:r w:rsidR="00B23A2E" w:rsidRPr="00DD0254">
        <w:rPr>
          <w:rFonts w:ascii="Palatino Linotype" w:hAnsi="Palatino Linotype" w:cs="Times New Roman"/>
          <w:sz w:val="22"/>
        </w:rPr>
        <w:t>Ctrl; control, HCA; Hepatocellular adenoma, EVs; Extracellular vesicles.</w:t>
      </w:r>
    </w:p>
    <w:p w14:paraId="1D318A89" w14:textId="77777777" w:rsidR="00B23A2E" w:rsidRDefault="00B23A2E" w:rsidP="00B23A2E">
      <w:pPr>
        <w:jc w:val="both"/>
        <w:rPr>
          <w:rFonts w:ascii="Palatino Linotype" w:hAnsi="Palatino Linotype" w:cs="Times New Roman"/>
          <w:sz w:val="22"/>
          <w:lang w:val="en-US"/>
        </w:rPr>
      </w:pPr>
    </w:p>
    <w:p w14:paraId="28DA625D" w14:textId="46F9B92E" w:rsidR="007E3C7C" w:rsidRDefault="007E3C7C">
      <w:pPr>
        <w:rPr>
          <w:rFonts w:ascii="Palatino Linotype" w:hAnsi="Palatino Linotype" w:cs="Times New Roman"/>
          <w:sz w:val="22"/>
          <w:lang w:val="en-US"/>
        </w:rPr>
      </w:pPr>
      <w:r>
        <w:rPr>
          <w:rFonts w:ascii="Palatino Linotype" w:hAnsi="Palatino Linotype" w:cs="Times New Roman"/>
          <w:sz w:val="22"/>
          <w:lang w:val="en-US"/>
        </w:rPr>
        <w:br w:type="page"/>
      </w:r>
    </w:p>
    <w:tbl>
      <w:tblPr>
        <w:tblStyle w:val="ae"/>
        <w:tblpPr w:leftFromText="180" w:rightFromText="180" w:vertAnchor="page" w:horzAnchor="margin" w:tblpXSpec="center" w:tblpY="3342"/>
        <w:tblW w:w="10063" w:type="dxa"/>
        <w:tblLook w:val="04A0" w:firstRow="1" w:lastRow="0" w:firstColumn="1" w:lastColumn="0" w:noHBand="0" w:noVBand="1"/>
      </w:tblPr>
      <w:tblGrid>
        <w:gridCol w:w="1136"/>
        <w:gridCol w:w="1082"/>
        <w:gridCol w:w="1069"/>
        <w:gridCol w:w="618"/>
        <w:gridCol w:w="1998"/>
        <w:gridCol w:w="2193"/>
        <w:gridCol w:w="934"/>
        <w:gridCol w:w="1033"/>
      </w:tblGrid>
      <w:tr w:rsidR="007E3C7C" w:rsidRPr="00873A59" w14:paraId="12BD3FF8" w14:textId="77777777" w:rsidTr="0087691F">
        <w:trPr>
          <w:trHeight w:val="278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96CBF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lastRenderedPageBreak/>
              <w:t>Number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1CF70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3E08C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Disease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E3CBC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0E6DF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Castration/Spay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9C4A5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Breed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DC76E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Tissue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CAFF9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Plasma</w:t>
            </w:r>
          </w:p>
        </w:tc>
      </w:tr>
      <w:tr w:rsidR="007E3C7C" w:rsidRPr="00873A59" w14:paraId="62367600" w14:textId="77777777" w:rsidTr="0087691F">
        <w:trPr>
          <w:trHeight w:val="278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4BD26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D393E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3 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DEFB7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62AA2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2749E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4BF12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700A4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F47828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567B0D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5F6FCB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F4AF56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9B5CF0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ED4327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DA18AF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95C663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8C93E7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6D4A5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AC8FA8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B40564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E3B9D7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014C1B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7592B8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2E7B8E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EAD4E1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99A59F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17B4C9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5</w:t>
            </w:r>
          </w:p>
        </w:tc>
      </w:tr>
      <w:tr w:rsidR="007E3C7C" w:rsidRPr="00873A59" w14:paraId="13E7EDAF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9D7D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9ED8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8 Y 1M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B3EF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C916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220D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383F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dachshund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8A981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F9596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04E4DCBB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6129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2FCC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10 Y 7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8F9D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4D3B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AF8E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CC06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Toy poodle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AE896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D95D8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17A29C6C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4B49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2048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12 Y 2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5E91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D17D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7605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7413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Shiba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1DDED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9FB456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1EB58D6E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7957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D622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6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B31E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7676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6C2A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600D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dachshund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BA39B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4477D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4A2A07C4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F7C2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A605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12 Y 3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F060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82B1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AE42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0A11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dachshund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20A3C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38F55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54F4C00D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8C44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E4B4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9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AD62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7986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F4ED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12FC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22C7A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52FE5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6D1BB4FD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8882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BA99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13 5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6D26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1FE7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B5D7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E6AD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dachshund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ED5793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974AC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54BEDC88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B36C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2886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14 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8A6A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DFB4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CDB5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81DB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Golden retriever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49697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E5F2FE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262C1D42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F3F3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9442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9 Y 2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93D5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378C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DC81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19A4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Toy poodle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B88F0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753D55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4920F69B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B3EB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21F9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13 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1C7C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A0FD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F3A5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E307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Jack Russell terrier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F7022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1B5F3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5E699AC9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17D8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9D9D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1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61A1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3C52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FA9D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243F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dachshund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266257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B6FF3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4776D527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4033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C019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12 Y 2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4CE1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283C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6FB3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0E34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E0BA9E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82DD7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282E9661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C187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3DBF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12 Y 3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A257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C099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8CB1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3CDA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96647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99751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6F46CE90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4BCD9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1B2F9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10 Y 7 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FC7E0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7ACC4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FB601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A210D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Shiba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D1B0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B3300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03F680FF" w14:textId="77777777" w:rsidTr="0087691F">
        <w:trPr>
          <w:trHeight w:val="278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6F6FD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22329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12 Y 3 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FBC07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14828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8DF7BE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A071F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Chihuahua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408A3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5031B0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330941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29AEFBB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8FAA98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345FC3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2EEA1DA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6806EA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822DFF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F760B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945759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8BBFA8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E87692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BDAFCE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B23FE2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3EDB1EA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732B9E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0122A8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9</w:t>
            </w:r>
          </w:p>
        </w:tc>
      </w:tr>
      <w:tr w:rsidR="007E3C7C" w:rsidRPr="00873A59" w14:paraId="691999E0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F652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8F4B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3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1F9D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B48C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4150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73E0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dachshund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736AE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D83FF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67234EF8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10F5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6B58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14 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EE0F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97DB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86D0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AC0E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07AD1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88549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0FCCFD08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97FFF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035C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10 Y 8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CBCF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ADC4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1434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E7FB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Shiba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E374F0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AE073F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68DF9EF2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3E7F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689D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7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366F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19B0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4FCB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0A41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Welsh corgi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C4FB5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EB671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2176A630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19AD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DACF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10 Y 9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0E2B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714D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6A3E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B29D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21E5D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7A575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4BD05AC9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24EA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F9CD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10 Y 3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0542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8F53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34C4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1A30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Beagle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47DA4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F8C7E2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639F3533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7A8E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7CEF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10 Y 9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B5E7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34CA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F70B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3E71D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Yorkshire terrier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45FF4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5E318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111DD7EE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8DCF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1B7B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6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2969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7086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A151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7BEC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Shiba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1EA8F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44473D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3EB3E888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1757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526D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12 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EAA5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9AEF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9E7A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9257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Miniature schnauzer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CA0509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4016B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2CF4EE57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C8DE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C0733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10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CD8D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680A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1448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ED70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Yorkshire terrier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CC9F5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094DA8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7705227F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83DF2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D4B8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13 Y 10 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82381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7109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3322A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84489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Shetland sheepdog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09F5F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2EC9E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E3C7C" w:rsidRPr="00873A59" w14:paraId="04B27C08" w14:textId="77777777" w:rsidTr="0087691F">
        <w:trPr>
          <w:trHeight w:val="278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095215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P28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9EB17E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11 Y 7 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0BFBA7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HCC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C1F714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30AA10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Yes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F8DB96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73A59">
              <w:rPr>
                <w:rFonts w:ascii="Palatino Linotype" w:hAnsi="Palatino Linotype" w:cs="Times New Roman"/>
                <w:sz w:val="22"/>
                <w:szCs w:val="22"/>
              </w:rPr>
              <w:t>Mongrel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CF70B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E11EC" w14:textId="77777777" w:rsidR="007E3C7C" w:rsidRPr="00873A59" w:rsidRDefault="007E3C7C" w:rsidP="0087691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4E4CE498" w14:textId="77777777" w:rsidR="007E3C7C" w:rsidRPr="00873A59" w:rsidRDefault="007E3C7C" w:rsidP="007E3C7C">
      <w:pPr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873A59">
        <w:rPr>
          <w:rFonts w:ascii="Palatino Linotype" w:hAnsi="Palatino Linotype" w:cs="Times New Roman"/>
          <w:b/>
          <w:bCs/>
          <w:sz w:val="22"/>
          <w:szCs w:val="22"/>
        </w:rPr>
        <w:t>Aberrantly expressed tRNA-Val fragments can distinguish canine hepatocellular carcinoma from canine hepatocellular adenoma</w:t>
      </w:r>
    </w:p>
    <w:p w14:paraId="76EA8311" w14:textId="77777777" w:rsidR="007E3C7C" w:rsidRPr="00873A59" w:rsidRDefault="007E3C7C" w:rsidP="007E3C7C">
      <w:pPr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1DB319F1" w14:textId="77777777" w:rsidR="007E3C7C" w:rsidRPr="00873A59" w:rsidRDefault="007E3C7C" w:rsidP="007E3C7C">
      <w:pPr>
        <w:spacing w:line="360" w:lineRule="auto"/>
        <w:rPr>
          <w:rFonts w:ascii="Palatino Linotype" w:hAnsi="Palatino Linotype" w:cs="Times New Roman"/>
          <w:b/>
          <w:bCs/>
          <w:sz w:val="22"/>
          <w:szCs w:val="22"/>
        </w:rPr>
      </w:pPr>
      <w:r w:rsidRPr="00873A59">
        <w:rPr>
          <w:rFonts w:ascii="Palatino Linotype" w:hAnsi="Palatino Linotype" w:cs="Times New Roman"/>
          <w:b/>
          <w:bCs/>
          <w:sz w:val="22"/>
          <w:szCs w:val="22"/>
        </w:rPr>
        <w:t xml:space="preserve">Table S1. </w:t>
      </w:r>
      <w:r w:rsidRPr="00873A59">
        <w:rPr>
          <w:rFonts w:ascii="Palatino Linotype" w:hAnsi="Palatino Linotype" w:cs="Times New Roman"/>
          <w:bCs/>
          <w:sz w:val="22"/>
          <w:szCs w:val="22"/>
        </w:rPr>
        <w:t>HCC and HCA patient information.</w:t>
      </w:r>
    </w:p>
    <w:p w14:paraId="7AF6E247" w14:textId="77777777" w:rsidR="007E3C7C" w:rsidRPr="00873A59" w:rsidRDefault="007E3C7C" w:rsidP="007E3C7C">
      <w:pPr>
        <w:rPr>
          <w:rFonts w:ascii="Palatino Linotype" w:hAnsi="Palatino Linotype" w:cs="Times New Roman"/>
          <w:sz w:val="22"/>
          <w:szCs w:val="22"/>
        </w:rPr>
      </w:pPr>
      <w:r w:rsidRPr="00873A59">
        <w:rPr>
          <w:rFonts w:ascii="Palatino Linotype" w:hAnsi="Palatino Linotype" w:cs="Times New Roman"/>
          <w:sz w:val="22"/>
          <w:szCs w:val="22"/>
        </w:rPr>
        <w:t>P; Patient, HCA; Hepatocellular adenoma, HCC; Hepatocellular carcinoma, F; Female; M; Male.</w:t>
      </w:r>
    </w:p>
    <w:p w14:paraId="6C53B2AE" w14:textId="77777777" w:rsidR="007E3C7C" w:rsidRPr="00873A59" w:rsidRDefault="007E3C7C" w:rsidP="007E3C7C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873A59">
        <w:rPr>
          <w:rFonts w:ascii="Palatino Linotype" w:hAnsi="Palatino Linotype" w:cs="Times New Roman"/>
          <w:b/>
          <w:bCs/>
          <w:sz w:val="22"/>
          <w:szCs w:val="22"/>
        </w:rPr>
        <w:br w:type="page"/>
      </w:r>
      <w:r w:rsidRPr="00873A59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 xml:space="preserve">Table S2. </w:t>
      </w:r>
      <w:r w:rsidRPr="00873A59">
        <w:rPr>
          <w:rFonts w:ascii="Palatino Linotype" w:hAnsi="Palatino Linotype" w:cs="Times New Roman"/>
          <w:bCs/>
          <w:sz w:val="22"/>
          <w:szCs w:val="22"/>
        </w:rPr>
        <w:t>Targeted genes of tRNA-Val with their seed sequence and binding locations.</w:t>
      </w:r>
    </w:p>
    <w:p w14:paraId="61FAA4D6" w14:textId="77777777" w:rsidR="007E3C7C" w:rsidRPr="00873A59" w:rsidRDefault="007E3C7C" w:rsidP="007E3C7C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679287AC" w14:textId="77777777" w:rsidR="007E3C7C" w:rsidRPr="00873A59" w:rsidRDefault="007E3C7C" w:rsidP="007E3C7C">
      <w:pPr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953" w:type="dxa"/>
        <w:tblInd w:w="3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38"/>
        <w:gridCol w:w="1560"/>
        <w:gridCol w:w="1559"/>
      </w:tblGrid>
      <w:tr w:rsidR="007E3C7C" w:rsidRPr="00873A59" w14:paraId="5B61019A" w14:textId="77777777" w:rsidTr="0087691F">
        <w:trPr>
          <w:trHeight w:val="42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AD5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Gene 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14:paraId="6EEB660D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Gene 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77C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Seed 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412624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Predicted target score</w:t>
            </w:r>
          </w:p>
        </w:tc>
      </w:tr>
      <w:tr w:rsidR="007E3C7C" w:rsidRPr="00873A59" w14:paraId="7A1A07B0" w14:textId="77777777" w:rsidTr="0087691F">
        <w:trPr>
          <w:trHeight w:val="34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5892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SAMD11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6A5DBAE5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Sterile alpha motif domain containing 11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593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C35ED5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91</w:t>
            </w:r>
          </w:p>
        </w:tc>
      </w:tr>
      <w:tr w:rsidR="007E3C7C" w:rsidRPr="00873A59" w14:paraId="09E04FDF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3A5E3F2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APLF</w:t>
            </w:r>
          </w:p>
        </w:tc>
        <w:tc>
          <w:tcPr>
            <w:tcW w:w="4138" w:type="dxa"/>
          </w:tcPr>
          <w:p w14:paraId="1E26A23E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Aprataxin</w:t>
            </w:r>
            <w:proofErr w:type="spellEnd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and PNKP like factor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2AEA82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349BA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83</w:t>
            </w:r>
          </w:p>
        </w:tc>
      </w:tr>
      <w:tr w:rsidR="007E3C7C" w:rsidRPr="00873A59" w14:paraId="05C89133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D64D5AE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SRSF2</w:t>
            </w:r>
          </w:p>
        </w:tc>
        <w:tc>
          <w:tcPr>
            <w:tcW w:w="4138" w:type="dxa"/>
          </w:tcPr>
          <w:p w14:paraId="206672D8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Serine and arginine rich splicing factor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507B0C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912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D4623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81</w:t>
            </w:r>
          </w:p>
        </w:tc>
      </w:tr>
      <w:tr w:rsidR="007E3C7C" w:rsidRPr="00873A59" w14:paraId="14545539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76F4E4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KDELR2</w:t>
            </w:r>
          </w:p>
        </w:tc>
        <w:tc>
          <w:tcPr>
            <w:tcW w:w="4138" w:type="dxa"/>
          </w:tcPr>
          <w:p w14:paraId="409DC4D7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KDEL endoplasmic reticulum protein retention receptor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95493D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7A0E6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73</w:t>
            </w:r>
          </w:p>
        </w:tc>
      </w:tr>
      <w:tr w:rsidR="007E3C7C" w:rsidRPr="00873A59" w14:paraId="17B54EFD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25631FE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CDC27</w:t>
            </w:r>
          </w:p>
        </w:tc>
        <w:tc>
          <w:tcPr>
            <w:tcW w:w="4138" w:type="dxa"/>
          </w:tcPr>
          <w:p w14:paraId="3FC89F49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Cell division cycle 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938E57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2938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C8496A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70</w:t>
            </w:r>
          </w:p>
        </w:tc>
      </w:tr>
      <w:tr w:rsidR="007E3C7C" w:rsidRPr="00873A59" w14:paraId="6858615F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A3ED78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ARAP2</w:t>
            </w:r>
          </w:p>
        </w:tc>
        <w:tc>
          <w:tcPr>
            <w:tcW w:w="4138" w:type="dxa"/>
          </w:tcPr>
          <w:p w14:paraId="28D9D8DB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ArfGAP</w:t>
            </w:r>
            <w:proofErr w:type="spellEnd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with </w:t>
            </w:r>
            <w:proofErr w:type="spellStart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RhoGAP</w:t>
            </w:r>
            <w:proofErr w:type="spellEnd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domain, ankyrin repeat and PH domain 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610F3E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433, 1631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929484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62</w:t>
            </w:r>
          </w:p>
        </w:tc>
      </w:tr>
      <w:tr w:rsidR="007E3C7C" w:rsidRPr="00873A59" w14:paraId="77D89FF4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9C560D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MBNL1</w:t>
            </w:r>
          </w:p>
        </w:tc>
        <w:tc>
          <w:tcPr>
            <w:tcW w:w="4138" w:type="dxa"/>
          </w:tcPr>
          <w:p w14:paraId="059DF0B7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Muscle blind like splicing regulator 1</w:t>
            </w:r>
          </w:p>
          <w:p w14:paraId="1728549B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4273A9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2880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BDA75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54</w:t>
            </w:r>
          </w:p>
        </w:tc>
      </w:tr>
      <w:tr w:rsidR="007E3C7C" w:rsidRPr="00873A59" w14:paraId="25A7AFE5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C7D5D22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GTF2H1</w:t>
            </w:r>
          </w:p>
        </w:tc>
        <w:tc>
          <w:tcPr>
            <w:tcW w:w="4138" w:type="dxa"/>
          </w:tcPr>
          <w:p w14:paraId="006AC72F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General transcription factor IIH subunit 1</w:t>
            </w:r>
          </w:p>
          <w:p w14:paraId="1B6803C8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65E1DC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628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65780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53</w:t>
            </w:r>
          </w:p>
        </w:tc>
      </w:tr>
      <w:tr w:rsidR="007E3C7C" w:rsidRPr="00873A59" w14:paraId="45DDF28A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D139AF7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UBA3</w:t>
            </w:r>
          </w:p>
        </w:tc>
        <w:tc>
          <w:tcPr>
            <w:tcW w:w="4138" w:type="dxa"/>
          </w:tcPr>
          <w:p w14:paraId="642CC71A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Ubiquitin-like modifier activating enzyme 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DF1454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1B92DD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53</w:t>
            </w:r>
          </w:p>
        </w:tc>
      </w:tr>
      <w:tr w:rsidR="007E3C7C" w:rsidRPr="00873A59" w14:paraId="426379FB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EAE7232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ATXN1</w:t>
            </w:r>
          </w:p>
        </w:tc>
        <w:tc>
          <w:tcPr>
            <w:tcW w:w="4138" w:type="dxa"/>
          </w:tcPr>
          <w:p w14:paraId="355FCEBE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Ataxin</w:t>
            </w:r>
            <w:proofErr w:type="spellEnd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8B1C20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2576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C2CDF1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50</w:t>
            </w:r>
          </w:p>
        </w:tc>
      </w:tr>
      <w:tr w:rsidR="007E3C7C" w:rsidRPr="00873A59" w14:paraId="383B90C2" w14:textId="77777777" w:rsidTr="0087691F">
        <w:trPr>
          <w:trHeight w:val="34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D4B6D85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DCUN1D1</w:t>
            </w:r>
          </w:p>
        </w:tc>
        <w:tc>
          <w:tcPr>
            <w:tcW w:w="4138" w:type="dxa"/>
          </w:tcPr>
          <w:p w14:paraId="51B57144" w14:textId="77777777" w:rsidR="007E3C7C" w:rsidRPr="00873A59" w:rsidRDefault="007E3C7C" w:rsidP="0087691F">
            <w:pPr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Defective in </w:t>
            </w:r>
            <w:proofErr w:type="spellStart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cullin</w:t>
            </w:r>
            <w:proofErr w:type="spellEnd"/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neddylation 1 domain containing 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C7118C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90B84" w14:textId="77777777" w:rsidR="007E3C7C" w:rsidRPr="00873A59" w:rsidRDefault="007E3C7C" w:rsidP="0087691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873A59">
              <w:rPr>
                <w:rFonts w:ascii="Palatino Linotype" w:eastAsia="Times New Roman" w:hAnsi="Palatino Linotype" w:cs="Times New Roman"/>
                <w:color w:val="000000"/>
                <w:kern w:val="0"/>
                <w:sz w:val="22"/>
                <w:szCs w:val="22"/>
                <w14:ligatures w14:val="none"/>
              </w:rPr>
              <w:t>50</w:t>
            </w:r>
          </w:p>
        </w:tc>
      </w:tr>
    </w:tbl>
    <w:p w14:paraId="602D3918" w14:textId="77777777" w:rsidR="007E3C7C" w:rsidRPr="00873A59" w:rsidRDefault="007E3C7C" w:rsidP="007E3C7C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7541E90F" w14:textId="77777777" w:rsidR="007A1E3D" w:rsidRPr="00DD0254" w:rsidRDefault="007A1E3D" w:rsidP="009236E7">
      <w:pPr>
        <w:rPr>
          <w:rFonts w:ascii="Palatino Linotype" w:hAnsi="Palatino Linotype" w:cs="Times New Roman"/>
          <w:sz w:val="22"/>
          <w:lang w:val="en-US"/>
        </w:rPr>
      </w:pPr>
    </w:p>
    <w:sectPr w:rsidR="007A1E3D" w:rsidRPr="00DD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7DE67" w14:textId="77777777" w:rsidR="007A1E3D" w:rsidRDefault="007A1E3D" w:rsidP="007A1E3D">
      <w:r>
        <w:separator/>
      </w:r>
    </w:p>
  </w:endnote>
  <w:endnote w:type="continuationSeparator" w:id="0">
    <w:p w14:paraId="1F69645A" w14:textId="77777777" w:rsidR="007A1E3D" w:rsidRDefault="007A1E3D" w:rsidP="007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8FBF3" w14:textId="77777777" w:rsidR="007A1E3D" w:rsidRDefault="007A1E3D" w:rsidP="007A1E3D">
      <w:r>
        <w:separator/>
      </w:r>
    </w:p>
  </w:footnote>
  <w:footnote w:type="continuationSeparator" w:id="0">
    <w:p w14:paraId="281F7CF5" w14:textId="77777777" w:rsidR="007A1E3D" w:rsidRDefault="007A1E3D" w:rsidP="007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E"/>
    <w:rsid w:val="00036FFD"/>
    <w:rsid w:val="000411E9"/>
    <w:rsid w:val="000413F4"/>
    <w:rsid w:val="00082A2F"/>
    <w:rsid w:val="000E5B9F"/>
    <w:rsid w:val="000E62F6"/>
    <w:rsid w:val="0013149D"/>
    <w:rsid w:val="00167135"/>
    <w:rsid w:val="0017023B"/>
    <w:rsid w:val="001948C7"/>
    <w:rsid w:val="001F35B2"/>
    <w:rsid w:val="002437D4"/>
    <w:rsid w:val="00244A14"/>
    <w:rsid w:val="0026005F"/>
    <w:rsid w:val="00274704"/>
    <w:rsid w:val="002B6591"/>
    <w:rsid w:val="002C15ED"/>
    <w:rsid w:val="002C1F03"/>
    <w:rsid w:val="002E707C"/>
    <w:rsid w:val="00304029"/>
    <w:rsid w:val="00313123"/>
    <w:rsid w:val="003376B0"/>
    <w:rsid w:val="003400FF"/>
    <w:rsid w:val="00341440"/>
    <w:rsid w:val="00354DE3"/>
    <w:rsid w:val="00357B90"/>
    <w:rsid w:val="003B0C5D"/>
    <w:rsid w:val="003E392D"/>
    <w:rsid w:val="004022BD"/>
    <w:rsid w:val="00407086"/>
    <w:rsid w:val="00413F59"/>
    <w:rsid w:val="0044300C"/>
    <w:rsid w:val="004D03EB"/>
    <w:rsid w:val="00565507"/>
    <w:rsid w:val="00597118"/>
    <w:rsid w:val="005A0AAD"/>
    <w:rsid w:val="005C1432"/>
    <w:rsid w:val="005C5084"/>
    <w:rsid w:val="005D45BA"/>
    <w:rsid w:val="006132F0"/>
    <w:rsid w:val="00621ADB"/>
    <w:rsid w:val="0063148A"/>
    <w:rsid w:val="00634514"/>
    <w:rsid w:val="006366AB"/>
    <w:rsid w:val="0066180A"/>
    <w:rsid w:val="0067077E"/>
    <w:rsid w:val="00680E90"/>
    <w:rsid w:val="00681F89"/>
    <w:rsid w:val="006869A9"/>
    <w:rsid w:val="006C362C"/>
    <w:rsid w:val="00722BD3"/>
    <w:rsid w:val="00724E19"/>
    <w:rsid w:val="00761236"/>
    <w:rsid w:val="00781334"/>
    <w:rsid w:val="00792BD4"/>
    <w:rsid w:val="007A1E3D"/>
    <w:rsid w:val="007A4F8A"/>
    <w:rsid w:val="007E18A9"/>
    <w:rsid w:val="007E3C7C"/>
    <w:rsid w:val="007E3DAB"/>
    <w:rsid w:val="00804BA5"/>
    <w:rsid w:val="00811F59"/>
    <w:rsid w:val="00920A7D"/>
    <w:rsid w:val="009228BD"/>
    <w:rsid w:val="009236E7"/>
    <w:rsid w:val="0093003A"/>
    <w:rsid w:val="00933A02"/>
    <w:rsid w:val="00992AD6"/>
    <w:rsid w:val="009E23B7"/>
    <w:rsid w:val="009E49CD"/>
    <w:rsid w:val="009F76AD"/>
    <w:rsid w:val="00A120F7"/>
    <w:rsid w:val="00A47206"/>
    <w:rsid w:val="00A75FD3"/>
    <w:rsid w:val="00AA2442"/>
    <w:rsid w:val="00AA34DC"/>
    <w:rsid w:val="00AD132E"/>
    <w:rsid w:val="00AD5DE8"/>
    <w:rsid w:val="00B07A0F"/>
    <w:rsid w:val="00B23A2E"/>
    <w:rsid w:val="00B7595F"/>
    <w:rsid w:val="00BB5D78"/>
    <w:rsid w:val="00C1733A"/>
    <w:rsid w:val="00C64F2D"/>
    <w:rsid w:val="00CF2137"/>
    <w:rsid w:val="00D87B2F"/>
    <w:rsid w:val="00DD0254"/>
    <w:rsid w:val="00DE4B01"/>
    <w:rsid w:val="00EC76E1"/>
    <w:rsid w:val="00EF6BCF"/>
    <w:rsid w:val="00F142D9"/>
    <w:rsid w:val="00F3651B"/>
    <w:rsid w:val="00F649FC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044EF"/>
  <w15:chartTrackingRefBased/>
  <w15:docId w15:val="{77042359-5D7D-E640-AEAA-B863EAA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GB" w:eastAsia="ja-JP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Vrinda"/>
    </w:rPr>
  </w:style>
  <w:style w:type="paragraph" w:styleId="1">
    <w:name w:val="heading 1"/>
    <w:basedOn w:val="a"/>
    <w:next w:val="a"/>
    <w:link w:val="10"/>
    <w:uiPriority w:val="9"/>
    <w:qFormat/>
    <w:rsid w:val="00B23A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A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A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A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A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A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A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A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A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3A2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見出し 2 (文字)"/>
    <w:basedOn w:val="a0"/>
    <w:link w:val="2"/>
    <w:uiPriority w:val="9"/>
    <w:semiHidden/>
    <w:rsid w:val="00B23A2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見出し 3 (文字)"/>
    <w:basedOn w:val="a0"/>
    <w:link w:val="3"/>
    <w:uiPriority w:val="9"/>
    <w:semiHidden/>
    <w:rsid w:val="00B23A2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見出し 4 (文字)"/>
    <w:basedOn w:val="a0"/>
    <w:link w:val="4"/>
    <w:uiPriority w:val="9"/>
    <w:semiHidden/>
    <w:rsid w:val="00B23A2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B23A2E"/>
    <w:rPr>
      <w:rFonts w:eastAsiaTheme="majorEastAsia" w:cstheme="majorBidi"/>
      <w:color w:val="0F476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23A2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B23A2E"/>
    <w:rPr>
      <w:rFonts w:eastAsiaTheme="majorEastAsia" w:cstheme="majorBidi"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B23A2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見出し 9 (文字)"/>
    <w:basedOn w:val="a0"/>
    <w:link w:val="9"/>
    <w:uiPriority w:val="9"/>
    <w:semiHidden/>
    <w:rsid w:val="00B23A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3A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表題 (文字)"/>
    <w:basedOn w:val="a0"/>
    <w:link w:val="a3"/>
    <w:uiPriority w:val="10"/>
    <w:rsid w:val="00B23A2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23A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副題 (文字)"/>
    <w:basedOn w:val="a0"/>
    <w:link w:val="a5"/>
    <w:uiPriority w:val="11"/>
    <w:rsid w:val="00B23A2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23A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23A2E"/>
    <w:rPr>
      <w:rFonts w:cs="Vrinda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23A2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23A2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23A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23A2E"/>
    <w:rPr>
      <w:rFonts w:cs="Vrinda"/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23A2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7A1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1E3D"/>
    <w:rPr>
      <w:rFonts w:cs="Vrinda"/>
    </w:rPr>
  </w:style>
  <w:style w:type="paragraph" w:styleId="ac">
    <w:name w:val="footer"/>
    <w:basedOn w:val="a"/>
    <w:link w:val="ad"/>
    <w:uiPriority w:val="99"/>
    <w:unhideWhenUsed/>
    <w:rsid w:val="007A1E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1E3D"/>
    <w:rPr>
      <w:rFonts w:cs="Vrinda"/>
    </w:rPr>
  </w:style>
  <w:style w:type="table" w:styleId="ae">
    <w:name w:val="Table Grid"/>
    <w:basedOn w:val="a1"/>
    <w:uiPriority w:val="39"/>
    <w:rsid w:val="007A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1992</Characters>
  <Application>Microsoft Office Word</Application>
  <DocSecurity>0</DocSecurity>
  <Lines>42</Lines>
  <Paragraphs>19</Paragraphs>
  <ScaleCrop>false</ScaleCrop>
  <Company>KAGOSHIMA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NAZMUL HASAN</dc:creator>
  <cp:keywords/>
  <dc:description/>
  <cp:lastModifiedBy>Naoki Miura</cp:lastModifiedBy>
  <cp:revision>6</cp:revision>
  <dcterms:created xsi:type="dcterms:W3CDTF">2024-02-07T11:58:00Z</dcterms:created>
  <dcterms:modified xsi:type="dcterms:W3CDTF">2024-07-11T06:23:00Z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67ffdc82d8c2cda80ba517a790c068fcbe09a439f47e4f44ed39fa61eb68f03b</vt:lpwstr>
  </property>
</Properties>
</file>