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60" w:rsidRPr="00B71F60" w:rsidRDefault="00B71F6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71F60">
        <w:rPr>
          <w:rFonts w:ascii="Times New Roman" w:hAnsi="Times New Roman" w:cs="Times New Roman"/>
          <w:b/>
          <w:sz w:val="32"/>
          <w:szCs w:val="32"/>
          <w:lang w:val="en-US"/>
        </w:rPr>
        <w:t>Supplementary Materials</w:t>
      </w:r>
    </w:p>
    <w:p w:rsidR="00816AC6" w:rsidRPr="00B76093" w:rsidRDefault="00816AC6" w:rsidP="00816AC6">
      <w:pPr>
        <w:spacing w:line="360" w:lineRule="auto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Methyl</w:t>
      </w:r>
      <w:proofErr w:type="spellEnd"/>
      <w:r>
        <w:rPr>
          <w:b/>
          <w:sz w:val="32"/>
          <w:szCs w:val="32"/>
        </w:rPr>
        <w:t>/</w:t>
      </w:r>
      <w:proofErr w:type="spellStart"/>
      <w:r w:rsidRPr="00044CE8">
        <w:rPr>
          <w:b/>
          <w:sz w:val="32"/>
          <w:szCs w:val="32"/>
          <w:vertAlign w:val="superscript"/>
        </w:rPr>
        <w:t>t</w:t>
      </w:r>
      <w:r w:rsidR="009D6AE6">
        <w:rPr>
          <w:b/>
          <w:sz w:val="32"/>
          <w:szCs w:val="32"/>
        </w:rPr>
        <w:t>b</w:t>
      </w:r>
      <w:bookmarkStart w:id="0" w:name="_GoBack"/>
      <w:bookmarkEnd w:id="0"/>
      <w:r>
        <w:rPr>
          <w:b/>
          <w:sz w:val="32"/>
          <w:szCs w:val="32"/>
        </w:rPr>
        <w:t>utyl</w:t>
      </w:r>
      <w:proofErr w:type="spellEnd"/>
      <w:r>
        <w:rPr>
          <w:b/>
          <w:sz w:val="32"/>
          <w:szCs w:val="32"/>
        </w:rPr>
        <w:t xml:space="preserve"> s</w:t>
      </w:r>
      <w:proofErr w:type="spellStart"/>
      <w:r w:rsidRPr="00B76093">
        <w:rPr>
          <w:b/>
          <w:sz w:val="32"/>
          <w:szCs w:val="32"/>
          <w:lang w:val="en-US"/>
        </w:rPr>
        <w:t>alicylate</w:t>
      </w:r>
      <w:proofErr w:type="spellEnd"/>
      <w:r w:rsidRPr="00B76093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bearing </w:t>
      </w:r>
      <w:r w:rsidRPr="00B76093">
        <w:rPr>
          <w:b/>
          <w:sz w:val="32"/>
          <w:szCs w:val="32"/>
          <w:lang w:val="en-US"/>
        </w:rPr>
        <w:t xml:space="preserve">zirconium </w:t>
      </w:r>
      <w:r>
        <w:rPr>
          <w:b/>
          <w:sz w:val="32"/>
          <w:szCs w:val="32"/>
          <w:lang w:val="en-US"/>
        </w:rPr>
        <w:t>compounds</w:t>
      </w:r>
      <w:r w:rsidRPr="00B76093">
        <w:rPr>
          <w:b/>
          <w:sz w:val="32"/>
          <w:szCs w:val="32"/>
          <w:lang w:val="en-US"/>
        </w:rPr>
        <w:t xml:space="preserve"> and their catalytic activity </w:t>
      </w:r>
      <w:r>
        <w:rPr>
          <w:b/>
          <w:sz w:val="32"/>
          <w:szCs w:val="32"/>
          <w:lang w:val="en-US"/>
        </w:rPr>
        <w:t>on</w:t>
      </w:r>
      <w:r w:rsidRPr="00B76093">
        <w:rPr>
          <w:b/>
          <w:sz w:val="32"/>
          <w:szCs w:val="32"/>
          <w:lang w:val="en-US"/>
        </w:rPr>
        <w:t xml:space="preserve"> </w:t>
      </w:r>
      <w:r w:rsidRPr="00B76093">
        <w:rPr>
          <w:b/>
          <w:bCs/>
          <w:sz w:val="32"/>
          <w:szCs w:val="32"/>
          <w:lang w:val="en-US"/>
        </w:rPr>
        <w:t>ε-</w:t>
      </w:r>
      <w:proofErr w:type="spellStart"/>
      <w:r w:rsidRPr="00B76093">
        <w:rPr>
          <w:b/>
          <w:bCs/>
          <w:sz w:val="32"/>
          <w:szCs w:val="32"/>
          <w:lang w:val="en-US"/>
        </w:rPr>
        <w:t>caprolactone</w:t>
      </w:r>
      <w:proofErr w:type="spellEnd"/>
      <w:r w:rsidRPr="00B76093">
        <w:rPr>
          <w:b/>
          <w:sz w:val="32"/>
          <w:szCs w:val="32"/>
          <w:lang w:val="en-US"/>
        </w:rPr>
        <w:t xml:space="preserve"> </w:t>
      </w:r>
    </w:p>
    <w:p w:rsidR="00816AC6" w:rsidRPr="00DF76C6" w:rsidRDefault="00816AC6" w:rsidP="00816AC6">
      <w:pPr>
        <w:spacing w:line="360" w:lineRule="auto"/>
        <w:rPr>
          <w:lang w:val="en-US"/>
        </w:rPr>
      </w:pPr>
      <w:r>
        <w:rPr>
          <w:lang w:val="en-US"/>
        </w:rPr>
        <w:t xml:space="preserve">Gamze </w:t>
      </w:r>
      <w:proofErr w:type="spellStart"/>
      <w:r>
        <w:rPr>
          <w:lang w:val="en-US"/>
        </w:rPr>
        <w:t>Uzun</w:t>
      </w:r>
      <w:proofErr w:type="spellEnd"/>
      <w:r>
        <w:rPr>
          <w:lang w:val="en-US"/>
        </w:rPr>
        <w:t xml:space="preserve"> and </w:t>
      </w:r>
      <w:proofErr w:type="spellStart"/>
      <w:r w:rsidRPr="00DF76C6">
        <w:rPr>
          <w:lang w:val="en-US"/>
        </w:rPr>
        <w:t>Asgar</w:t>
      </w:r>
      <w:proofErr w:type="spellEnd"/>
      <w:r w:rsidRPr="00DF76C6">
        <w:rPr>
          <w:lang w:val="en-US"/>
        </w:rPr>
        <w:t xml:space="preserve"> </w:t>
      </w:r>
      <w:proofErr w:type="spellStart"/>
      <w:r w:rsidRPr="00DF76C6">
        <w:rPr>
          <w:lang w:val="en-US"/>
        </w:rPr>
        <w:t>Kayan</w:t>
      </w:r>
      <w:proofErr w:type="spellEnd"/>
      <w:r w:rsidRPr="00DF76C6">
        <w:rPr>
          <w:lang w:val="en-US"/>
        </w:rPr>
        <w:t>*</w:t>
      </w:r>
    </w:p>
    <w:p w:rsidR="00816AC6" w:rsidRDefault="00816AC6" w:rsidP="00816AC6">
      <w:pPr>
        <w:spacing w:line="360" w:lineRule="auto"/>
        <w:rPr>
          <w:lang w:val="en-US"/>
        </w:rPr>
      </w:pPr>
      <w:proofErr w:type="spellStart"/>
      <w:r w:rsidRPr="006C21AC">
        <w:rPr>
          <w:lang w:val="en-US"/>
        </w:rPr>
        <w:t>Kocaeli</w:t>
      </w:r>
      <w:proofErr w:type="spellEnd"/>
      <w:r w:rsidRPr="006C21AC">
        <w:rPr>
          <w:lang w:val="en-US"/>
        </w:rPr>
        <w:t xml:space="preserve"> University, Department of Chemistry, </w:t>
      </w:r>
      <w:proofErr w:type="spellStart"/>
      <w:r w:rsidRPr="006C21AC">
        <w:rPr>
          <w:lang w:val="en-US"/>
        </w:rPr>
        <w:t>Kocaeli</w:t>
      </w:r>
      <w:proofErr w:type="spellEnd"/>
      <w:r w:rsidRPr="006C21AC">
        <w:rPr>
          <w:lang w:val="en-US"/>
        </w:rPr>
        <w:t>, 41380, Turkey</w:t>
      </w:r>
    </w:p>
    <w:p w:rsidR="00C90737" w:rsidRPr="00734F73" w:rsidRDefault="00C90737" w:rsidP="00C90737">
      <w:pPr>
        <w:tabs>
          <w:tab w:val="left" w:pos="720"/>
        </w:tabs>
        <w:spacing w:line="480" w:lineRule="auto"/>
        <w:jc w:val="both"/>
        <w:rPr>
          <w:lang w:val="en-US"/>
        </w:rPr>
      </w:pPr>
    </w:p>
    <w:p w:rsidR="00C90737" w:rsidRPr="00734F73" w:rsidRDefault="00C90737" w:rsidP="00C90737">
      <w:pPr>
        <w:tabs>
          <w:tab w:val="left" w:pos="720"/>
        </w:tabs>
        <w:spacing w:line="480" w:lineRule="auto"/>
        <w:jc w:val="both"/>
        <w:rPr>
          <w:lang w:val="en-US"/>
        </w:rPr>
      </w:pPr>
    </w:p>
    <w:p w:rsidR="00C90737" w:rsidRPr="00734F73" w:rsidRDefault="00C90737" w:rsidP="00C90737">
      <w:pPr>
        <w:tabs>
          <w:tab w:val="left" w:pos="540"/>
        </w:tabs>
        <w:spacing w:line="480" w:lineRule="auto"/>
        <w:jc w:val="both"/>
        <w:outlineLvl w:val="0"/>
        <w:rPr>
          <w:lang w:val="en-US"/>
        </w:rPr>
      </w:pPr>
    </w:p>
    <w:p w:rsidR="00C90737" w:rsidRPr="00734F73" w:rsidRDefault="00C90737" w:rsidP="00C90737">
      <w:pPr>
        <w:tabs>
          <w:tab w:val="left" w:pos="540"/>
        </w:tabs>
        <w:spacing w:line="480" w:lineRule="auto"/>
        <w:jc w:val="center"/>
        <w:outlineLvl w:val="0"/>
        <w:rPr>
          <w:lang w:val="en-US"/>
        </w:rPr>
      </w:pPr>
      <w:r w:rsidRPr="00EE1EA6">
        <w:rPr>
          <w:noProof/>
          <w:lang w:eastAsia="tr-TR"/>
        </w:rPr>
        <w:drawing>
          <wp:inline distT="0" distB="0" distL="0" distR="0">
            <wp:extent cx="5088890" cy="344868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37" w:rsidRPr="006C33FA" w:rsidRDefault="00C90737" w:rsidP="00C90737">
      <w:pPr>
        <w:tabs>
          <w:tab w:val="left" w:pos="540"/>
        </w:tabs>
        <w:spacing w:line="480" w:lineRule="auto"/>
        <w:jc w:val="center"/>
        <w:outlineLvl w:val="0"/>
        <w:rPr>
          <w:lang w:val="en-US"/>
        </w:rPr>
      </w:pPr>
      <w:r w:rsidRPr="00734F73">
        <w:rPr>
          <w:noProof/>
          <w:color w:val="0000FF"/>
          <w:lang w:val="en-US"/>
        </w:rPr>
        <w:t xml:space="preserve">Figure </w:t>
      </w:r>
      <w:r w:rsidR="00816AC6">
        <w:rPr>
          <w:noProof/>
          <w:color w:val="0000FF"/>
          <w:lang w:val="en-US"/>
        </w:rPr>
        <w:t>S1</w:t>
      </w:r>
      <w:r w:rsidRPr="00734F73">
        <w:rPr>
          <w:noProof/>
          <w:lang w:val="en-US"/>
        </w:rPr>
        <w:t xml:space="preserve">. MS spectrum of </w:t>
      </w:r>
      <w:r w:rsidRPr="00FC763A">
        <w:rPr>
          <w:b/>
          <w:lang w:val="en-US"/>
        </w:rPr>
        <w:t>C7</w:t>
      </w:r>
    </w:p>
    <w:p w:rsidR="00C90737" w:rsidRPr="00734F73" w:rsidRDefault="00C90737" w:rsidP="00C90737">
      <w:pPr>
        <w:tabs>
          <w:tab w:val="left" w:pos="540"/>
        </w:tabs>
        <w:spacing w:line="480" w:lineRule="auto"/>
        <w:jc w:val="both"/>
        <w:outlineLvl w:val="0"/>
        <w:rPr>
          <w:lang w:val="en-US"/>
        </w:rPr>
      </w:pPr>
    </w:p>
    <w:p w:rsidR="00C90737" w:rsidRPr="00734F73" w:rsidRDefault="00C90737" w:rsidP="00C90737">
      <w:pPr>
        <w:tabs>
          <w:tab w:val="left" w:pos="540"/>
        </w:tabs>
        <w:spacing w:line="480" w:lineRule="auto"/>
        <w:jc w:val="both"/>
        <w:outlineLvl w:val="0"/>
        <w:rPr>
          <w:lang w:val="en-US"/>
        </w:rPr>
      </w:pPr>
    </w:p>
    <w:p w:rsidR="00C90737" w:rsidRPr="00734F73" w:rsidRDefault="00C90737" w:rsidP="00C90737">
      <w:pPr>
        <w:tabs>
          <w:tab w:val="left" w:pos="540"/>
        </w:tabs>
        <w:spacing w:line="480" w:lineRule="auto"/>
        <w:jc w:val="both"/>
        <w:outlineLvl w:val="0"/>
        <w:rPr>
          <w:lang w:val="en-US"/>
        </w:rPr>
      </w:pPr>
    </w:p>
    <w:p w:rsidR="00C90737" w:rsidRDefault="00C90737" w:rsidP="00C90737">
      <w:pPr>
        <w:rPr>
          <w:rFonts w:ascii="Calibri" w:eastAsia="Calibri" w:hAnsi="Calibri" w:cs="Calibri"/>
        </w:rPr>
      </w:pPr>
    </w:p>
    <w:p w:rsidR="00C90737" w:rsidRDefault="00C90737" w:rsidP="00C90737">
      <w:pPr>
        <w:rPr>
          <w:rFonts w:ascii="Calibri" w:eastAsia="Calibri" w:hAnsi="Calibri" w:cs="Calibri"/>
        </w:rPr>
      </w:pPr>
    </w:p>
    <w:p w:rsidR="00B71F60" w:rsidRDefault="00B71F60" w:rsidP="00C90737">
      <w:pPr>
        <w:pStyle w:val="ListeParagraf"/>
        <w:widowControl w:val="0"/>
        <w:suppressAutoHyphens/>
        <w:spacing w:line="276" w:lineRule="auto"/>
        <w:ind w:left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71F60" w:rsidRDefault="00B71F60" w:rsidP="00C90737">
      <w:pPr>
        <w:pStyle w:val="ListeParagraf"/>
        <w:widowControl w:val="0"/>
        <w:suppressAutoHyphens/>
        <w:spacing w:line="276" w:lineRule="auto"/>
        <w:ind w:left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0737" w:rsidRPr="00554E27" w:rsidRDefault="00C90737" w:rsidP="00C90737">
      <w:pPr>
        <w:pStyle w:val="ListeParagraf"/>
        <w:widowControl w:val="0"/>
        <w:suppressAutoHyphens/>
        <w:spacing w:line="276" w:lineRule="auto"/>
        <w:ind w:left="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C37">
        <w:rPr>
          <w:noProof/>
        </w:rPr>
        <w:drawing>
          <wp:inline distT="0" distB="0" distL="0" distR="0">
            <wp:extent cx="5943600" cy="359791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37" w:rsidRDefault="00B71F60" w:rsidP="00C90737">
      <w:pPr>
        <w:spacing w:line="276" w:lineRule="auto"/>
        <w:jc w:val="both"/>
        <w:rPr>
          <w:rFonts w:ascii="Calibri" w:hAnsi="Calibri" w:cs="Calibri"/>
          <w:b/>
          <w:noProof/>
          <w:lang w:val="en-US"/>
        </w:rPr>
      </w:pPr>
      <w:r>
        <w:rPr>
          <w:rFonts w:ascii="Calibri" w:hAnsi="Calibri" w:cs="Calibri"/>
          <w:b/>
          <w:noProof/>
          <w:lang w:val="en-US"/>
        </w:rPr>
        <w:t>%mass loss</w:t>
      </w:r>
      <w:r w:rsidR="00C90737">
        <w:rPr>
          <w:rFonts w:ascii="Calibri" w:hAnsi="Calibri" w:cs="Calibri"/>
          <w:b/>
          <w:noProof/>
          <w:lang w:val="en-US"/>
        </w:rPr>
        <w:t>= 83.366%</w:t>
      </w:r>
    </w:p>
    <w:p w:rsidR="00816AC6" w:rsidRPr="006C33FA" w:rsidRDefault="00816AC6" w:rsidP="00816AC6">
      <w:pPr>
        <w:tabs>
          <w:tab w:val="left" w:pos="540"/>
        </w:tabs>
        <w:spacing w:line="480" w:lineRule="auto"/>
        <w:jc w:val="center"/>
        <w:outlineLvl w:val="0"/>
        <w:rPr>
          <w:lang w:val="en-US"/>
        </w:rPr>
      </w:pPr>
      <w:r w:rsidRPr="00734F73">
        <w:rPr>
          <w:noProof/>
          <w:color w:val="0000FF"/>
          <w:lang w:val="en-US"/>
        </w:rPr>
        <w:t xml:space="preserve">Figure </w:t>
      </w:r>
      <w:r>
        <w:rPr>
          <w:noProof/>
          <w:color w:val="0000FF"/>
          <w:lang w:val="en-US"/>
        </w:rPr>
        <w:t>S2</w:t>
      </w:r>
      <w:r>
        <w:rPr>
          <w:noProof/>
          <w:lang w:val="en-US"/>
        </w:rPr>
        <w:t>. TGA</w:t>
      </w:r>
      <w:r w:rsidRPr="00734F73">
        <w:rPr>
          <w:noProof/>
          <w:lang w:val="en-US"/>
        </w:rPr>
        <w:t xml:space="preserve"> spectrum of </w:t>
      </w:r>
      <w:r w:rsidRPr="00FC763A">
        <w:rPr>
          <w:b/>
          <w:lang w:val="en-US"/>
        </w:rPr>
        <w:t>C</w:t>
      </w:r>
      <w:r>
        <w:rPr>
          <w:b/>
          <w:lang w:val="en-US"/>
        </w:rPr>
        <w:t>8</w:t>
      </w:r>
    </w:p>
    <w:p w:rsidR="00C90737" w:rsidRPr="00DF76C6" w:rsidRDefault="00C90737" w:rsidP="00C90737">
      <w:pPr>
        <w:spacing w:line="480" w:lineRule="auto"/>
        <w:jc w:val="both"/>
        <w:rPr>
          <w:color w:val="0000FF"/>
          <w:lang w:val="en-US"/>
        </w:rPr>
      </w:pPr>
    </w:p>
    <w:p w:rsidR="00C90737" w:rsidRPr="00DF76C6" w:rsidRDefault="00C90737" w:rsidP="00C90737">
      <w:pPr>
        <w:tabs>
          <w:tab w:val="left" w:pos="540"/>
        </w:tabs>
        <w:spacing w:line="480" w:lineRule="auto"/>
        <w:jc w:val="both"/>
        <w:outlineLvl w:val="0"/>
        <w:rPr>
          <w:lang w:val="en-US"/>
        </w:rPr>
      </w:pPr>
    </w:p>
    <w:p w:rsidR="00C90737" w:rsidRPr="00DF76C6" w:rsidRDefault="00C90737" w:rsidP="00C90737">
      <w:pPr>
        <w:tabs>
          <w:tab w:val="left" w:pos="540"/>
        </w:tabs>
        <w:spacing w:line="480" w:lineRule="auto"/>
        <w:jc w:val="both"/>
        <w:outlineLvl w:val="0"/>
        <w:rPr>
          <w:lang w:val="en-US"/>
        </w:rPr>
      </w:pPr>
    </w:p>
    <w:p w:rsidR="00C90737" w:rsidRDefault="00C90737" w:rsidP="00C90737">
      <w:pPr>
        <w:tabs>
          <w:tab w:val="left" w:pos="540"/>
        </w:tabs>
        <w:spacing w:line="480" w:lineRule="auto"/>
        <w:jc w:val="both"/>
        <w:outlineLvl w:val="0"/>
      </w:pPr>
    </w:p>
    <w:p w:rsidR="00C90737" w:rsidRPr="001224CF" w:rsidRDefault="00C90737" w:rsidP="00C90737">
      <w:pPr>
        <w:tabs>
          <w:tab w:val="left" w:pos="540"/>
        </w:tabs>
        <w:spacing w:line="480" w:lineRule="auto"/>
        <w:jc w:val="both"/>
        <w:outlineLvl w:val="0"/>
      </w:pPr>
    </w:p>
    <w:p w:rsidR="00C90737" w:rsidRDefault="00C90737" w:rsidP="00C90737"/>
    <w:p w:rsidR="00C90737" w:rsidRDefault="00C90737" w:rsidP="00C90737"/>
    <w:p w:rsidR="00C90737" w:rsidRDefault="00C90737"/>
    <w:sectPr w:rsidR="00C9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066B8"/>
    <w:multiLevelType w:val="hybridMultilevel"/>
    <w:tmpl w:val="040A3390"/>
    <w:lvl w:ilvl="0" w:tplc="89841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37"/>
    <w:rsid w:val="00146C39"/>
    <w:rsid w:val="005275E5"/>
    <w:rsid w:val="00816AC6"/>
    <w:rsid w:val="009D6AE6"/>
    <w:rsid w:val="009F7AE7"/>
    <w:rsid w:val="00B71F60"/>
    <w:rsid w:val="00C9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13A4B-6050-4B0E-BE1C-28B3C23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qFormat/>
    <w:rsid w:val="00C907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C907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kou</cp:lastModifiedBy>
  <cp:revision>7</cp:revision>
  <dcterms:created xsi:type="dcterms:W3CDTF">2024-07-08T17:22:00Z</dcterms:created>
  <dcterms:modified xsi:type="dcterms:W3CDTF">2024-07-11T19:04:00Z</dcterms:modified>
</cp:coreProperties>
</file>