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B333" w14:textId="77777777" w:rsidR="00846711" w:rsidRDefault="00846711" w:rsidP="00846711">
      <w:pPr>
        <w:spacing w:after="120" w:line="360" w:lineRule="auto"/>
        <w:jc w:val="both"/>
        <w:rPr>
          <w:rFonts w:ascii="Times New Roman" w:hAnsi="Times New Roman" w:cs="Times New Roman"/>
          <w:b/>
          <w:bCs/>
          <w:color w:val="000000" w:themeColor="text1"/>
          <w:sz w:val="28"/>
          <w:szCs w:val="28"/>
          <w:lang w:val="en-US"/>
        </w:rPr>
      </w:pPr>
      <w:r w:rsidRPr="00AF6EC4">
        <w:rPr>
          <w:rFonts w:ascii="Times New Roman" w:hAnsi="Times New Roman" w:cs="Times New Roman"/>
          <w:b/>
          <w:bCs/>
          <w:color w:val="000000" w:themeColor="text1"/>
          <w:sz w:val="28"/>
          <w:szCs w:val="28"/>
          <w:lang w:val="en-US"/>
        </w:rPr>
        <w:t>SUPPLEMENTARY MATERIALS</w:t>
      </w:r>
      <w:r>
        <w:rPr>
          <w:rFonts w:ascii="Times New Roman" w:hAnsi="Times New Roman" w:cs="Times New Roman"/>
          <w:b/>
          <w:bCs/>
          <w:color w:val="000000" w:themeColor="text1"/>
          <w:sz w:val="28"/>
          <w:szCs w:val="28"/>
          <w:lang w:val="en-US"/>
        </w:rPr>
        <w:t>:</w:t>
      </w:r>
    </w:p>
    <w:p w14:paraId="4CABB2D9" w14:textId="77777777" w:rsidR="00846711" w:rsidRDefault="00846711" w:rsidP="00846711">
      <w:pPr>
        <w:spacing w:after="120" w:line="360" w:lineRule="auto"/>
        <w:jc w:val="both"/>
        <w:rPr>
          <w:rFonts w:ascii="Times New Roman" w:hAnsi="Times New Roman" w:cs="Times New Roman"/>
          <w:b/>
          <w:bCs/>
          <w:color w:val="000000" w:themeColor="text1"/>
          <w:sz w:val="28"/>
          <w:szCs w:val="28"/>
          <w:lang w:val="en-US"/>
        </w:rPr>
      </w:pPr>
      <w:r w:rsidRPr="007F5E5B">
        <w:rPr>
          <w:rFonts w:ascii="Times New Roman" w:hAnsi="Times New Roman" w:cs="Times New Roman"/>
          <w:b/>
          <w:bCs/>
          <w:color w:val="000000" w:themeColor="text1"/>
          <w:sz w:val="28"/>
          <w:szCs w:val="28"/>
          <w:lang w:val="en-US"/>
        </w:rPr>
        <w:t>The FLARE score</w:t>
      </w:r>
      <w:r>
        <w:rPr>
          <w:rFonts w:ascii="Times New Roman" w:hAnsi="Times New Roman" w:cs="Times New Roman"/>
          <w:b/>
          <w:bCs/>
          <w:color w:val="000000" w:themeColor="text1"/>
          <w:sz w:val="28"/>
          <w:szCs w:val="28"/>
          <w:lang w:val="en-US"/>
        </w:rPr>
        <w:t xml:space="preserve"> and circulating neutrophils</w:t>
      </w:r>
      <w:r w:rsidRPr="007F5E5B">
        <w:rPr>
          <w:rFonts w:ascii="Times New Roman" w:hAnsi="Times New Roman" w:cs="Times New Roman"/>
          <w:b/>
          <w:bCs/>
          <w:color w:val="000000" w:themeColor="text1"/>
          <w:sz w:val="28"/>
          <w:szCs w:val="28"/>
          <w:lang w:val="en-US"/>
        </w:rPr>
        <w:t xml:space="preserve"> in patients with cancer and Covid-19 disease</w:t>
      </w:r>
      <w:r>
        <w:rPr>
          <w:rFonts w:ascii="Times New Roman" w:hAnsi="Times New Roman" w:cs="Times New Roman"/>
          <w:b/>
          <w:bCs/>
          <w:color w:val="000000" w:themeColor="text1"/>
          <w:sz w:val="28"/>
          <w:szCs w:val="28"/>
          <w:lang w:val="en-US"/>
        </w:rPr>
        <w:t xml:space="preserve">. </w:t>
      </w:r>
    </w:p>
    <w:p w14:paraId="71F90A51" w14:textId="77777777" w:rsidR="00846711" w:rsidRPr="00F20546" w:rsidRDefault="00846711" w:rsidP="00846711">
      <w:pPr>
        <w:spacing w:line="360" w:lineRule="auto"/>
        <w:jc w:val="both"/>
        <w:rPr>
          <w:rFonts w:ascii="Times New Roman" w:hAnsi="Times New Roman" w:cs="Times New Roman"/>
          <w:color w:val="000000" w:themeColor="text1"/>
        </w:rPr>
      </w:pPr>
      <w:r w:rsidRPr="00486E74">
        <w:rPr>
          <w:rFonts w:ascii="Times New Roman" w:hAnsi="Times New Roman" w:cs="Times New Roman"/>
          <w:color w:val="000000" w:themeColor="text1"/>
        </w:rPr>
        <w:t>Elia Seguí</w:t>
      </w:r>
      <w:r w:rsidRPr="008F2736">
        <w:rPr>
          <w:rFonts w:ascii="Times New Roman" w:hAnsi="Times New Roman" w:cs="Times New Roman"/>
          <w:color w:val="000000" w:themeColor="text1"/>
          <w:vertAlign w:val="superscript"/>
        </w:rPr>
        <w:t>1</w:t>
      </w:r>
      <w:r>
        <w:rPr>
          <w:rFonts w:ascii="Times New Roman" w:hAnsi="Times New Roman" w:cs="Times New Roman"/>
          <w:color w:val="000000" w:themeColor="text1"/>
          <w:vertAlign w:val="superscript"/>
        </w:rPr>
        <w:t>,2</w:t>
      </w:r>
      <w:r w:rsidRPr="00486E74">
        <w:rPr>
          <w:rFonts w:ascii="Times New Roman" w:hAnsi="Times New Roman" w:cs="Times New Roman"/>
          <w:color w:val="000000" w:themeColor="text1"/>
        </w:rPr>
        <w:t>, Juan Manuel Torres</w:t>
      </w:r>
      <w:r w:rsidRPr="008F2736">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w:t>
      </w:r>
      <w:proofErr w:type="spellStart"/>
      <w:r w:rsidRPr="00486E74">
        <w:rPr>
          <w:rFonts w:ascii="Times New Roman" w:hAnsi="Times New Roman" w:cs="Times New Roman"/>
          <w:color w:val="000000" w:themeColor="text1"/>
        </w:rPr>
        <w:t>Edouard</w:t>
      </w:r>
      <w:proofErr w:type="spellEnd"/>
      <w:r w:rsidRPr="00486E74">
        <w:rPr>
          <w:rFonts w:ascii="Times New Roman" w:hAnsi="Times New Roman" w:cs="Times New Roman"/>
          <w:color w:val="000000" w:themeColor="text1"/>
        </w:rPr>
        <w:t xml:space="preserve"> Auclin</w:t>
      </w:r>
      <w:r>
        <w:rPr>
          <w:rFonts w:ascii="Times New Roman" w:hAnsi="Times New Roman" w:cs="Times New Roman"/>
          <w:color w:val="000000" w:themeColor="text1"/>
          <w:vertAlign w:val="superscript"/>
        </w:rPr>
        <w:t>4</w:t>
      </w:r>
      <w:r w:rsidRPr="00486E74">
        <w:rPr>
          <w:rFonts w:ascii="Times New Roman" w:hAnsi="Times New Roman" w:cs="Times New Roman"/>
          <w:color w:val="000000" w:themeColor="text1"/>
        </w:rPr>
        <w:t>, David Casadevall</w:t>
      </w:r>
      <w:r>
        <w:rPr>
          <w:rFonts w:ascii="Times New Roman" w:hAnsi="Times New Roman" w:cs="Times New Roman"/>
          <w:color w:val="000000" w:themeColor="text1"/>
          <w:vertAlign w:val="superscript"/>
        </w:rPr>
        <w:t>5</w:t>
      </w:r>
      <w:r w:rsidRPr="00486E7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Sara </w:t>
      </w:r>
      <w:proofErr w:type="spellStart"/>
      <w:r>
        <w:rPr>
          <w:rFonts w:ascii="Times New Roman" w:hAnsi="Times New Roman" w:cs="Times New Roman"/>
          <w:color w:val="000000" w:themeColor="text1"/>
        </w:rPr>
        <w:t>Peiro</w:t>
      </w:r>
      <w:proofErr w:type="spellEnd"/>
      <w:r>
        <w:rPr>
          <w:rFonts w:ascii="Times New Roman" w:hAnsi="Times New Roman" w:cs="Times New Roman"/>
          <w:color w:val="000000" w:themeColor="text1"/>
        </w:rPr>
        <w:t xml:space="preserve"> Carmona</w:t>
      </w:r>
      <w:r>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w:t>
      </w:r>
      <w:r w:rsidRPr="00486E74">
        <w:rPr>
          <w:rFonts w:ascii="Times New Roman" w:hAnsi="Times New Roman" w:cs="Times New Roman"/>
          <w:color w:val="000000" w:themeColor="text1"/>
        </w:rPr>
        <w:t>Juan Aguilar-Company</w:t>
      </w:r>
      <w:r w:rsidRPr="008F2736">
        <w:rPr>
          <w:rFonts w:ascii="Times New Roman" w:hAnsi="Times New Roman" w:cs="Times New Roman"/>
          <w:color w:val="000000" w:themeColor="text1"/>
          <w:vertAlign w:val="superscript"/>
        </w:rPr>
        <w:t>6</w:t>
      </w:r>
      <w:r w:rsidRPr="00486E7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Marta García de </w:t>
      </w:r>
      <w:r w:rsidRPr="00444C32">
        <w:rPr>
          <w:rFonts w:ascii="Times New Roman" w:hAnsi="Times New Roman" w:cs="Times New Roman"/>
          <w:color w:val="000000" w:themeColor="text1"/>
        </w:rPr>
        <w:t>Herreros</w:t>
      </w:r>
      <w:r>
        <w:rPr>
          <w:rFonts w:ascii="Times New Roman" w:hAnsi="Times New Roman" w:cs="Times New Roman"/>
          <w:color w:val="000000" w:themeColor="text1"/>
          <w:vertAlign w:val="superscript"/>
        </w:rPr>
        <w:t>1,2</w:t>
      </w:r>
      <w:r>
        <w:rPr>
          <w:rFonts w:ascii="Times New Roman" w:hAnsi="Times New Roman" w:cs="Times New Roman"/>
          <w:color w:val="000000" w:themeColor="text1"/>
        </w:rPr>
        <w:t xml:space="preserve">, </w:t>
      </w:r>
      <w:r w:rsidRPr="00444C32">
        <w:rPr>
          <w:rFonts w:ascii="Times New Roman" w:hAnsi="Times New Roman" w:cs="Times New Roman"/>
          <w:color w:val="000000" w:themeColor="text1"/>
        </w:rPr>
        <w:t>Teresa</w:t>
      </w:r>
      <w:r w:rsidRPr="00486E74">
        <w:rPr>
          <w:rFonts w:ascii="Times New Roman" w:hAnsi="Times New Roman" w:cs="Times New Roman"/>
          <w:color w:val="000000" w:themeColor="text1"/>
        </w:rPr>
        <w:t xml:space="preserve"> Gorría</w:t>
      </w:r>
      <w:r>
        <w:rPr>
          <w:rFonts w:ascii="Times New Roman" w:hAnsi="Times New Roman" w:cs="Times New Roman"/>
          <w:color w:val="000000" w:themeColor="text1"/>
          <w:vertAlign w:val="superscript"/>
        </w:rPr>
        <w:t>2</w:t>
      </w:r>
      <w:r>
        <w:rPr>
          <w:rFonts w:ascii="Times New Roman" w:hAnsi="Times New Roman" w:cs="Times New Roman"/>
          <w:color w:val="000000" w:themeColor="text1"/>
        </w:rPr>
        <w:t>, Juan Carlos Laguna</w:t>
      </w:r>
      <w:r w:rsidRPr="008F2736">
        <w:rPr>
          <w:rFonts w:ascii="Times New Roman" w:hAnsi="Times New Roman" w:cs="Times New Roman"/>
          <w:color w:val="000000" w:themeColor="text1"/>
          <w:vertAlign w:val="superscript"/>
        </w:rPr>
        <w:t>1</w:t>
      </w:r>
      <w:r>
        <w:rPr>
          <w:rFonts w:ascii="Times New Roman" w:hAnsi="Times New Roman" w:cs="Times New Roman"/>
          <w:color w:val="000000" w:themeColor="text1"/>
          <w:vertAlign w:val="superscript"/>
        </w:rPr>
        <w:t>,2</w:t>
      </w:r>
      <w:r>
        <w:rPr>
          <w:rFonts w:ascii="Times New Roman" w:hAnsi="Times New Roman" w:cs="Times New Roman"/>
          <w:color w:val="000000" w:themeColor="text1"/>
        </w:rPr>
        <w:t xml:space="preserve">, </w:t>
      </w:r>
      <w:r w:rsidRPr="00486E74">
        <w:rPr>
          <w:rFonts w:ascii="Times New Roman" w:hAnsi="Times New Roman" w:cs="Times New Roman"/>
          <w:color w:val="000000" w:themeColor="text1"/>
        </w:rPr>
        <w:t>Marta Rodríguez</w:t>
      </w:r>
      <w:r w:rsidRPr="008F2736">
        <w:rPr>
          <w:rFonts w:ascii="Times New Roman" w:hAnsi="Times New Roman" w:cs="Times New Roman"/>
          <w:color w:val="000000" w:themeColor="text1"/>
          <w:vertAlign w:val="superscript"/>
        </w:rPr>
        <w:t>6</w:t>
      </w:r>
      <w:r>
        <w:rPr>
          <w:rFonts w:ascii="Times New Roman" w:hAnsi="Times New Roman" w:cs="Times New Roman"/>
          <w:color w:val="000000" w:themeColor="text1"/>
          <w:vertAlign w:val="superscript"/>
        </w:rPr>
        <w:t>,7</w:t>
      </w:r>
      <w:r w:rsidRPr="00486E74">
        <w:rPr>
          <w:rFonts w:ascii="Times New Roman" w:hAnsi="Times New Roman" w:cs="Times New Roman"/>
          <w:color w:val="000000" w:themeColor="text1"/>
        </w:rPr>
        <w:t xml:space="preserve">, </w:t>
      </w:r>
      <w:r>
        <w:rPr>
          <w:rFonts w:ascii="Times New Roman" w:hAnsi="Times New Roman" w:cs="Times New Roman"/>
          <w:color w:val="000000" w:themeColor="text1"/>
        </w:rPr>
        <w:t>Azucena González</w:t>
      </w:r>
      <w:r w:rsidRPr="008F2736">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w:t>
      </w:r>
      <w:r w:rsidRPr="00486E74">
        <w:rPr>
          <w:rFonts w:ascii="Times New Roman" w:hAnsi="Times New Roman" w:cs="Times New Roman"/>
          <w:color w:val="000000" w:themeColor="text1"/>
        </w:rPr>
        <w:t>Nicolas Epaillard</w:t>
      </w:r>
      <w:r>
        <w:rPr>
          <w:rFonts w:ascii="Times New Roman" w:hAnsi="Times New Roman" w:cs="Times New Roman"/>
          <w:color w:val="000000" w:themeColor="text1"/>
          <w:vertAlign w:val="superscript"/>
        </w:rPr>
        <w:t>4</w:t>
      </w:r>
      <w:r w:rsidRPr="00486E74">
        <w:rPr>
          <w:rFonts w:ascii="Times New Roman" w:hAnsi="Times New Roman" w:cs="Times New Roman"/>
          <w:color w:val="000000" w:themeColor="text1"/>
        </w:rPr>
        <w:t>, Javier Gavira</w:t>
      </w:r>
      <w:r>
        <w:rPr>
          <w:rFonts w:ascii="Times New Roman" w:hAnsi="Times New Roman" w:cs="Times New Roman"/>
          <w:color w:val="000000" w:themeColor="text1"/>
          <w:vertAlign w:val="superscript"/>
        </w:rPr>
        <w:t>8</w:t>
      </w:r>
      <w:r w:rsidRPr="00486E74">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Victor</w:t>
      </w:r>
      <w:proofErr w:type="spellEnd"/>
      <w:r>
        <w:rPr>
          <w:rFonts w:ascii="Times New Roman" w:hAnsi="Times New Roman" w:cs="Times New Roman"/>
          <w:color w:val="000000" w:themeColor="text1"/>
        </w:rPr>
        <w:t xml:space="preserve"> Bolaño</w:t>
      </w:r>
      <w:r>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Jose</w:t>
      </w:r>
      <w:proofErr w:type="spellEnd"/>
      <w:r w:rsidRPr="00486E74">
        <w:rPr>
          <w:rFonts w:ascii="Times New Roman" w:hAnsi="Times New Roman" w:cs="Times New Roman"/>
          <w:color w:val="000000" w:themeColor="text1"/>
        </w:rPr>
        <w:t xml:space="preserve"> </w:t>
      </w:r>
      <w:r>
        <w:rPr>
          <w:rFonts w:ascii="Times New Roman" w:hAnsi="Times New Roman" w:cs="Times New Roman"/>
          <w:color w:val="000000" w:themeColor="text1"/>
        </w:rPr>
        <w:t>C.</w:t>
      </w:r>
      <w:r w:rsidRPr="00486E74">
        <w:rPr>
          <w:rFonts w:ascii="Times New Roman" w:hAnsi="Times New Roman" w:cs="Times New Roman"/>
          <w:color w:val="000000" w:themeColor="text1"/>
        </w:rPr>
        <w:t xml:space="preserve"> Tapia</w:t>
      </w:r>
      <w:r>
        <w:rPr>
          <w:rFonts w:ascii="Times New Roman" w:hAnsi="Times New Roman" w:cs="Times New Roman"/>
          <w:color w:val="000000" w:themeColor="text1"/>
          <w:vertAlign w:val="superscript"/>
        </w:rPr>
        <w:t>8</w:t>
      </w:r>
      <w:r w:rsidRPr="00486E74">
        <w:rPr>
          <w:rFonts w:ascii="Times New Roman" w:hAnsi="Times New Roman" w:cs="Times New Roman"/>
          <w:color w:val="000000" w:themeColor="text1"/>
        </w:rPr>
        <w:t>, Marco Tagliamento</w:t>
      </w:r>
      <w:r>
        <w:rPr>
          <w:rFonts w:ascii="Times New Roman" w:hAnsi="Times New Roman" w:cs="Times New Roman"/>
          <w:color w:val="000000" w:themeColor="text1"/>
          <w:vertAlign w:val="superscript"/>
        </w:rPr>
        <w:t>9,10</w:t>
      </w:r>
      <w:r w:rsidRPr="00486E74">
        <w:rPr>
          <w:rFonts w:ascii="Times New Roman" w:hAnsi="Times New Roman" w:cs="Times New Roman"/>
          <w:color w:val="000000" w:themeColor="text1"/>
        </w:rPr>
        <w:t xml:space="preserve">, </w:t>
      </w:r>
      <w:r w:rsidRPr="007B1B86">
        <w:rPr>
          <w:rFonts w:ascii="Times New Roman" w:hAnsi="Times New Roman" w:cs="Times New Roman"/>
          <w:color w:val="000000" w:themeColor="text1"/>
        </w:rPr>
        <w:t>Cristina Teixidó</w:t>
      </w:r>
      <w:r>
        <w:rPr>
          <w:rFonts w:ascii="Times New Roman" w:hAnsi="Times New Roman" w:cs="Times New Roman"/>
          <w:color w:val="000000" w:themeColor="text1"/>
          <w:vertAlign w:val="superscript"/>
        </w:rPr>
        <w:t>1,11,22</w:t>
      </w:r>
      <w:r w:rsidRPr="007B1B86">
        <w:rPr>
          <w:rFonts w:ascii="Times New Roman" w:hAnsi="Times New Roman" w:cs="Times New Roman"/>
          <w:color w:val="000000" w:themeColor="text1"/>
        </w:rPr>
        <w:t>, Hugo Arasanz</w:t>
      </w:r>
      <w:r>
        <w:rPr>
          <w:rFonts w:ascii="Times New Roman" w:hAnsi="Times New Roman" w:cs="Times New Roman"/>
          <w:color w:val="000000" w:themeColor="text1"/>
          <w:vertAlign w:val="superscript"/>
        </w:rPr>
        <w:t>12</w:t>
      </w:r>
      <w:r w:rsidRPr="007B1B8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486E74">
        <w:rPr>
          <w:rFonts w:ascii="Times New Roman" w:hAnsi="Times New Roman" w:cs="Times New Roman"/>
          <w:color w:val="000000" w:themeColor="text1"/>
        </w:rPr>
        <w:t>Sara Pilotto</w:t>
      </w:r>
      <w:r>
        <w:rPr>
          <w:rFonts w:ascii="Times New Roman" w:hAnsi="Times New Roman" w:cs="Times New Roman"/>
          <w:color w:val="000000" w:themeColor="text1"/>
          <w:vertAlign w:val="superscript"/>
        </w:rPr>
        <w:t>13</w:t>
      </w:r>
      <w:r w:rsidRPr="00486E74">
        <w:rPr>
          <w:rFonts w:ascii="Times New Roman" w:hAnsi="Times New Roman" w:cs="Times New Roman"/>
          <w:color w:val="000000" w:themeColor="text1"/>
        </w:rPr>
        <w:t>, Rafael López-Castro</w:t>
      </w:r>
      <w:r w:rsidRPr="008F2736">
        <w:rPr>
          <w:rFonts w:ascii="Times New Roman" w:hAnsi="Times New Roman" w:cs="Times New Roman"/>
          <w:color w:val="000000" w:themeColor="text1"/>
          <w:vertAlign w:val="superscript"/>
        </w:rPr>
        <w:t>1</w:t>
      </w:r>
      <w:r>
        <w:rPr>
          <w:rFonts w:ascii="Times New Roman" w:hAnsi="Times New Roman" w:cs="Times New Roman"/>
          <w:color w:val="000000" w:themeColor="text1"/>
          <w:vertAlign w:val="superscript"/>
        </w:rPr>
        <w:t>4</w:t>
      </w:r>
      <w:r w:rsidRPr="00486E74">
        <w:rPr>
          <w:rFonts w:ascii="Times New Roman" w:hAnsi="Times New Roman" w:cs="Times New Roman"/>
          <w:color w:val="000000" w:themeColor="text1"/>
        </w:rPr>
        <w:t>, Xabier Mielgo</w:t>
      </w:r>
      <w:r w:rsidRPr="008F2736">
        <w:rPr>
          <w:rFonts w:ascii="Times New Roman" w:hAnsi="Times New Roman" w:cs="Times New Roman"/>
          <w:color w:val="000000" w:themeColor="text1"/>
          <w:vertAlign w:val="superscript"/>
        </w:rPr>
        <w:t>1</w:t>
      </w:r>
      <w:r>
        <w:rPr>
          <w:rFonts w:ascii="Times New Roman" w:hAnsi="Times New Roman" w:cs="Times New Roman"/>
          <w:color w:val="000000" w:themeColor="text1"/>
          <w:vertAlign w:val="superscript"/>
        </w:rPr>
        <w:t>5</w:t>
      </w:r>
      <w:r w:rsidRPr="00486E74">
        <w:rPr>
          <w:rFonts w:ascii="Times New Roman" w:hAnsi="Times New Roman" w:cs="Times New Roman"/>
          <w:color w:val="000000" w:themeColor="text1"/>
        </w:rPr>
        <w:t>, Cristina Urbano</w:t>
      </w:r>
      <w:r w:rsidRPr="008F2736">
        <w:rPr>
          <w:rFonts w:ascii="Times New Roman" w:hAnsi="Times New Roman" w:cs="Times New Roman"/>
          <w:color w:val="000000" w:themeColor="text1"/>
          <w:vertAlign w:val="superscript"/>
        </w:rPr>
        <w:t>1</w:t>
      </w:r>
      <w:r>
        <w:rPr>
          <w:rFonts w:ascii="Times New Roman" w:hAnsi="Times New Roman" w:cs="Times New Roman"/>
          <w:color w:val="000000" w:themeColor="text1"/>
          <w:vertAlign w:val="superscript"/>
        </w:rPr>
        <w:t>6</w:t>
      </w:r>
      <w:r w:rsidRPr="00486E74">
        <w:rPr>
          <w:rFonts w:ascii="Times New Roman" w:hAnsi="Times New Roman" w:cs="Times New Roman"/>
          <w:color w:val="000000" w:themeColor="text1"/>
        </w:rPr>
        <w:t xml:space="preserve">, </w:t>
      </w:r>
      <w:r>
        <w:rPr>
          <w:rFonts w:ascii="Times New Roman" w:hAnsi="Times New Roman" w:cs="Times New Roman"/>
          <w:color w:val="000000" w:themeColor="text1"/>
        </w:rPr>
        <w:t>Gonzalo Recondo</w:t>
      </w:r>
      <w:r>
        <w:rPr>
          <w:rFonts w:ascii="Times New Roman" w:hAnsi="Times New Roman" w:cs="Times New Roman"/>
          <w:color w:val="000000" w:themeColor="text1"/>
          <w:vertAlign w:val="superscript"/>
        </w:rPr>
        <w:t>17</w:t>
      </w:r>
      <w:r w:rsidRPr="00486E74">
        <w:rPr>
          <w:rFonts w:ascii="Times New Roman" w:hAnsi="Times New Roman" w:cs="Times New Roman"/>
          <w:color w:val="000000" w:themeColor="text1"/>
        </w:rPr>
        <w:t xml:space="preserve">, </w:t>
      </w:r>
      <w:r>
        <w:rPr>
          <w:rFonts w:ascii="Times New Roman" w:hAnsi="Times New Roman" w:cs="Times New Roman"/>
          <w:color w:val="000000" w:themeColor="text1"/>
        </w:rPr>
        <w:t>Mar Diaz Pavon</w:t>
      </w:r>
      <w:r>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w:t>
      </w:r>
      <w:r w:rsidRPr="00486E74">
        <w:rPr>
          <w:rFonts w:ascii="Times New Roman" w:hAnsi="Times New Roman" w:cs="Times New Roman"/>
          <w:color w:val="000000" w:themeColor="text1"/>
        </w:rPr>
        <w:t>Maria Virginia Bluthgen</w:t>
      </w:r>
      <w:r w:rsidRPr="008F2736">
        <w:rPr>
          <w:rFonts w:ascii="Times New Roman" w:hAnsi="Times New Roman" w:cs="Times New Roman"/>
          <w:color w:val="000000" w:themeColor="text1"/>
          <w:vertAlign w:val="superscript"/>
        </w:rPr>
        <w:t>1</w:t>
      </w:r>
      <w:r>
        <w:rPr>
          <w:rFonts w:ascii="Times New Roman" w:hAnsi="Times New Roman" w:cs="Times New Roman"/>
          <w:color w:val="000000" w:themeColor="text1"/>
          <w:vertAlign w:val="superscript"/>
        </w:rPr>
        <w:t>8</w:t>
      </w:r>
      <w:r w:rsidRPr="00486E74">
        <w:rPr>
          <w:rFonts w:ascii="Times New Roman" w:hAnsi="Times New Roman" w:cs="Times New Roman"/>
          <w:color w:val="000000" w:themeColor="text1"/>
        </w:rPr>
        <w:t>, José Nicolas Minatta</w:t>
      </w:r>
      <w:r w:rsidRPr="008F2736">
        <w:rPr>
          <w:rFonts w:ascii="Times New Roman" w:hAnsi="Times New Roman" w:cs="Times New Roman"/>
          <w:color w:val="000000" w:themeColor="text1"/>
          <w:vertAlign w:val="superscript"/>
        </w:rPr>
        <w:t>1</w:t>
      </w:r>
      <w:r>
        <w:rPr>
          <w:rFonts w:ascii="Times New Roman" w:hAnsi="Times New Roman" w:cs="Times New Roman"/>
          <w:color w:val="000000" w:themeColor="text1"/>
          <w:vertAlign w:val="superscript"/>
        </w:rPr>
        <w:t>9</w:t>
      </w:r>
      <w:r w:rsidRPr="00486E74">
        <w:rPr>
          <w:rFonts w:ascii="Times New Roman" w:hAnsi="Times New Roman" w:cs="Times New Roman"/>
          <w:color w:val="000000" w:themeColor="text1"/>
        </w:rPr>
        <w:t>,</w:t>
      </w:r>
      <w:r>
        <w:rPr>
          <w:rFonts w:ascii="Times New Roman" w:hAnsi="Times New Roman" w:cs="Times New Roman"/>
          <w:color w:val="000000" w:themeColor="text1"/>
        </w:rPr>
        <w:t xml:space="preserve"> Lorena Lupinacci</w:t>
      </w:r>
      <w:r>
        <w:rPr>
          <w:rFonts w:ascii="Times New Roman" w:hAnsi="Times New Roman" w:cs="Times New Roman"/>
          <w:color w:val="000000" w:themeColor="text1"/>
          <w:vertAlign w:val="superscript"/>
        </w:rPr>
        <w:t>19</w:t>
      </w:r>
      <w:r>
        <w:rPr>
          <w:rFonts w:ascii="Times New Roman" w:hAnsi="Times New Roman" w:cs="Times New Roman"/>
          <w:color w:val="000000" w:themeColor="text1"/>
        </w:rPr>
        <w:t>,</w:t>
      </w:r>
      <w:r w:rsidRPr="00486E74">
        <w:rPr>
          <w:rFonts w:ascii="Times New Roman" w:hAnsi="Times New Roman" w:cs="Times New Roman"/>
          <w:color w:val="000000" w:themeColor="text1"/>
        </w:rPr>
        <w:t xml:space="preserve"> </w:t>
      </w:r>
      <w:r>
        <w:rPr>
          <w:rFonts w:ascii="Times New Roman" w:hAnsi="Times New Roman" w:cs="Times New Roman"/>
          <w:color w:val="000000" w:themeColor="text1"/>
        </w:rPr>
        <w:t>Fara Brasó-Maristany</w:t>
      </w:r>
      <w:r w:rsidRPr="008F2736">
        <w:rPr>
          <w:rFonts w:ascii="Times New Roman" w:hAnsi="Times New Roman" w:cs="Times New Roman"/>
          <w:color w:val="000000" w:themeColor="text1"/>
          <w:vertAlign w:val="superscript"/>
        </w:rPr>
        <w:t>1</w:t>
      </w:r>
      <w:r>
        <w:rPr>
          <w:rFonts w:ascii="Times New Roman" w:hAnsi="Times New Roman" w:cs="Times New Roman"/>
          <w:color w:val="000000" w:themeColor="text1"/>
        </w:rPr>
        <w:t xml:space="preserve">, </w:t>
      </w:r>
      <w:r w:rsidRPr="00486E74">
        <w:rPr>
          <w:rFonts w:ascii="Times New Roman" w:hAnsi="Times New Roman" w:cs="Times New Roman"/>
          <w:color w:val="000000" w:themeColor="text1"/>
        </w:rPr>
        <w:t>Aleix Prat</w:t>
      </w:r>
      <w:r w:rsidRPr="008F2736">
        <w:rPr>
          <w:rFonts w:ascii="Times New Roman" w:hAnsi="Times New Roman" w:cs="Times New Roman"/>
          <w:color w:val="000000" w:themeColor="text1"/>
          <w:vertAlign w:val="superscript"/>
        </w:rPr>
        <w:t>1</w:t>
      </w:r>
      <w:r>
        <w:rPr>
          <w:rFonts w:ascii="Times New Roman" w:hAnsi="Times New Roman" w:cs="Times New Roman"/>
          <w:color w:val="000000" w:themeColor="text1"/>
          <w:vertAlign w:val="superscript"/>
        </w:rPr>
        <w:t>,2,20,21,22</w:t>
      </w:r>
      <w:r w:rsidRPr="00486E74">
        <w:rPr>
          <w:rFonts w:ascii="Times New Roman" w:hAnsi="Times New Roman" w:cs="Times New Roman"/>
          <w:color w:val="000000" w:themeColor="text1"/>
        </w:rPr>
        <w:t>, Alexandru Vlagea</w:t>
      </w:r>
      <w:r w:rsidRPr="008F2736">
        <w:rPr>
          <w:rFonts w:ascii="Times New Roman" w:hAnsi="Times New Roman" w:cs="Times New Roman"/>
          <w:color w:val="000000" w:themeColor="text1"/>
          <w:vertAlign w:val="superscript"/>
        </w:rPr>
        <w:t>3</w:t>
      </w:r>
      <w:r w:rsidRPr="00486E74">
        <w:rPr>
          <w:rFonts w:ascii="Times New Roman" w:hAnsi="Times New Roman" w:cs="Times New Roman"/>
          <w:color w:val="000000" w:themeColor="text1"/>
        </w:rPr>
        <w:t xml:space="preserve"> and Laura Mezquita</w:t>
      </w:r>
      <w:r>
        <w:rPr>
          <w:rFonts w:ascii="Times New Roman" w:hAnsi="Times New Roman" w:cs="Times New Roman"/>
          <w:color w:val="000000" w:themeColor="text1"/>
        </w:rPr>
        <w:t>*</w:t>
      </w:r>
      <w:r w:rsidRPr="008F2736">
        <w:rPr>
          <w:rFonts w:ascii="Times New Roman" w:hAnsi="Times New Roman" w:cs="Times New Roman"/>
          <w:color w:val="000000" w:themeColor="text1"/>
          <w:vertAlign w:val="superscript"/>
        </w:rPr>
        <w:t>1</w:t>
      </w:r>
      <w:r>
        <w:rPr>
          <w:rFonts w:ascii="Times New Roman" w:hAnsi="Times New Roman" w:cs="Times New Roman"/>
          <w:color w:val="000000" w:themeColor="text1"/>
          <w:vertAlign w:val="superscript"/>
        </w:rPr>
        <w:t>,2,22</w:t>
      </w:r>
      <w:r>
        <w:rPr>
          <w:rFonts w:ascii="Times New Roman" w:hAnsi="Times New Roman" w:cs="Times New Roman"/>
          <w:color w:val="000000" w:themeColor="text1"/>
        </w:rPr>
        <w:t>.</w:t>
      </w:r>
    </w:p>
    <w:p w14:paraId="428DDF21" w14:textId="76DE5DFB" w:rsidR="0099331F" w:rsidRPr="009635CF" w:rsidRDefault="00846711" w:rsidP="00846711">
      <w:pP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br w:type="page"/>
      </w:r>
    </w:p>
    <w:p w14:paraId="3D07BF90" w14:textId="65011DBA" w:rsidR="00846711" w:rsidRPr="00846711" w:rsidRDefault="00846711" w:rsidP="006F7FB8">
      <w:pPr>
        <w:spacing w:line="360" w:lineRule="auto"/>
        <w:jc w:val="both"/>
        <w:rPr>
          <w:rFonts w:ascii="Times New Roman" w:hAnsi="Times New Roman" w:cs="Times New Roman"/>
          <w:b/>
          <w:bCs/>
          <w:color w:val="000000" w:themeColor="text1"/>
          <w:sz w:val="28"/>
          <w:szCs w:val="28"/>
          <w:lang w:val="en-US"/>
        </w:rPr>
      </w:pPr>
      <w:r w:rsidRPr="00AF6EC4">
        <w:rPr>
          <w:rFonts w:ascii="Times New Roman" w:hAnsi="Times New Roman" w:cs="Times New Roman"/>
          <w:b/>
          <w:bCs/>
          <w:color w:val="000000" w:themeColor="text1"/>
          <w:sz w:val="28"/>
          <w:szCs w:val="28"/>
          <w:lang w:val="en-US"/>
        </w:rPr>
        <w:lastRenderedPageBreak/>
        <w:t xml:space="preserve">SUPPLEMENTARY </w:t>
      </w:r>
      <w:r>
        <w:rPr>
          <w:rFonts w:ascii="Times New Roman" w:hAnsi="Times New Roman" w:cs="Times New Roman"/>
          <w:b/>
          <w:bCs/>
          <w:color w:val="000000" w:themeColor="text1"/>
          <w:sz w:val="28"/>
          <w:szCs w:val="28"/>
          <w:lang w:val="en-US"/>
        </w:rPr>
        <w:t>METHODS:</w:t>
      </w:r>
    </w:p>
    <w:p w14:paraId="7A4969A6" w14:textId="4AB280E5" w:rsidR="009635CF" w:rsidRPr="00E446E2" w:rsidRDefault="009635CF" w:rsidP="006F7FB8">
      <w:pPr>
        <w:spacing w:line="360" w:lineRule="auto"/>
        <w:jc w:val="both"/>
        <w:rPr>
          <w:rFonts w:ascii="Times New Roman" w:hAnsi="Times New Roman" w:cs="Times New Roman"/>
          <w:b/>
          <w:bCs/>
          <w:color w:val="000000" w:themeColor="text1"/>
          <w:sz w:val="22"/>
          <w:szCs w:val="22"/>
          <w:lang w:val="en-US"/>
        </w:rPr>
      </w:pPr>
      <w:r w:rsidRPr="00E446E2">
        <w:rPr>
          <w:rFonts w:ascii="Times New Roman" w:hAnsi="Times New Roman" w:cs="Times New Roman"/>
          <w:b/>
          <w:bCs/>
          <w:color w:val="000000" w:themeColor="text1"/>
          <w:sz w:val="22"/>
          <w:szCs w:val="22"/>
          <w:lang w:val="en-US"/>
        </w:rPr>
        <w:t>Supplementary table 1: List of participating centers</w:t>
      </w:r>
    </w:p>
    <w:tbl>
      <w:tblPr>
        <w:tblStyle w:val="Tablaconcuadrcula"/>
        <w:tblW w:w="0" w:type="auto"/>
        <w:tblLook w:val="04A0" w:firstRow="1" w:lastRow="0" w:firstColumn="1" w:lastColumn="0" w:noHBand="0" w:noVBand="1"/>
      </w:tblPr>
      <w:tblGrid>
        <w:gridCol w:w="8494"/>
      </w:tblGrid>
      <w:tr w:rsidR="009635CF" w:rsidRPr="009635CF" w14:paraId="7E97F653" w14:textId="77777777" w:rsidTr="009635CF">
        <w:trPr>
          <w:trHeight w:val="20"/>
        </w:trPr>
        <w:tc>
          <w:tcPr>
            <w:tcW w:w="11240" w:type="dxa"/>
            <w:noWrap/>
            <w:vAlign w:val="center"/>
            <w:hideMark/>
          </w:tcPr>
          <w:p w14:paraId="47E385FC" w14:textId="77777777" w:rsidR="009635CF" w:rsidRPr="008D0020" w:rsidRDefault="009635CF" w:rsidP="009635CF">
            <w:pPr>
              <w:spacing w:line="360" w:lineRule="auto"/>
              <w:rPr>
                <w:rFonts w:ascii="Times New Roman" w:hAnsi="Times New Roman" w:cs="Times New Roman"/>
                <w:noProof/>
                <w:color w:val="000000" w:themeColor="text1"/>
                <w:sz w:val="22"/>
                <w:szCs w:val="22"/>
              </w:rPr>
            </w:pPr>
            <w:r w:rsidRPr="00831BC6">
              <w:rPr>
                <w:rFonts w:ascii="Times New Roman" w:hAnsi="Times New Roman" w:cs="Times New Roman"/>
                <w:noProof/>
                <w:color w:val="000000" w:themeColor="text1"/>
                <w:sz w:val="22"/>
                <w:szCs w:val="22"/>
              </w:rPr>
              <w:t>Hospital Clínic de Barcelona, Barcelona (Spain)</w:t>
            </w:r>
          </w:p>
        </w:tc>
      </w:tr>
      <w:tr w:rsidR="009635CF" w:rsidRPr="00233A50" w14:paraId="5A22A803" w14:textId="77777777" w:rsidTr="009635CF">
        <w:trPr>
          <w:trHeight w:val="20"/>
        </w:trPr>
        <w:tc>
          <w:tcPr>
            <w:tcW w:w="11240" w:type="dxa"/>
            <w:noWrap/>
            <w:vAlign w:val="center"/>
            <w:hideMark/>
          </w:tcPr>
          <w:p w14:paraId="26D1CFEE" w14:textId="77777777" w:rsidR="009635CF" w:rsidRPr="00831BC6" w:rsidRDefault="009635CF" w:rsidP="009635CF">
            <w:pPr>
              <w:spacing w:line="360" w:lineRule="auto"/>
              <w:rPr>
                <w:rFonts w:ascii="Times New Roman" w:hAnsi="Times New Roman" w:cs="Times New Roman"/>
                <w:noProof/>
                <w:color w:val="000000" w:themeColor="text1"/>
                <w:sz w:val="22"/>
                <w:szCs w:val="22"/>
                <w:lang w:val="en-US"/>
              </w:rPr>
            </w:pPr>
            <w:r w:rsidRPr="008D0020">
              <w:rPr>
                <w:rFonts w:ascii="Times New Roman" w:hAnsi="Times New Roman" w:cs="Times New Roman"/>
                <w:noProof/>
                <w:color w:val="000000" w:themeColor="text1"/>
                <w:sz w:val="22"/>
                <w:szCs w:val="22"/>
                <w:lang w:val="en-US"/>
              </w:rPr>
              <w:t>Hospital de Granollers, Granollers (Spain)</w:t>
            </w:r>
          </w:p>
        </w:tc>
      </w:tr>
      <w:tr w:rsidR="009635CF" w:rsidRPr="009635CF" w14:paraId="1FC0EFA3" w14:textId="77777777" w:rsidTr="009635CF">
        <w:trPr>
          <w:trHeight w:val="20"/>
        </w:trPr>
        <w:tc>
          <w:tcPr>
            <w:tcW w:w="11240" w:type="dxa"/>
            <w:noWrap/>
            <w:vAlign w:val="center"/>
            <w:hideMark/>
          </w:tcPr>
          <w:p w14:paraId="7E947106" w14:textId="77777777" w:rsidR="009635CF" w:rsidRPr="008D0020" w:rsidRDefault="009635CF" w:rsidP="009635CF">
            <w:pPr>
              <w:spacing w:line="360" w:lineRule="auto"/>
              <w:rPr>
                <w:rFonts w:ascii="Times New Roman" w:hAnsi="Times New Roman" w:cs="Times New Roman"/>
                <w:noProof/>
                <w:color w:val="000000" w:themeColor="text1"/>
                <w:sz w:val="22"/>
                <w:szCs w:val="22"/>
              </w:rPr>
            </w:pPr>
            <w:r w:rsidRPr="008D0020">
              <w:rPr>
                <w:rFonts w:ascii="Times New Roman" w:hAnsi="Times New Roman" w:cs="Times New Roman"/>
                <w:noProof/>
                <w:color w:val="000000" w:themeColor="text1"/>
                <w:sz w:val="22"/>
                <w:szCs w:val="22"/>
                <w:lang w:val="en-US"/>
              </w:rPr>
              <w:t>Hospital Universitari Vall d’Hebron, Barcelona (Spain)</w:t>
            </w:r>
          </w:p>
        </w:tc>
      </w:tr>
      <w:tr w:rsidR="009635CF" w:rsidRPr="009635CF" w14:paraId="2E633028" w14:textId="77777777" w:rsidTr="009635CF">
        <w:trPr>
          <w:trHeight w:val="20"/>
        </w:trPr>
        <w:tc>
          <w:tcPr>
            <w:tcW w:w="11240" w:type="dxa"/>
            <w:noWrap/>
            <w:vAlign w:val="center"/>
            <w:hideMark/>
          </w:tcPr>
          <w:p w14:paraId="47B60ED1" w14:textId="77777777" w:rsidR="009635CF" w:rsidRPr="008D0020" w:rsidRDefault="009635CF" w:rsidP="009635CF">
            <w:pPr>
              <w:spacing w:line="360" w:lineRule="auto"/>
              <w:rPr>
                <w:rFonts w:ascii="Times New Roman" w:hAnsi="Times New Roman" w:cs="Times New Roman"/>
                <w:noProof/>
                <w:color w:val="000000" w:themeColor="text1"/>
                <w:sz w:val="22"/>
                <w:szCs w:val="22"/>
              </w:rPr>
            </w:pPr>
            <w:r w:rsidRPr="00831BC6">
              <w:rPr>
                <w:rFonts w:ascii="Times New Roman" w:hAnsi="Times New Roman" w:cs="Times New Roman"/>
                <w:noProof/>
                <w:color w:val="000000" w:themeColor="text1"/>
                <w:sz w:val="22"/>
                <w:szCs w:val="22"/>
              </w:rPr>
              <w:t>Hospital del Mar, Barcelona (Spain)</w:t>
            </w:r>
          </w:p>
        </w:tc>
      </w:tr>
      <w:tr w:rsidR="009635CF" w:rsidRPr="009635CF" w14:paraId="33E9AF76" w14:textId="77777777" w:rsidTr="009635CF">
        <w:trPr>
          <w:trHeight w:val="20"/>
        </w:trPr>
        <w:tc>
          <w:tcPr>
            <w:tcW w:w="11240" w:type="dxa"/>
            <w:noWrap/>
            <w:vAlign w:val="center"/>
            <w:hideMark/>
          </w:tcPr>
          <w:p w14:paraId="2E3B4C45" w14:textId="77777777" w:rsidR="009635CF" w:rsidRPr="008D0020" w:rsidRDefault="009635CF" w:rsidP="009635CF">
            <w:pPr>
              <w:spacing w:line="360" w:lineRule="auto"/>
              <w:rPr>
                <w:rFonts w:ascii="Times New Roman" w:hAnsi="Times New Roman" w:cs="Times New Roman"/>
                <w:noProof/>
                <w:color w:val="000000" w:themeColor="text1"/>
                <w:sz w:val="22"/>
                <w:szCs w:val="22"/>
              </w:rPr>
            </w:pPr>
            <w:r w:rsidRPr="00831BC6">
              <w:rPr>
                <w:rFonts w:ascii="Times New Roman" w:hAnsi="Times New Roman" w:cs="Times New Roman"/>
                <w:noProof/>
                <w:color w:val="000000" w:themeColor="text1"/>
                <w:sz w:val="22"/>
                <w:szCs w:val="22"/>
              </w:rPr>
              <w:t>Hospital de la Santa Creu i Sant Pau, Barcelona (Spain)</w:t>
            </w:r>
          </w:p>
        </w:tc>
      </w:tr>
      <w:tr w:rsidR="009635CF" w:rsidRPr="009635CF" w14:paraId="53AD2800" w14:textId="77777777" w:rsidTr="009635CF">
        <w:trPr>
          <w:trHeight w:val="20"/>
        </w:trPr>
        <w:tc>
          <w:tcPr>
            <w:tcW w:w="11240" w:type="dxa"/>
            <w:noWrap/>
            <w:vAlign w:val="center"/>
            <w:hideMark/>
          </w:tcPr>
          <w:p w14:paraId="26FD04C8" w14:textId="77777777" w:rsidR="009635CF" w:rsidRPr="008D0020" w:rsidRDefault="009635CF" w:rsidP="009635CF">
            <w:pPr>
              <w:spacing w:line="360" w:lineRule="auto"/>
              <w:rPr>
                <w:rFonts w:ascii="Times New Roman" w:hAnsi="Times New Roman" w:cs="Times New Roman"/>
                <w:noProof/>
                <w:color w:val="000000" w:themeColor="text1"/>
                <w:sz w:val="22"/>
                <w:szCs w:val="22"/>
              </w:rPr>
            </w:pPr>
            <w:r w:rsidRPr="008D0020">
              <w:rPr>
                <w:rFonts w:ascii="Times New Roman" w:hAnsi="Times New Roman" w:cs="Times New Roman"/>
                <w:noProof/>
                <w:color w:val="000000" w:themeColor="text1"/>
                <w:sz w:val="22"/>
                <w:szCs w:val="22"/>
                <w:lang w:val="en-US"/>
              </w:rPr>
              <w:t>Hospital Parc Taulí de Sabadell, Sabadell (Spain)</w:t>
            </w:r>
          </w:p>
        </w:tc>
      </w:tr>
      <w:tr w:rsidR="009635CF" w:rsidRPr="009635CF" w14:paraId="37BB5017" w14:textId="77777777" w:rsidTr="009635CF">
        <w:trPr>
          <w:trHeight w:val="20"/>
        </w:trPr>
        <w:tc>
          <w:tcPr>
            <w:tcW w:w="11240" w:type="dxa"/>
            <w:noWrap/>
            <w:vAlign w:val="center"/>
            <w:hideMark/>
          </w:tcPr>
          <w:p w14:paraId="34E45C72" w14:textId="77777777" w:rsidR="009635CF" w:rsidRPr="008D0020" w:rsidRDefault="009635CF" w:rsidP="009635CF">
            <w:pPr>
              <w:spacing w:line="360" w:lineRule="auto"/>
              <w:rPr>
                <w:rFonts w:ascii="Times New Roman" w:hAnsi="Times New Roman" w:cs="Times New Roman"/>
                <w:noProof/>
                <w:color w:val="000000" w:themeColor="text1"/>
                <w:sz w:val="22"/>
                <w:szCs w:val="22"/>
              </w:rPr>
            </w:pPr>
            <w:r w:rsidRPr="00831BC6">
              <w:rPr>
                <w:rFonts w:ascii="Times New Roman" w:hAnsi="Times New Roman" w:cs="Times New Roman"/>
                <w:noProof/>
                <w:color w:val="000000" w:themeColor="text1"/>
                <w:sz w:val="22"/>
                <w:szCs w:val="22"/>
              </w:rPr>
              <w:t>Hospital de Valladolid, Valladolid (Spain)</w:t>
            </w:r>
          </w:p>
        </w:tc>
      </w:tr>
      <w:tr w:rsidR="009635CF" w:rsidRPr="009635CF" w14:paraId="15D18E34" w14:textId="77777777" w:rsidTr="009635CF">
        <w:trPr>
          <w:trHeight w:val="20"/>
        </w:trPr>
        <w:tc>
          <w:tcPr>
            <w:tcW w:w="11240" w:type="dxa"/>
            <w:noWrap/>
            <w:vAlign w:val="center"/>
            <w:hideMark/>
          </w:tcPr>
          <w:p w14:paraId="27FC518E" w14:textId="77777777" w:rsidR="009635CF" w:rsidRPr="008D0020" w:rsidRDefault="009635CF" w:rsidP="009635CF">
            <w:pPr>
              <w:spacing w:line="360" w:lineRule="auto"/>
              <w:rPr>
                <w:rFonts w:ascii="Times New Roman" w:hAnsi="Times New Roman" w:cs="Times New Roman"/>
                <w:noProof/>
                <w:color w:val="000000" w:themeColor="text1"/>
                <w:sz w:val="22"/>
                <w:szCs w:val="22"/>
              </w:rPr>
            </w:pPr>
            <w:r w:rsidRPr="00831BC6">
              <w:rPr>
                <w:rFonts w:ascii="Times New Roman" w:hAnsi="Times New Roman" w:cs="Times New Roman"/>
                <w:noProof/>
                <w:color w:val="000000" w:themeColor="text1"/>
                <w:sz w:val="22"/>
                <w:szCs w:val="22"/>
              </w:rPr>
              <w:t>Hospital Universitario Fundación de Alcorcón, Alcorcón (Spain)</w:t>
            </w:r>
          </w:p>
        </w:tc>
      </w:tr>
      <w:tr w:rsidR="009635CF" w:rsidRPr="009635CF" w14:paraId="47039BC9" w14:textId="77777777" w:rsidTr="009635CF">
        <w:trPr>
          <w:trHeight w:val="20"/>
        </w:trPr>
        <w:tc>
          <w:tcPr>
            <w:tcW w:w="11240" w:type="dxa"/>
            <w:noWrap/>
            <w:vAlign w:val="center"/>
            <w:hideMark/>
          </w:tcPr>
          <w:p w14:paraId="23491DA9" w14:textId="77777777" w:rsidR="009635CF" w:rsidRPr="008D0020" w:rsidRDefault="009635CF" w:rsidP="009635CF">
            <w:pPr>
              <w:spacing w:line="360" w:lineRule="auto"/>
              <w:rPr>
                <w:rFonts w:ascii="Times New Roman" w:hAnsi="Times New Roman" w:cs="Times New Roman"/>
                <w:noProof/>
                <w:color w:val="000000" w:themeColor="text1"/>
                <w:sz w:val="22"/>
                <w:szCs w:val="22"/>
              </w:rPr>
            </w:pPr>
            <w:r w:rsidRPr="008D0020">
              <w:rPr>
                <w:rFonts w:ascii="Times New Roman" w:hAnsi="Times New Roman" w:cs="Times New Roman"/>
                <w:noProof/>
                <w:color w:val="000000" w:themeColor="text1"/>
                <w:sz w:val="22"/>
                <w:szCs w:val="22"/>
                <w:lang w:val="en-US"/>
              </w:rPr>
              <w:t>Hôpital Européen Georges-Pompidou, Paris (France)</w:t>
            </w:r>
          </w:p>
        </w:tc>
      </w:tr>
      <w:tr w:rsidR="009635CF" w:rsidRPr="009635CF" w14:paraId="68F4EA94" w14:textId="77777777" w:rsidTr="009635CF">
        <w:trPr>
          <w:trHeight w:val="20"/>
        </w:trPr>
        <w:tc>
          <w:tcPr>
            <w:tcW w:w="11240" w:type="dxa"/>
            <w:noWrap/>
            <w:vAlign w:val="center"/>
            <w:hideMark/>
          </w:tcPr>
          <w:p w14:paraId="707C3B1E" w14:textId="18463713" w:rsidR="009635CF" w:rsidRPr="008D0020" w:rsidRDefault="00E47246" w:rsidP="009635CF">
            <w:pPr>
              <w:spacing w:line="360" w:lineRule="auto"/>
              <w:rPr>
                <w:rFonts w:ascii="Times New Roman" w:hAnsi="Times New Roman" w:cs="Times New Roman"/>
                <w:noProof/>
                <w:color w:val="000000" w:themeColor="text1"/>
                <w:sz w:val="22"/>
                <w:szCs w:val="22"/>
              </w:rPr>
            </w:pPr>
            <w:r>
              <w:rPr>
                <w:rFonts w:ascii="Times New Roman" w:hAnsi="Times New Roman" w:cs="Times New Roman"/>
                <w:noProof/>
                <w:color w:val="000000" w:themeColor="text1"/>
                <w:sz w:val="22"/>
                <w:szCs w:val="22"/>
              </w:rPr>
              <w:t xml:space="preserve">IRCCS </w:t>
            </w:r>
            <w:r w:rsidR="009635CF" w:rsidRPr="00831BC6">
              <w:rPr>
                <w:rFonts w:ascii="Times New Roman" w:hAnsi="Times New Roman" w:cs="Times New Roman"/>
                <w:noProof/>
                <w:color w:val="000000" w:themeColor="text1"/>
                <w:sz w:val="22"/>
                <w:szCs w:val="22"/>
              </w:rPr>
              <w:t>Ospedale Policlinico San Martino, Genova (Italy)</w:t>
            </w:r>
          </w:p>
        </w:tc>
      </w:tr>
      <w:tr w:rsidR="009635CF" w:rsidRPr="009635CF" w14:paraId="7A65406C" w14:textId="77777777" w:rsidTr="009635CF">
        <w:trPr>
          <w:trHeight w:val="20"/>
        </w:trPr>
        <w:tc>
          <w:tcPr>
            <w:tcW w:w="11240" w:type="dxa"/>
            <w:noWrap/>
            <w:vAlign w:val="center"/>
            <w:hideMark/>
          </w:tcPr>
          <w:p w14:paraId="16D81333" w14:textId="77777777" w:rsidR="009635CF" w:rsidRPr="008D0020" w:rsidRDefault="009635CF" w:rsidP="009635CF">
            <w:pPr>
              <w:spacing w:line="360" w:lineRule="auto"/>
              <w:rPr>
                <w:rFonts w:ascii="Times New Roman" w:hAnsi="Times New Roman" w:cs="Times New Roman"/>
                <w:noProof/>
                <w:color w:val="000000" w:themeColor="text1"/>
                <w:sz w:val="22"/>
                <w:szCs w:val="22"/>
              </w:rPr>
            </w:pPr>
            <w:r w:rsidRPr="008D0020">
              <w:rPr>
                <w:rFonts w:ascii="Times New Roman" w:hAnsi="Times New Roman" w:cs="Times New Roman"/>
                <w:noProof/>
                <w:color w:val="000000" w:themeColor="text1"/>
                <w:sz w:val="22"/>
                <w:szCs w:val="22"/>
                <w:lang w:val="en-US"/>
              </w:rPr>
              <w:t>University Hospital of Verona, Verona, (Italy)</w:t>
            </w:r>
          </w:p>
        </w:tc>
      </w:tr>
      <w:tr w:rsidR="009635CF" w:rsidRPr="009635CF" w14:paraId="64CF9DA8" w14:textId="77777777" w:rsidTr="009635CF">
        <w:trPr>
          <w:trHeight w:val="20"/>
        </w:trPr>
        <w:tc>
          <w:tcPr>
            <w:tcW w:w="11240" w:type="dxa"/>
            <w:noWrap/>
            <w:vAlign w:val="center"/>
            <w:hideMark/>
          </w:tcPr>
          <w:p w14:paraId="19657895" w14:textId="77777777" w:rsidR="009635CF" w:rsidRPr="008D0020" w:rsidRDefault="009635CF" w:rsidP="009635CF">
            <w:pPr>
              <w:spacing w:line="360" w:lineRule="auto"/>
              <w:rPr>
                <w:rFonts w:ascii="Times New Roman" w:hAnsi="Times New Roman" w:cs="Times New Roman"/>
                <w:noProof/>
                <w:color w:val="000000" w:themeColor="text1"/>
                <w:sz w:val="22"/>
                <w:szCs w:val="22"/>
              </w:rPr>
            </w:pPr>
            <w:r w:rsidRPr="00831BC6">
              <w:rPr>
                <w:rFonts w:ascii="Times New Roman" w:hAnsi="Times New Roman" w:cs="Times New Roman"/>
                <w:noProof/>
                <w:color w:val="000000" w:themeColor="text1"/>
                <w:sz w:val="22"/>
                <w:szCs w:val="22"/>
              </w:rPr>
              <w:t>Hospital Universitario CEMIC, Buenos Aires (Argentina)</w:t>
            </w:r>
          </w:p>
        </w:tc>
      </w:tr>
      <w:tr w:rsidR="009635CF" w:rsidRPr="009635CF" w14:paraId="2E2C8B6B" w14:textId="77777777" w:rsidTr="009635CF">
        <w:trPr>
          <w:trHeight w:val="20"/>
        </w:trPr>
        <w:tc>
          <w:tcPr>
            <w:tcW w:w="11240" w:type="dxa"/>
            <w:noWrap/>
            <w:vAlign w:val="center"/>
            <w:hideMark/>
          </w:tcPr>
          <w:p w14:paraId="0BE01259" w14:textId="77777777" w:rsidR="009635CF" w:rsidRPr="008D0020" w:rsidRDefault="009635CF" w:rsidP="009635CF">
            <w:pPr>
              <w:spacing w:line="360" w:lineRule="auto"/>
              <w:rPr>
                <w:rFonts w:ascii="Times New Roman" w:hAnsi="Times New Roman" w:cs="Times New Roman"/>
                <w:noProof/>
                <w:color w:val="000000" w:themeColor="text1"/>
                <w:sz w:val="22"/>
                <w:szCs w:val="22"/>
              </w:rPr>
            </w:pPr>
            <w:r w:rsidRPr="00831BC6">
              <w:rPr>
                <w:rFonts w:ascii="Times New Roman" w:hAnsi="Times New Roman" w:cs="Times New Roman"/>
                <w:noProof/>
                <w:color w:val="000000" w:themeColor="text1"/>
                <w:sz w:val="22"/>
                <w:szCs w:val="22"/>
              </w:rPr>
              <w:t>Hospital Alemán, Buenos Aires (Argentina)</w:t>
            </w:r>
          </w:p>
        </w:tc>
      </w:tr>
      <w:tr w:rsidR="009635CF" w:rsidRPr="009635CF" w14:paraId="139719A6" w14:textId="77777777" w:rsidTr="009635CF">
        <w:trPr>
          <w:trHeight w:val="20"/>
        </w:trPr>
        <w:tc>
          <w:tcPr>
            <w:tcW w:w="11240" w:type="dxa"/>
            <w:noWrap/>
            <w:vAlign w:val="center"/>
            <w:hideMark/>
          </w:tcPr>
          <w:p w14:paraId="7DED4C5A" w14:textId="77777777" w:rsidR="009635CF" w:rsidRPr="008D0020" w:rsidRDefault="009635CF" w:rsidP="009635CF">
            <w:pPr>
              <w:spacing w:line="360" w:lineRule="auto"/>
              <w:rPr>
                <w:rFonts w:ascii="Times New Roman" w:hAnsi="Times New Roman" w:cs="Times New Roman"/>
                <w:noProof/>
                <w:color w:val="000000" w:themeColor="text1"/>
                <w:sz w:val="22"/>
                <w:szCs w:val="22"/>
              </w:rPr>
            </w:pPr>
            <w:r w:rsidRPr="00831BC6">
              <w:rPr>
                <w:rFonts w:ascii="Times New Roman" w:hAnsi="Times New Roman" w:cs="Times New Roman"/>
                <w:noProof/>
                <w:color w:val="000000" w:themeColor="text1"/>
                <w:sz w:val="22"/>
                <w:szCs w:val="22"/>
              </w:rPr>
              <w:t>Hospital Italiano de Buenos Aires, Buenos (Argentina)</w:t>
            </w:r>
          </w:p>
        </w:tc>
      </w:tr>
    </w:tbl>
    <w:p w14:paraId="63C90D30" w14:textId="25E731DE" w:rsidR="000D6672" w:rsidRPr="00831BC6" w:rsidRDefault="000D6672" w:rsidP="006F7FB8">
      <w:pPr>
        <w:spacing w:line="360" w:lineRule="auto"/>
        <w:jc w:val="both"/>
        <w:rPr>
          <w:rFonts w:ascii="Times New Roman" w:hAnsi="Times New Roman" w:cs="Times New Roman"/>
          <w:color w:val="000000" w:themeColor="text1"/>
        </w:rPr>
      </w:pPr>
    </w:p>
    <w:p w14:paraId="7EA15FEE" w14:textId="51F4D4B8" w:rsidR="00E446E2" w:rsidRPr="00E446E2" w:rsidRDefault="00E446E2" w:rsidP="008A50AB">
      <w:pPr>
        <w:spacing w:after="120" w:line="360" w:lineRule="auto"/>
        <w:jc w:val="both"/>
        <w:rPr>
          <w:rFonts w:ascii="Times New Roman" w:hAnsi="Times New Roman" w:cs="Times New Roman"/>
          <w:b/>
          <w:bCs/>
          <w:color w:val="000000" w:themeColor="text1"/>
          <w:sz w:val="22"/>
          <w:szCs w:val="22"/>
          <w:lang w:val="en-US"/>
        </w:rPr>
      </w:pPr>
      <w:r w:rsidRPr="00E446E2">
        <w:rPr>
          <w:rFonts w:ascii="Times New Roman" w:hAnsi="Times New Roman" w:cs="Times New Roman"/>
          <w:b/>
          <w:bCs/>
          <w:color w:val="000000" w:themeColor="text1"/>
          <w:sz w:val="22"/>
          <w:szCs w:val="22"/>
          <w:lang w:val="en-US"/>
        </w:rPr>
        <w:t xml:space="preserve">Supplementary table 2: </w:t>
      </w:r>
      <w:r w:rsidR="008D0020" w:rsidRPr="008D0020">
        <w:rPr>
          <w:rFonts w:ascii="Times New Roman" w:hAnsi="Times New Roman" w:cs="Times New Roman"/>
          <w:b/>
          <w:bCs/>
          <w:color w:val="000000" w:themeColor="text1"/>
          <w:sz w:val="22"/>
          <w:szCs w:val="22"/>
          <w:lang w:val="en-US"/>
        </w:rPr>
        <w:t xml:space="preserve">Detailed Flow Cytometry Panels </w:t>
      </w:r>
      <w:r w:rsidR="008D0020">
        <w:rPr>
          <w:rFonts w:ascii="Times New Roman" w:hAnsi="Times New Roman" w:cs="Times New Roman"/>
          <w:b/>
          <w:bCs/>
          <w:color w:val="000000" w:themeColor="text1"/>
          <w:sz w:val="22"/>
          <w:szCs w:val="22"/>
          <w:lang w:val="en-US"/>
        </w:rPr>
        <w:t xml:space="preserve">used </w:t>
      </w:r>
      <w:r w:rsidR="008D0020" w:rsidRPr="008D0020">
        <w:rPr>
          <w:rFonts w:ascii="Times New Roman" w:hAnsi="Times New Roman" w:cs="Times New Roman"/>
          <w:b/>
          <w:bCs/>
          <w:color w:val="000000" w:themeColor="text1"/>
          <w:sz w:val="22"/>
          <w:szCs w:val="22"/>
          <w:lang w:val="en-US"/>
        </w:rPr>
        <w:t xml:space="preserve">for </w:t>
      </w:r>
      <w:r w:rsidR="008D0020">
        <w:rPr>
          <w:rFonts w:ascii="Times New Roman" w:hAnsi="Times New Roman" w:cs="Times New Roman"/>
          <w:b/>
          <w:bCs/>
          <w:color w:val="000000" w:themeColor="text1"/>
          <w:sz w:val="22"/>
          <w:szCs w:val="22"/>
          <w:lang w:val="en-US"/>
        </w:rPr>
        <w:t xml:space="preserve">Circulating </w:t>
      </w:r>
      <w:r w:rsidR="008D0020" w:rsidRPr="008D0020">
        <w:rPr>
          <w:rFonts w:ascii="Times New Roman" w:hAnsi="Times New Roman" w:cs="Times New Roman"/>
          <w:b/>
          <w:bCs/>
          <w:color w:val="000000" w:themeColor="text1"/>
          <w:sz w:val="22"/>
          <w:szCs w:val="22"/>
          <w:lang w:val="en-US"/>
        </w:rPr>
        <w:t>Immune Cell Phenotyping</w:t>
      </w:r>
    </w:p>
    <w:tbl>
      <w:tblPr>
        <w:tblStyle w:val="Tablaconcuadrcula"/>
        <w:tblW w:w="0" w:type="auto"/>
        <w:tblLook w:val="04A0" w:firstRow="1" w:lastRow="0" w:firstColumn="1" w:lastColumn="0" w:noHBand="0" w:noVBand="1"/>
      </w:tblPr>
      <w:tblGrid>
        <w:gridCol w:w="7650"/>
      </w:tblGrid>
      <w:tr w:rsidR="008D0020" w:rsidRPr="00233A50" w14:paraId="28DEE68B" w14:textId="77777777" w:rsidTr="008D0020">
        <w:trPr>
          <w:trHeight w:val="482"/>
        </w:trPr>
        <w:tc>
          <w:tcPr>
            <w:tcW w:w="7650" w:type="dxa"/>
            <w:noWrap/>
            <w:vAlign w:val="center"/>
            <w:hideMark/>
          </w:tcPr>
          <w:p w14:paraId="5B6E1315" w14:textId="77777777" w:rsidR="008D0020" w:rsidRPr="00831BC6" w:rsidRDefault="008D0020" w:rsidP="008D0020">
            <w:pPr>
              <w:spacing w:line="360" w:lineRule="auto"/>
              <w:rPr>
                <w:rFonts w:ascii="Times New Roman" w:hAnsi="Times New Roman" w:cs="Times New Roman"/>
                <w:i/>
                <w:iCs/>
                <w:color w:val="000000" w:themeColor="text1"/>
                <w:sz w:val="22"/>
                <w:szCs w:val="22"/>
                <w:lang w:val="en-US"/>
              </w:rPr>
            </w:pPr>
            <w:r w:rsidRPr="008D0020">
              <w:rPr>
                <w:rFonts w:ascii="Times New Roman" w:hAnsi="Times New Roman" w:cs="Times New Roman"/>
                <w:b/>
                <w:bCs/>
                <w:i/>
                <w:iCs/>
                <w:color w:val="000000" w:themeColor="text1"/>
                <w:sz w:val="22"/>
                <w:szCs w:val="22"/>
                <w:lang w:val="en-US"/>
              </w:rPr>
              <w:t xml:space="preserve">Numeration panel: </w:t>
            </w:r>
            <w:r w:rsidRPr="008D0020">
              <w:rPr>
                <w:rFonts w:ascii="Times New Roman" w:hAnsi="Times New Roman" w:cs="Times New Roman"/>
                <w:i/>
                <w:iCs/>
                <w:color w:val="000000" w:themeColor="text1"/>
                <w:sz w:val="22"/>
                <w:szCs w:val="22"/>
                <w:lang w:val="en-US"/>
              </w:rPr>
              <w:t xml:space="preserve">CD45, CD16, CD3, CD4, CD8, CD19, CD244, CD56; </w:t>
            </w:r>
          </w:p>
        </w:tc>
      </w:tr>
      <w:tr w:rsidR="008D0020" w:rsidRPr="00233A50" w14:paraId="36CC82FC" w14:textId="77777777" w:rsidTr="008D0020">
        <w:trPr>
          <w:trHeight w:val="546"/>
        </w:trPr>
        <w:tc>
          <w:tcPr>
            <w:tcW w:w="7650" w:type="dxa"/>
            <w:noWrap/>
            <w:vAlign w:val="center"/>
            <w:hideMark/>
          </w:tcPr>
          <w:p w14:paraId="0A3F3B24" w14:textId="77777777" w:rsidR="008D0020" w:rsidRPr="00831BC6" w:rsidRDefault="008D0020" w:rsidP="008D0020">
            <w:pPr>
              <w:spacing w:line="360" w:lineRule="auto"/>
              <w:rPr>
                <w:rFonts w:ascii="Times New Roman" w:hAnsi="Times New Roman" w:cs="Times New Roman"/>
                <w:i/>
                <w:iCs/>
                <w:color w:val="000000" w:themeColor="text1"/>
                <w:sz w:val="22"/>
                <w:szCs w:val="22"/>
                <w:lang w:val="en-US"/>
              </w:rPr>
            </w:pPr>
            <w:r w:rsidRPr="008D0020">
              <w:rPr>
                <w:rFonts w:ascii="Times New Roman" w:hAnsi="Times New Roman" w:cs="Times New Roman"/>
                <w:b/>
                <w:bCs/>
                <w:i/>
                <w:iCs/>
                <w:color w:val="000000" w:themeColor="text1"/>
                <w:sz w:val="22"/>
                <w:szCs w:val="22"/>
                <w:lang w:val="en-US"/>
              </w:rPr>
              <w:t xml:space="preserve">Neutrophils panel: </w:t>
            </w:r>
            <w:r w:rsidRPr="008D0020">
              <w:rPr>
                <w:rFonts w:ascii="Times New Roman" w:hAnsi="Times New Roman" w:cs="Times New Roman"/>
                <w:i/>
                <w:iCs/>
                <w:color w:val="000000" w:themeColor="text1"/>
                <w:sz w:val="22"/>
                <w:szCs w:val="22"/>
                <w:lang w:val="en-US"/>
              </w:rPr>
              <w:t>CD15, CD14, CD16, CD10, LOX-1, CD11b, CD64, CD62L</w:t>
            </w:r>
          </w:p>
        </w:tc>
      </w:tr>
      <w:tr w:rsidR="008D0020" w:rsidRPr="008D0020" w14:paraId="7EA99608" w14:textId="77777777" w:rsidTr="008D0020">
        <w:trPr>
          <w:trHeight w:val="426"/>
        </w:trPr>
        <w:tc>
          <w:tcPr>
            <w:tcW w:w="7650" w:type="dxa"/>
            <w:noWrap/>
            <w:vAlign w:val="center"/>
            <w:hideMark/>
          </w:tcPr>
          <w:p w14:paraId="5EC9CC25" w14:textId="77777777" w:rsidR="008D0020" w:rsidRPr="008D0020" w:rsidRDefault="008D0020" w:rsidP="008D0020">
            <w:pPr>
              <w:spacing w:line="360" w:lineRule="auto"/>
              <w:rPr>
                <w:rFonts w:ascii="Times New Roman" w:hAnsi="Times New Roman" w:cs="Times New Roman"/>
                <w:i/>
                <w:iCs/>
                <w:color w:val="000000" w:themeColor="text1"/>
                <w:sz w:val="22"/>
                <w:szCs w:val="22"/>
              </w:rPr>
            </w:pPr>
            <w:r w:rsidRPr="008D0020">
              <w:rPr>
                <w:rFonts w:ascii="Times New Roman" w:hAnsi="Times New Roman" w:cs="Times New Roman"/>
                <w:b/>
                <w:bCs/>
                <w:i/>
                <w:iCs/>
                <w:color w:val="000000" w:themeColor="text1"/>
                <w:sz w:val="22"/>
                <w:szCs w:val="22"/>
                <w:lang w:val="en-US"/>
              </w:rPr>
              <w:t>Monocytes panel</w:t>
            </w:r>
            <w:r w:rsidRPr="008D0020">
              <w:rPr>
                <w:rFonts w:ascii="Times New Roman" w:hAnsi="Times New Roman" w:cs="Times New Roman"/>
                <w:i/>
                <w:iCs/>
                <w:color w:val="000000" w:themeColor="text1"/>
                <w:sz w:val="22"/>
                <w:szCs w:val="22"/>
                <w:lang w:val="en-US"/>
              </w:rPr>
              <w:t>: CD16, CD14, CCR5, CD44, CD71, CD33, HLA-DR, CD163</w:t>
            </w:r>
          </w:p>
        </w:tc>
      </w:tr>
      <w:tr w:rsidR="008D0020" w:rsidRPr="00233A50" w14:paraId="1C45CA32" w14:textId="77777777" w:rsidTr="008D0020">
        <w:trPr>
          <w:trHeight w:val="546"/>
        </w:trPr>
        <w:tc>
          <w:tcPr>
            <w:tcW w:w="7650" w:type="dxa"/>
            <w:noWrap/>
            <w:vAlign w:val="center"/>
            <w:hideMark/>
          </w:tcPr>
          <w:p w14:paraId="4AEDB501" w14:textId="77777777" w:rsidR="008D0020" w:rsidRPr="00831BC6" w:rsidRDefault="008D0020" w:rsidP="008D0020">
            <w:pPr>
              <w:spacing w:line="360" w:lineRule="auto"/>
              <w:rPr>
                <w:rFonts w:ascii="Times New Roman" w:hAnsi="Times New Roman" w:cs="Times New Roman"/>
                <w:i/>
                <w:iCs/>
                <w:color w:val="000000" w:themeColor="text1"/>
                <w:sz w:val="22"/>
                <w:szCs w:val="22"/>
                <w:lang w:val="en-US"/>
              </w:rPr>
            </w:pPr>
            <w:r w:rsidRPr="008D0020">
              <w:rPr>
                <w:rFonts w:ascii="Times New Roman" w:hAnsi="Times New Roman" w:cs="Times New Roman"/>
                <w:b/>
                <w:bCs/>
                <w:i/>
                <w:iCs/>
                <w:color w:val="000000" w:themeColor="text1"/>
                <w:sz w:val="22"/>
                <w:szCs w:val="22"/>
                <w:lang w:val="en-US"/>
              </w:rPr>
              <w:t xml:space="preserve">T lymphocytes panel: </w:t>
            </w:r>
            <w:proofErr w:type="spellStart"/>
            <w:r w:rsidRPr="008D0020">
              <w:rPr>
                <w:rFonts w:ascii="Times New Roman" w:hAnsi="Times New Roman" w:cs="Times New Roman"/>
                <w:i/>
                <w:iCs/>
                <w:color w:val="000000" w:themeColor="text1"/>
                <w:sz w:val="22"/>
                <w:szCs w:val="22"/>
                <w:lang w:val="en-US"/>
              </w:rPr>
              <w:t>TCRgd</w:t>
            </w:r>
            <w:proofErr w:type="spellEnd"/>
            <w:r w:rsidRPr="008D0020">
              <w:rPr>
                <w:rFonts w:ascii="Times New Roman" w:hAnsi="Times New Roman" w:cs="Times New Roman"/>
                <w:i/>
                <w:iCs/>
                <w:color w:val="000000" w:themeColor="text1"/>
                <w:sz w:val="22"/>
                <w:szCs w:val="22"/>
                <w:lang w:val="en-US"/>
              </w:rPr>
              <w:t xml:space="preserve">, CD3, CD4, CD8, CD45RA, CCR7, HLA-DR, PD-1. </w:t>
            </w:r>
          </w:p>
        </w:tc>
      </w:tr>
    </w:tbl>
    <w:p w14:paraId="17003942" w14:textId="77777777" w:rsidR="00E446E2" w:rsidRPr="009635CF" w:rsidRDefault="00E446E2" w:rsidP="006F7FB8">
      <w:pPr>
        <w:spacing w:line="360" w:lineRule="auto"/>
        <w:jc w:val="both"/>
        <w:rPr>
          <w:rFonts w:ascii="Times New Roman" w:hAnsi="Times New Roman" w:cs="Times New Roman"/>
          <w:color w:val="000000" w:themeColor="text1"/>
          <w:lang w:val="en-US"/>
        </w:rPr>
      </w:pPr>
    </w:p>
    <w:p w14:paraId="4C2464BA" w14:textId="77777777" w:rsidR="008D0020" w:rsidRDefault="008D0020">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15283693" w14:textId="0CC8DD95" w:rsidR="0099331F" w:rsidRPr="00B441E3" w:rsidRDefault="008D0020" w:rsidP="008A50AB">
      <w:pPr>
        <w:spacing w:after="120" w:line="360" w:lineRule="auto"/>
        <w:jc w:val="both"/>
        <w:rPr>
          <w:rFonts w:ascii="Times New Roman" w:hAnsi="Times New Roman" w:cs="Times New Roman"/>
          <w:b/>
          <w:bCs/>
          <w:sz w:val="22"/>
          <w:szCs w:val="22"/>
          <w:lang w:val="en-US"/>
        </w:rPr>
      </w:pPr>
      <w:r w:rsidRPr="00B441E3">
        <w:rPr>
          <w:rFonts w:ascii="Times New Roman" w:hAnsi="Times New Roman" w:cs="Times New Roman"/>
          <w:b/>
          <w:bCs/>
          <w:color w:val="000000" w:themeColor="text1"/>
          <w:sz w:val="22"/>
          <w:szCs w:val="22"/>
          <w:lang w:val="en-US"/>
        </w:rPr>
        <w:lastRenderedPageBreak/>
        <w:t xml:space="preserve">Supplementary table 3: </w:t>
      </w:r>
      <w:r w:rsidR="00C50351" w:rsidRPr="00C50351">
        <w:rPr>
          <w:rFonts w:ascii="Times New Roman" w:hAnsi="Times New Roman" w:cs="Times New Roman"/>
          <w:b/>
          <w:bCs/>
          <w:color w:val="000000" w:themeColor="text1"/>
          <w:sz w:val="22"/>
          <w:szCs w:val="22"/>
          <w:lang w:val="en-US"/>
        </w:rPr>
        <w:t>Comprehensive List and Descriptive Profile of Cytokines in the ProcartaPlex Multiplex Assay from Thermo Fishe</w:t>
      </w:r>
      <w:r w:rsidR="00C50351">
        <w:rPr>
          <w:rFonts w:ascii="Times New Roman" w:hAnsi="Times New Roman" w:cs="Times New Roman"/>
          <w:b/>
          <w:bCs/>
          <w:color w:val="000000" w:themeColor="text1"/>
          <w:sz w:val="22"/>
          <w:szCs w:val="22"/>
          <w:lang w:val="en-US"/>
        </w:rPr>
        <w:t>r.</w:t>
      </w:r>
    </w:p>
    <w:tbl>
      <w:tblPr>
        <w:tblStyle w:val="Tablaconcuadrcula"/>
        <w:tblW w:w="8789" w:type="dxa"/>
        <w:tblInd w:w="-5" w:type="dxa"/>
        <w:tblLook w:val="04A0" w:firstRow="1" w:lastRow="0" w:firstColumn="1" w:lastColumn="0" w:noHBand="0" w:noVBand="1"/>
      </w:tblPr>
      <w:tblGrid>
        <w:gridCol w:w="936"/>
        <w:gridCol w:w="7938"/>
      </w:tblGrid>
      <w:tr w:rsidR="00EA1318" w:rsidRPr="00CB63D5" w14:paraId="2F4DA51E" w14:textId="77777777" w:rsidTr="009D512F">
        <w:trPr>
          <w:trHeight w:val="23"/>
        </w:trPr>
        <w:tc>
          <w:tcPr>
            <w:tcW w:w="851" w:type="dxa"/>
            <w:noWrap/>
            <w:vAlign w:val="center"/>
            <w:hideMark/>
          </w:tcPr>
          <w:p w14:paraId="6EE2262B" w14:textId="17B596C8" w:rsidR="00C50351" w:rsidRPr="00EA1318" w:rsidRDefault="006A0519" w:rsidP="00FB29C6">
            <w:pPr>
              <w:spacing w:after="80"/>
              <w:rPr>
                <w:rFonts w:ascii="Times New Roman" w:hAnsi="Times New Roman" w:cs="Times New Roman"/>
                <w:b/>
                <w:bCs/>
                <w:sz w:val="18"/>
                <w:szCs w:val="18"/>
                <w:lang w:val="en-US"/>
              </w:rPr>
            </w:pPr>
            <w:r w:rsidRPr="00EA1318">
              <w:rPr>
                <w:rFonts w:ascii="Times New Roman" w:hAnsi="Times New Roman" w:cs="Times New Roman"/>
                <w:b/>
                <w:bCs/>
                <w:sz w:val="18"/>
                <w:szCs w:val="18"/>
                <w:lang w:val="en-US"/>
              </w:rPr>
              <w:t>Cytokine</w:t>
            </w:r>
          </w:p>
        </w:tc>
        <w:tc>
          <w:tcPr>
            <w:tcW w:w="7938" w:type="dxa"/>
            <w:noWrap/>
            <w:vAlign w:val="center"/>
            <w:hideMark/>
          </w:tcPr>
          <w:p w14:paraId="74DF22F9" w14:textId="77777777" w:rsidR="00C50351" w:rsidRPr="00CB63D5" w:rsidRDefault="00C50351" w:rsidP="00FB29C6">
            <w:pPr>
              <w:spacing w:after="80"/>
              <w:rPr>
                <w:rFonts w:ascii="Times New Roman" w:hAnsi="Times New Roman" w:cs="Times New Roman"/>
                <w:b/>
                <w:bCs/>
                <w:sz w:val="18"/>
                <w:szCs w:val="18"/>
                <w:lang w:val="en-US"/>
              </w:rPr>
            </w:pPr>
            <w:r w:rsidRPr="00CB63D5">
              <w:rPr>
                <w:rFonts w:ascii="Times New Roman" w:hAnsi="Times New Roman" w:cs="Times New Roman"/>
                <w:b/>
                <w:bCs/>
                <w:sz w:val="18"/>
                <w:szCs w:val="18"/>
                <w:lang w:val="en-US"/>
              </w:rPr>
              <w:t>Description</w:t>
            </w:r>
          </w:p>
        </w:tc>
      </w:tr>
      <w:tr w:rsidR="00CB63D5" w:rsidRPr="00233A50" w14:paraId="7F87D3C9" w14:textId="77777777" w:rsidTr="009D512F">
        <w:trPr>
          <w:trHeight w:val="23"/>
        </w:trPr>
        <w:tc>
          <w:tcPr>
            <w:tcW w:w="851" w:type="dxa"/>
            <w:vAlign w:val="center"/>
            <w:hideMark/>
          </w:tcPr>
          <w:p w14:paraId="50C430B6"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CD62E (E-selectin)</w:t>
            </w:r>
          </w:p>
        </w:tc>
        <w:tc>
          <w:tcPr>
            <w:tcW w:w="7938" w:type="dxa"/>
            <w:vAlign w:val="center"/>
            <w:hideMark/>
          </w:tcPr>
          <w:p w14:paraId="118D9488" w14:textId="77777777"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 xml:space="preserve">Adhesion molecule expressed by endothelial cells upon stimulation with cytokines including </w:t>
            </w:r>
            <w:proofErr w:type="spellStart"/>
            <w:r w:rsidRPr="00CB63D5">
              <w:rPr>
                <w:rFonts w:ascii="Times New Roman" w:hAnsi="Times New Roman" w:cs="Times New Roman"/>
                <w:sz w:val="16"/>
                <w:szCs w:val="16"/>
                <w:lang w:val="en-US"/>
              </w:rPr>
              <w:t>TNFalpha</w:t>
            </w:r>
            <w:proofErr w:type="spellEnd"/>
            <w:r w:rsidRPr="00CB63D5">
              <w:rPr>
                <w:rFonts w:ascii="Times New Roman" w:hAnsi="Times New Roman" w:cs="Times New Roman"/>
                <w:sz w:val="16"/>
                <w:szCs w:val="16"/>
                <w:lang w:val="en-US"/>
              </w:rPr>
              <w:t xml:space="preserve"> and IL-1beta. Induced expression of CD62E during inflammatory conditions is thought to mediate leukocyte rolling including the initial interaction of neutrophils with endothelium. </w:t>
            </w:r>
            <w:r w:rsidRPr="00CB63D5">
              <w:rPr>
                <w:rFonts w:ascii="Times New Roman" w:hAnsi="Times New Roman" w:cs="Times New Roman"/>
                <w:b/>
                <w:bCs/>
                <w:sz w:val="16"/>
                <w:szCs w:val="16"/>
                <w:lang w:val="en-US"/>
              </w:rPr>
              <w:t>E-selectin (CD62E) is an endothelial cell specific selectin that is expressed only after activation with proinflammatory cytokines.</w:t>
            </w:r>
          </w:p>
        </w:tc>
      </w:tr>
      <w:tr w:rsidR="00CB63D5" w:rsidRPr="00233A50" w14:paraId="6F45BA39" w14:textId="77777777" w:rsidTr="009D512F">
        <w:trPr>
          <w:trHeight w:val="23"/>
        </w:trPr>
        <w:tc>
          <w:tcPr>
            <w:tcW w:w="851" w:type="dxa"/>
            <w:vAlign w:val="center"/>
            <w:hideMark/>
          </w:tcPr>
          <w:p w14:paraId="18D4B092"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CD62P (P-Selectin)</w:t>
            </w:r>
          </w:p>
        </w:tc>
        <w:tc>
          <w:tcPr>
            <w:tcW w:w="7938" w:type="dxa"/>
            <w:vAlign w:val="center"/>
            <w:hideMark/>
          </w:tcPr>
          <w:p w14:paraId="32868FC1" w14:textId="2E7EB0C6"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P-selectin protein redistributes to the plasma membrane during platelet activation and degranulation and mediates the interaction of activated endothelial cells or platelets with leukocytes.</w:t>
            </w:r>
          </w:p>
        </w:tc>
      </w:tr>
      <w:tr w:rsidR="00EA1318" w:rsidRPr="00233A50" w14:paraId="1438ABB0" w14:textId="77777777" w:rsidTr="009D512F">
        <w:trPr>
          <w:trHeight w:val="23"/>
        </w:trPr>
        <w:tc>
          <w:tcPr>
            <w:tcW w:w="851" w:type="dxa"/>
            <w:vAlign w:val="center"/>
            <w:hideMark/>
          </w:tcPr>
          <w:p w14:paraId="6106181D"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GM-CSF</w:t>
            </w:r>
          </w:p>
        </w:tc>
        <w:tc>
          <w:tcPr>
            <w:tcW w:w="7938" w:type="dxa"/>
            <w:vAlign w:val="center"/>
            <w:hideMark/>
          </w:tcPr>
          <w:p w14:paraId="41D7F0AB" w14:textId="71EAC6D2"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 xml:space="preserve">Granulocyte-Macrophage colony-stimulating </w:t>
            </w:r>
            <w:r w:rsidR="00914F65" w:rsidRPr="00CB63D5">
              <w:rPr>
                <w:rFonts w:ascii="Times New Roman" w:hAnsi="Times New Roman" w:cs="Times New Roman"/>
                <w:sz w:val="16"/>
                <w:szCs w:val="16"/>
                <w:lang w:val="en-US"/>
              </w:rPr>
              <w:t>factor</w:t>
            </w:r>
            <w:r w:rsidRPr="00CB63D5">
              <w:rPr>
                <w:rFonts w:ascii="Times New Roman" w:hAnsi="Times New Roman" w:cs="Times New Roman"/>
                <w:sz w:val="16"/>
                <w:szCs w:val="16"/>
                <w:lang w:val="en-US"/>
              </w:rPr>
              <w:t xml:space="preserve"> stimulates the </w:t>
            </w:r>
            <w:r w:rsidRPr="00CB63D5">
              <w:rPr>
                <w:rFonts w:ascii="Times New Roman" w:hAnsi="Times New Roman" w:cs="Times New Roman"/>
                <w:b/>
                <w:bCs/>
                <w:sz w:val="16"/>
                <w:szCs w:val="16"/>
                <w:lang w:val="en-US"/>
              </w:rPr>
              <w:t>development of granulocytes, macrophages,</w:t>
            </w:r>
            <w:r w:rsidRPr="00CB63D5">
              <w:rPr>
                <w:rFonts w:ascii="Times New Roman" w:hAnsi="Times New Roman" w:cs="Times New Roman"/>
                <w:sz w:val="16"/>
                <w:szCs w:val="16"/>
                <w:lang w:val="en-US"/>
              </w:rPr>
              <w:t xml:space="preserve"> early </w:t>
            </w:r>
            <w:r w:rsidR="00C040E1" w:rsidRPr="00CB63D5">
              <w:rPr>
                <w:rFonts w:ascii="Times New Roman" w:hAnsi="Times New Roman" w:cs="Times New Roman"/>
                <w:sz w:val="16"/>
                <w:szCs w:val="16"/>
                <w:lang w:val="en-US"/>
              </w:rPr>
              <w:t>megakaryocytes,</w:t>
            </w:r>
            <w:r w:rsidRPr="00CB63D5">
              <w:rPr>
                <w:rFonts w:ascii="Times New Roman" w:hAnsi="Times New Roman" w:cs="Times New Roman"/>
                <w:sz w:val="16"/>
                <w:szCs w:val="16"/>
                <w:lang w:val="en-US"/>
              </w:rPr>
              <w:t xml:space="preserve"> and eosinophil progenitor cells</w:t>
            </w:r>
          </w:p>
        </w:tc>
      </w:tr>
      <w:tr w:rsidR="00EA1318" w:rsidRPr="00233A50" w14:paraId="69ADF211" w14:textId="77777777" w:rsidTr="009D512F">
        <w:trPr>
          <w:trHeight w:val="23"/>
        </w:trPr>
        <w:tc>
          <w:tcPr>
            <w:tcW w:w="851" w:type="dxa"/>
            <w:vAlign w:val="center"/>
            <w:hideMark/>
          </w:tcPr>
          <w:p w14:paraId="5D1F3110"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ICAM-1</w:t>
            </w:r>
          </w:p>
        </w:tc>
        <w:tc>
          <w:tcPr>
            <w:tcW w:w="7938" w:type="dxa"/>
            <w:vAlign w:val="center"/>
            <w:hideMark/>
          </w:tcPr>
          <w:p w14:paraId="10AA2083" w14:textId="1565571F"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ICAM-1 is expressed by activated endothelial cells and detected on epithelial cells, fibroblasts, chondrocytes, B lymphocytes, T lymphocytes (low), monocytes, macrophages, dendritic cells, and neutrophils, with lower levels that increase upon inflammation.</w:t>
            </w:r>
          </w:p>
        </w:tc>
      </w:tr>
      <w:tr w:rsidR="00EA1318" w:rsidRPr="00233A50" w14:paraId="131EC4D3" w14:textId="77777777" w:rsidTr="009D512F">
        <w:trPr>
          <w:trHeight w:val="23"/>
        </w:trPr>
        <w:tc>
          <w:tcPr>
            <w:tcW w:w="851" w:type="dxa"/>
            <w:vAlign w:val="center"/>
            <w:hideMark/>
          </w:tcPr>
          <w:p w14:paraId="512C6405"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IFN alpha</w:t>
            </w:r>
          </w:p>
        </w:tc>
        <w:tc>
          <w:tcPr>
            <w:tcW w:w="7938" w:type="dxa"/>
            <w:vAlign w:val="center"/>
            <w:hideMark/>
          </w:tcPr>
          <w:p w14:paraId="2F05F899" w14:textId="4D506236"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The interaction of IFN-alpha with its receptor component result in the activation of a number of signaling pathways which are mainly involved in i</w:t>
            </w:r>
            <w:r w:rsidRPr="00CB63D5">
              <w:rPr>
                <w:rFonts w:ascii="Times New Roman" w:hAnsi="Times New Roman" w:cs="Times New Roman"/>
                <w:b/>
                <w:bCs/>
                <w:sz w:val="16"/>
                <w:szCs w:val="16"/>
                <w:lang w:val="en-US"/>
              </w:rPr>
              <w:t>nnate immune response against viral infection.</w:t>
            </w:r>
          </w:p>
        </w:tc>
      </w:tr>
      <w:tr w:rsidR="00EA1318" w:rsidRPr="00233A50" w14:paraId="7784C0B9" w14:textId="77777777" w:rsidTr="009D512F">
        <w:trPr>
          <w:trHeight w:val="23"/>
        </w:trPr>
        <w:tc>
          <w:tcPr>
            <w:tcW w:w="851" w:type="dxa"/>
            <w:vAlign w:val="center"/>
            <w:hideMark/>
          </w:tcPr>
          <w:p w14:paraId="1E7191D2"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IFN gamma</w:t>
            </w:r>
          </w:p>
        </w:tc>
        <w:tc>
          <w:tcPr>
            <w:tcW w:w="7938" w:type="dxa"/>
            <w:vAlign w:val="center"/>
            <w:hideMark/>
          </w:tcPr>
          <w:p w14:paraId="05F3DD7D" w14:textId="6F8B2438"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 xml:space="preserve">IFN gamma (Interferon gamma, Type II interferon) is a </w:t>
            </w:r>
            <w:r w:rsidRPr="00CB63D5">
              <w:rPr>
                <w:rFonts w:ascii="Times New Roman" w:hAnsi="Times New Roman" w:cs="Times New Roman"/>
                <w:b/>
                <w:bCs/>
                <w:sz w:val="16"/>
                <w:szCs w:val="16"/>
                <w:lang w:val="en-US"/>
              </w:rPr>
              <w:t>macrophage</w:t>
            </w:r>
            <w:r w:rsidRPr="00CB63D5">
              <w:rPr>
                <w:rFonts w:ascii="Times New Roman" w:hAnsi="Times New Roman" w:cs="Times New Roman"/>
                <w:sz w:val="16"/>
                <w:szCs w:val="16"/>
                <w:lang w:val="en-US"/>
              </w:rPr>
              <w:t xml:space="preserve"> activation factor, and immune interferon that is produced primarily by T-lymphocytes and natural killer cells in response to antigens.</w:t>
            </w:r>
          </w:p>
        </w:tc>
      </w:tr>
      <w:tr w:rsidR="00EA1318" w:rsidRPr="00233A50" w14:paraId="14B422F7" w14:textId="77777777" w:rsidTr="009D512F">
        <w:trPr>
          <w:trHeight w:val="23"/>
        </w:trPr>
        <w:tc>
          <w:tcPr>
            <w:tcW w:w="851" w:type="dxa"/>
            <w:vAlign w:val="center"/>
            <w:hideMark/>
          </w:tcPr>
          <w:p w14:paraId="3AE281E0"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IL-1 alpha</w:t>
            </w:r>
          </w:p>
        </w:tc>
        <w:tc>
          <w:tcPr>
            <w:tcW w:w="7938" w:type="dxa"/>
            <w:vAlign w:val="center"/>
            <w:hideMark/>
          </w:tcPr>
          <w:p w14:paraId="1E9D5434" w14:textId="41EEA175"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 xml:space="preserve">IL-1 alpha (Interleukin-1 alpha) is a proinflammatory cytokine expressed by </w:t>
            </w:r>
            <w:r w:rsidRPr="00CB63D5">
              <w:rPr>
                <w:rFonts w:ascii="Times New Roman" w:hAnsi="Times New Roman" w:cs="Times New Roman"/>
                <w:b/>
                <w:bCs/>
                <w:sz w:val="16"/>
                <w:szCs w:val="16"/>
                <w:lang w:val="en-US"/>
              </w:rPr>
              <w:t>monocytes, macrophages, and dendritic cells</w:t>
            </w:r>
            <w:r w:rsidRPr="00CB63D5">
              <w:rPr>
                <w:rFonts w:ascii="Times New Roman" w:hAnsi="Times New Roman" w:cs="Times New Roman"/>
                <w:sz w:val="16"/>
                <w:szCs w:val="16"/>
                <w:lang w:val="en-US"/>
              </w:rPr>
              <w:t>. IL-1 alpha plays an important role in innate host defense by triggering the production of other proinflammatory cytokines in target cells and initiating acute-phase response.</w:t>
            </w:r>
          </w:p>
        </w:tc>
      </w:tr>
      <w:tr w:rsidR="00EA1318" w:rsidRPr="00233A50" w14:paraId="55B0FFA3" w14:textId="77777777" w:rsidTr="009D512F">
        <w:trPr>
          <w:trHeight w:val="23"/>
        </w:trPr>
        <w:tc>
          <w:tcPr>
            <w:tcW w:w="851" w:type="dxa"/>
            <w:vAlign w:val="center"/>
            <w:hideMark/>
          </w:tcPr>
          <w:p w14:paraId="5DAE0990"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IL-1 beta</w:t>
            </w:r>
          </w:p>
        </w:tc>
        <w:tc>
          <w:tcPr>
            <w:tcW w:w="7938" w:type="dxa"/>
            <w:vAlign w:val="center"/>
            <w:hideMark/>
          </w:tcPr>
          <w:p w14:paraId="78B1BD1D" w14:textId="77777777"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 xml:space="preserve">Interleukin-1 beta (IL-1 beta) is a proinflammatory cytokine expressed by </w:t>
            </w:r>
            <w:r w:rsidRPr="00CB63D5">
              <w:rPr>
                <w:rFonts w:ascii="Times New Roman" w:hAnsi="Times New Roman" w:cs="Times New Roman"/>
                <w:b/>
                <w:bCs/>
                <w:sz w:val="16"/>
                <w:szCs w:val="16"/>
                <w:lang w:val="en-US"/>
              </w:rPr>
              <w:t xml:space="preserve">monocytes, macrophages, and dendritic cells. </w:t>
            </w:r>
          </w:p>
        </w:tc>
      </w:tr>
      <w:tr w:rsidR="00EA1318" w:rsidRPr="00233A50" w14:paraId="28B29082" w14:textId="77777777" w:rsidTr="009D512F">
        <w:trPr>
          <w:trHeight w:val="23"/>
        </w:trPr>
        <w:tc>
          <w:tcPr>
            <w:tcW w:w="851" w:type="dxa"/>
            <w:vAlign w:val="center"/>
            <w:hideMark/>
          </w:tcPr>
          <w:p w14:paraId="024C0508"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IL-4</w:t>
            </w:r>
          </w:p>
        </w:tc>
        <w:tc>
          <w:tcPr>
            <w:tcW w:w="7938" w:type="dxa"/>
            <w:noWrap/>
            <w:vAlign w:val="center"/>
            <w:hideMark/>
          </w:tcPr>
          <w:p w14:paraId="3969BE34" w14:textId="334F4854"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 xml:space="preserve">Interleukin-4 (IL-4) is a pleiotropic, immune-modulatory cytokine produced by </w:t>
            </w:r>
            <w:r w:rsidRPr="00CB63D5">
              <w:rPr>
                <w:rFonts w:ascii="Times New Roman" w:hAnsi="Times New Roman" w:cs="Times New Roman"/>
                <w:b/>
                <w:bCs/>
                <w:sz w:val="16"/>
                <w:szCs w:val="16"/>
                <w:lang w:val="en-US"/>
              </w:rPr>
              <w:t>activated T cells.</w:t>
            </w:r>
          </w:p>
        </w:tc>
      </w:tr>
      <w:tr w:rsidR="006A0519" w:rsidRPr="00233A50" w14:paraId="6F48FEB7" w14:textId="77777777" w:rsidTr="009D512F">
        <w:trPr>
          <w:trHeight w:val="23"/>
        </w:trPr>
        <w:tc>
          <w:tcPr>
            <w:tcW w:w="851" w:type="dxa"/>
            <w:shd w:val="clear" w:color="auto" w:fill="F2F2F2" w:themeFill="background1" w:themeFillShade="F2"/>
            <w:vAlign w:val="center"/>
            <w:hideMark/>
          </w:tcPr>
          <w:p w14:paraId="655E9DDF"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IL-6</w:t>
            </w:r>
          </w:p>
        </w:tc>
        <w:tc>
          <w:tcPr>
            <w:tcW w:w="7938" w:type="dxa"/>
            <w:shd w:val="clear" w:color="auto" w:fill="F2F2F2" w:themeFill="background1" w:themeFillShade="F2"/>
            <w:vAlign w:val="center"/>
            <w:hideMark/>
          </w:tcPr>
          <w:p w14:paraId="79DB5B42" w14:textId="5B70493D" w:rsidR="00C50351" w:rsidRPr="00CB63D5" w:rsidRDefault="006A0519"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Interleukin-6 (IL-6) is a multifaceted cytokine produced by various cell types, including fibroblasts, activated T cells, monocytes, macrophages, and endothelial cells. It plays a crucial role in immune responses, such as B-cell maturation into antibody-producing plasma cells. In the context of COVID-19, IL-6 is recognized as a key pro-inflammatory cytokine and a central player in the cytokine storm associated with severe cases of COVID-19</w:t>
            </w:r>
          </w:p>
        </w:tc>
      </w:tr>
      <w:tr w:rsidR="00CB63D5" w:rsidRPr="00233A50" w14:paraId="01B1747D" w14:textId="77777777" w:rsidTr="009D512F">
        <w:trPr>
          <w:trHeight w:val="23"/>
        </w:trPr>
        <w:tc>
          <w:tcPr>
            <w:tcW w:w="851" w:type="dxa"/>
            <w:vAlign w:val="center"/>
            <w:hideMark/>
          </w:tcPr>
          <w:p w14:paraId="5E60A98A"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IL-8 (CXCL8)</w:t>
            </w:r>
          </w:p>
        </w:tc>
        <w:tc>
          <w:tcPr>
            <w:tcW w:w="7938" w:type="dxa"/>
            <w:vAlign w:val="center"/>
            <w:hideMark/>
          </w:tcPr>
          <w:p w14:paraId="3D550519" w14:textId="3B3C0EDC"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 xml:space="preserve">Previous nomenclature for IL-8 includes </w:t>
            </w:r>
            <w:r w:rsidRPr="00CB63D5">
              <w:rPr>
                <w:rFonts w:ascii="Times New Roman" w:hAnsi="Times New Roman" w:cs="Times New Roman"/>
                <w:b/>
                <w:bCs/>
                <w:sz w:val="16"/>
                <w:szCs w:val="16"/>
                <w:lang w:val="en-US"/>
              </w:rPr>
              <w:t xml:space="preserve">neutrophil activating protein </w:t>
            </w:r>
            <w:r w:rsidRPr="00CB63D5">
              <w:rPr>
                <w:rFonts w:ascii="Times New Roman" w:hAnsi="Times New Roman" w:cs="Times New Roman"/>
                <w:sz w:val="16"/>
                <w:szCs w:val="16"/>
                <w:lang w:val="en-US"/>
              </w:rPr>
              <w:t>1 (NAP-1), granulocyte chemotactic protein 1 (GCP-1), monocyte-derived neutrophil-activating peptide (MONAP)</w:t>
            </w:r>
            <w:r w:rsidR="001B276E" w:rsidRPr="00CB63D5">
              <w:rPr>
                <w:rFonts w:ascii="Times New Roman" w:hAnsi="Times New Roman" w:cs="Times New Roman"/>
                <w:sz w:val="16"/>
                <w:szCs w:val="16"/>
                <w:lang w:val="en-US"/>
              </w:rPr>
              <w:t>. The</w:t>
            </w:r>
            <w:r w:rsidRPr="00CB63D5">
              <w:rPr>
                <w:rFonts w:ascii="Times New Roman" w:hAnsi="Times New Roman" w:cs="Times New Roman"/>
                <w:sz w:val="16"/>
                <w:szCs w:val="16"/>
                <w:lang w:val="en-US"/>
              </w:rPr>
              <w:t xml:space="preserve"> expression and secretion of IL-8 can be induced by diverse inflammatory stimuli in many cells, including macrophages and endothelial cells.</w:t>
            </w:r>
          </w:p>
        </w:tc>
      </w:tr>
      <w:tr w:rsidR="00EA1318" w:rsidRPr="00233A50" w14:paraId="27F0F0CE" w14:textId="77777777" w:rsidTr="009D512F">
        <w:trPr>
          <w:trHeight w:val="23"/>
        </w:trPr>
        <w:tc>
          <w:tcPr>
            <w:tcW w:w="851" w:type="dxa"/>
            <w:vAlign w:val="center"/>
            <w:hideMark/>
          </w:tcPr>
          <w:p w14:paraId="0FCEA22D"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IL-10</w:t>
            </w:r>
          </w:p>
        </w:tc>
        <w:tc>
          <w:tcPr>
            <w:tcW w:w="7938" w:type="dxa"/>
            <w:vAlign w:val="center"/>
            <w:hideMark/>
          </w:tcPr>
          <w:p w14:paraId="053045C3" w14:textId="77777777"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Interleukin 10 (IL-10, CSIF) is an a</w:t>
            </w:r>
            <w:r w:rsidRPr="00CB63D5">
              <w:rPr>
                <w:rFonts w:ascii="Times New Roman" w:hAnsi="Times New Roman" w:cs="Times New Roman"/>
                <w:b/>
                <w:bCs/>
                <w:sz w:val="16"/>
                <w:szCs w:val="16"/>
                <w:lang w:val="en-US"/>
              </w:rPr>
              <w:t>nti-inflammatory cytokine</w:t>
            </w:r>
            <w:r w:rsidRPr="00CB63D5">
              <w:rPr>
                <w:rFonts w:ascii="Times New Roman" w:hAnsi="Times New Roman" w:cs="Times New Roman"/>
                <w:sz w:val="16"/>
                <w:szCs w:val="16"/>
                <w:lang w:val="en-US"/>
              </w:rPr>
              <w:t xml:space="preserve"> mainly produced by macrophages (inhibition of macrophage-mediated cytokine synthesis) and Th2 cells. IL-10 functions by inhibiting pro-inflammatory cytokines made by macrophages and regulatory T cells including IFN-gamma, TNF-alpha, IL-2, and IL-3, IL-4, and GM-CSF. IL-10 is also known to suppress antigen presentation on antigen presenting cells, enhances B cell survival, proliferation, and antibody production.</w:t>
            </w:r>
          </w:p>
        </w:tc>
      </w:tr>
      <w:tr w:rsidR="00EA1318" w:rsidRPr="00233A50" w14:paraId="52C42452" w14:textId="77777777" w:rsidTr="009D512F">
        <w:trPr>
          <w:trHeight w:val="23"/>
        </w:trPr>
        <w:tc>
          <w:tcPr>
            <w:tcW w:w="851" w:type="dxa"/>
            <w:vAlign w:val="center"/>
            <w:hideMark/>
          </w:tcPr>
          <w:p w14:paraId="6152D3B1"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IL-12p70</w:t>
            </w:r>
          </w:p>
        </w:tc>
        <w:tc>
          <w:tcPr>
            <w:tcW w:w="7938" w:type="dxa"/>
            <w:vAlign w:val="center"/>
            <w:hideMark/>
          </w:tcPr>
          <w:p w14:paraId="41902ABB" w14:textId="77777777"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 xml:space="preserve">IL-12 is mainly produced by monocytes, macrophages, and dendritic cells in response to bacterial products such as lipopolysaccharides (LPS), to intracellular pathogens or upon interaction with activated T cells. Studies have established that IL-12 also plays a key role in the development of Th1 responses, leading to IFN-g and IL-2 production. These cytokines can in turn promote </w:t>
            </w:r>
            <w:r w:rsidRPr="00CB63D5">
              <w:rPr>
                <w:rFonts w:ascii="Times New Roman" w:hAnsi="Times New Roman" w:cs="Times New Roman"/>
                <w:b/>
                <w:bCs/>
                <w:sz w:val="16"/>
                <w:szCs w:val="16"/>
                <w:lang w:val="en-US"/>
              </w:rPr>
              <w:t>T-cell responses and macrophage activation.</w:t>
            </w:r>
          </w:p>
        </w:tc>
      </w:tr>
      <w:tr w:rsidR="00EA1318" w:rsidRPr="00233A50" w14:paraId="3CB93B5D" w14:textId="77777777" w:rsidTr="009D512F">
        <w:trPr>
          <w:trHeight w:val="23"/>
        </w:trPr>
        <w:tc>
          <w:tcPr>
            <w:tcW w:w="851" w:type="dxa"/>
            <w:vAlign w:val="center"/>
            <w:hideMark/>
          </w:tcPr>
          <w:p w14:paraId="49B23634"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IL-13</w:t>
            </w:r>
          </w:p>
        </w:tc>
        <w:tc>
          <w:tcPr>
            <w:tcW w:w="7938" w:type="dxa"/>
            <w:vAlign w:val="center"/>
            <w:hideMark/>
          </w:tcPr>
          <w:p w14:paraId="54D64F9E" w14:textId="5E540AAF"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IL-13 down-regulates macrophage activity, thereby inhibiting the production of pro-inflammatory cytokines and chemokines</w:t>
            </w:r>
            <w:r w:rsidR="001B276E" w:rsidRPr="00CB63D5">
              <w:rPr>
                <w:rFonts w:ascii="Times New Roman" w:hAnsi="Times New Roman" w:cs="Times New Roman"/>
                <w:sz w:val="16"/>
                <w:szCs w:val="16"/>
                <w:lang w:val="en-US"/>
              </w:rPr>
              <w:t>.</w:t>
            </w:r>
          </w:p>
        </w:tc>
      </w:tr>
      <w:tr w:rsidR="00EA1318" w:rsidRPr="00233A50" w14:paraId="490AB9D5" w14:textId="77777777" w:rsidTr="009D512F">
        <w:trPr>
          <w:trHeight w:val="23"/>
        </w:trPr>
        <w:tc>
          <w:tcPr>
            <w:tcW w:w="851" w:type="dxa"/>
            <w:vAlign w:val="center"/>
            <w:hideMark/>
          </w:tcPr>
          <w:p w14:paraId="292725E5" w14:textId="445ADDC8"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IL-17A</w:t>
            </w:r>
            <w:r w:rsidR="001B276E" w:rsidRPr="00EA1318">
              <w:rPr>
                <w:rFonts w:ascii="Times New Roman" w:hAnsi="Times New Roman" w:cs="Times New Roman"/>
                <w:b/>
                <w:bCs/>
                <w:sz w:val="16"/>
                <w:szCs w:val="16"/>
                <w:lang w:val="en-US"/>
              </w:rPr>
              <w:t xml:space="preserve"> </w:t>
            </w:r>
            <w:r w:rsidRPr="00EA1318">
              <w:rPr>
                <w:rFonts w:ascii="Times New Roman" w:hAnsi="Times New Roman" w:cs="Times New Roman"/>
                <w:b/>
                <w:bCs/>
                <w:sz w:val="16"/>
                <w:szCs w:val="16"/>
                <w:lang w:val="en-US"/>
              </w:rPr>
              <w:t>(CTLA-8)</w:t>
            </w:r>
          </w:p>
        </w:tc>
        <w:tc>
          <w:tcPr>
            <w:tcW w:w="7938" w:type="dxa"/>
            <w:vAlign w:val="center"/>
            <w:hideMark/>
          </w:tcPr>
          <w:p w14:paraId="5DE58420" w14:textId="77777777"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Interleukin-17A (IL-17A, CTLA-8) is a CD4+ T cell-derived cytokine that promotes inflammatory responses</w:t>
            </w:r>
          </w:p>
        </w:tc>
      </w:tr>
      <w:tr w:rsidR="00EA1318" w:rsidRPr="00233A50" w14:paraId="2D238A85" w14:textId="77777777" w:rsidTr="009D512F">
        <w:trPr>
          <w:trHeight w:val="23"/>
        </w:trPr>
        <w:tc>
          <w:tcPr>
            <w:tcW w:w="851" w:type="dxa"/>
            <w:vAlign w:val="center"/>
            <w:hideMark/>
          </w:tcPr>
          <w:p w14:paraId="3B880409"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IP-10 (CXCL10)</w:t>
            </w:r>
          </w:p>
        </w:tc>
        <w:tc>
          <w:tcPr>
            <w:tcW w:w="7938" w:type="dxa"/>
            <w:vAlign w:val="center"/>
            <w:hideMark/>
          </w:tcPr>
          <w:p w14:paraId="6C0F9712" w14:textId="77777777"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IP-10 has no activity on neutrophils. Its functions include stimulation of monocytes, natural killer and T-cell migration, regulation of T-cell and bone marrow progenitor maturation, modulation of adhesion molecule expression as well as inhibition of angiogenesis.</w:t>
            </w:r>
          </w:p>
        </w:tc>
      </w:tr>
      <w:tr w:rsidR="00EA1318" w:rsidRPr="00233A50" w14:paraId="2C63F798" w14:textId="77777777" w:rsidTr="009D512F">
        <w:trPr>
          <w:trHeight w:val="23"/>
        </w:trPr>
        <w:tc>
          <w:tcPr>
            <w:tcW w:w="851" w:type="dxa"/>
            <w:vAlign w:val="center"/>
            <w:hideMark/>
          </w:tcPr>
          <w:p w14:paraId="4785E942"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MCP-1 (CCL2)</w:t>
            </w:r>
          </w:p>
        </w:tc>
        <w:tc>
          <w:tcPr>
            <w:tcW w:w="7938" w:type="dxa"/>
            <w:vAlign w:val="center"/>
            <w:hideMark/>
          </w:tcPr>
          <w:p w14:paraId="775253C0" w14:textId="05ADE910"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It is involved in the recruitment or migration of leukocytes, more specifically monocytes, to the sites where the inflammatory response is taking place.</w:t>
            </w:r>
          </w:p>
        </w:tc>
      </w:tr>
      <w:tr w:rsidR="00EA1318" w:rsidRPr="00CB63D5" w14:paraId="44F6630D" w14:textId="77777777" w:rsidTr="009D512F">
        <w:trPr>
          <w:trHeight w:val="23"/>
        </w:trPr>
        <w:tc>
          <w:tcPr>
            <w:tcW w:w="851" w:type="dxa"/>
            <w:vAlign w:val="center"/>
            <w:hideMark/>
          </w:tcPr>
          <w:p w14:paraId="121E4C07"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MIP-1 alpha (CCL3)</w:t>
            </w:r>
          </w:p>
        </w:tc>
        <w:tc>
          <w:tcPr>
            <w:tcW w:w="7938" w:type="dxa"/>
            <w:vAlign w:val="center"/>
            <w:hideMark/>
          </w:tcPr>
          <w:p w14:paraId="2F5758CC" w14:textId="77777777"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Macrophage inflammatory protein-1 alpha (MIP-1α/CCL3) is a chemotactic chemokine secreted by macrophages.  MIP-1α/CCL3 recruits macrophages, lymphocytes, and eosinophils via the CCR1 or CCR5 receptor. MIP-1α/CCL3 preferentially attracts activated CD8+ T cells.</w:t>
            </w:r>
          </w:p>
        </w:tc>
      </w:tr>
      <w:tr w:rsidR="00EA1318" w:rsidRPr="00233A50" w14:paraId="4AC844EA" w14:textId="77777777" w:rsidTr="009D512F">
        <w:trPr>
          <w:trHeight w:val="23"/>
        </w:trPr>
        <w:tc>
          <w:tcPr>
            <w:tcW w:w="851" w:type="dxa"/>
            <w:vAlign w:val="center"/>
            <w:hideMark/>
          </w:tcPr>
          <w:p w14:paraId="3B42B480"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MIP-1 beta (CCL4)</w:t>
            </w:r>
          </w:p>
        </w:tc>
        <w:tc>
          <w:tcPr>
            <w:tcW w:w="7938" w:type="dxa"/>
            <w:vAlign w:val="center"/>
            <w:hideMark/>
          </w:tcPr>
          <w:p w14:paraId="091376FC" w14:textId="5B583D4F"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CCL4 recruits and stimulates various inflammatory cells at sites of inflammation. CCL4 is produced by lymphocytes, macrophages, and dendritic cells. Both CCL4 and the related protein CCL3 participate in the host response to invading bacterial, viral, parasite and fungal pathogens by regulating the trafficking and activation state of selected subgroups of inflammatory cell</w:t>
            </w:r>
            <w:r w:rsidR="001B276E" w:rsidRPr="00CB63D5">
              <w:rPr>
                <w:rFonts w:ascii="Times New Roman" w:hAnsi="Times New Roman" w:cs="Times New Roman"/>
                <w:sz w:val="16"/>
                <w:szCs w:val="16"/>
                <w:lang w:val="en-US"/>
              </w:rPr>
              <w:t>.</w:t>
            </w:r>
          </w:p>
        </w:tc>
      </w:tr>
      <w:tr w:rsidR="00EA1318" w:rsidRPr="00233A50" w14:paraId="655E391F" w14:textId="77777777" w:rsidTr="009D512F">
        <w:trPr>
          <w:trHeight w:val="480"/>
        </w:trPr>
        <w:tc>
          <w:tcPr>
            <w:tcW w:w="851" w:type="dxa"/>
            <w:vAlign w:val="center"/>
            <w:hideMark/>
          </w:tcPr>
          <w:p w14:paraId="000894A9" w14:textId="77777777" w:rsidR="00C50351" w:rsidRPr="00EA1318" w:rsidRDefault="00C50351" w:rsidP="00FB29C6">
            <w:pPr>
              <w:spacing w:after="80"/>
              <w:jc w:val="center"/>
              <w:rPr>
                <w:rFonts w:ascii="Times New Roman" w:hAnsi="Times New Roman" w:cs="Times New Roman"/>
                <w:b/>
                <w:bCs/>
                <w:sz w:val="16"/>
                <w:szCs w:val="16"/>
                <w:lang w:val="en-US"/>
              </w:rPr>
            </w:pPr>
            <w:r w:rsidRPr="00EA1318">
              <w:rPr>
                <w:rFonts w:ascii="Times New Roman" w:hAnsi="Times New Roman" w:cs="Times New Roman"/>
                <w:b/>
                <w:bCs/>
                <w:sz w:val="16"/>
                <w:szCs w:val="16"/>
                <w:lang w:val="en-US"/>
              </w:rPr>
              <w:t>TNF alpha</w:t>
            </w:r>
          </w:p>
        </w:tc>
        <w:tc>
          <w:tcPr>
            <w:tcW w:w="7938" w:type="dxa"/>
            <w:vAlign w:val="center"/>
            <w:hideMark/>
          </w:tcPr>
          <w:p w14:paraId="643BCE17" w14:textId="77777777" w:rsidR="00C50351" w:rsidRPr="00CB63D5" w:rsidRDefault="00C50351" w:rsidP="00FB29C6">
            <w:pPr>
              <w:spacing w:after="80"/>
              <w:rPr>
                <w:rFonts w:ascii="Times New Roman" w:hAnsi="Times New Roman" w:cs="Times New Roman"/>
                <w:sz w:val="16"/>
                <w:szCs w:val="16"/>
                <w:lang w:val="en-US"/>
              </w:rPr>
            </w:pPr>
            <w:r w:rsidRPr="00CB63D5">
              <w:rPr>
                <w:rFonts w:ascii="Times New Roman" w:hAnsi="Times New Roman" w:cs="Times New Roman"/>
                <w:sz w:val="16"/>
                <w:szCs w:val="16"/>
                <w:lang w:val="en-US"/>
              </w:rPr>
              <w:t>TNF alpha is a multifunctional proinflammatory cytokine that belongs to the tumor necrosis factor (TNF) superfamily. This cytokine is mainly secreted by macrophage and bind to its receptors, TNFRSF1A/TNFR1 and TNFRSF1B/TNFBR. TNF alpha is involved in the regulation of immune cells, cell proliferation, differentiation, apoptosis, lipid metabolism, and coagulation. </w:t>
            </w:r>
          </w:p>
        </w:tc>
      </w:tr>
    </w:tbl>
    <w:p w14:paraId="7FE554B3" w14:textId="4F3474A9" w:rsidR="00B441E3" w:rsidRDefault="00B441E3">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4806B4FB" w14:textId="3DC80253" w:rsidR="00846711" w:rsidRPr="00846711" w:rsidRDefault="00846711" w:rsidP="00846711">
      <w:pPr>
        <w:spacing w:line="360" w:lineRule="auto"/>
        <w:jc w:val="both"/>
        <w:rPr>
          <w:rFonts w:ascii="Times New Roman" w:hAnsi="Times New Roman" w:cs="Times New Roman"/>
          <w:b/>
          <w:bCs/>
          <w:color w:val="000000" w:themeColor="text1"/>
          <w:sz w:val="28"/>
          <w:szCs w:val="28"/>
          <w:lang w:val="en-US"/>
        </w:rPr>
      </w:pPr>
      <w:r w:rsidRPr="00AF6EC4">
        <w:rPr>
          <w:rFonts w:ascii="Times New Roman" w:hAnsi="Times New Roman" w:cs="Times New Roman"/>
          <w:b/>
          <w:bCs/>
          <w:color w:val="000000" w:themeColor="text1"/>
          <w:sz w:val="28"/>
          <w:szCs w:val="28"/>
          <w:lang w:val="en-US"/>
        </w:rPr>
        <w:lastRenderedPageBreak/>
        <w:t xml:space="preserve">SUPPLEMENTARY </w:t>
      </w:r>
      <w:r>
        <w:rPr>
          <w:rFonts w:ascii="Times New Roman" w:hAnsi="Times New Roman" w:cs="Times New Roman"/>
          <w:b/>
          <w:bCs/>
          <w:color w:val="000000" w:themeColor="text1"/>
          <w:sz w:val="28"/>
          <w:szCs w:val="28"/>
          <w:lang w:val="en-US"/>
        </w:rPr>
        <w:t>RESULTS:</w:t>
      </w:r>
    </w:p>
    <w:p w14:paraId="39D84E83" w14:textId="0AE6819A" w:rsidR="00FB29C6" w:rsidRPr="00FB29C6" w:rsidRDefault="00CB63D5" w:rsidP="00FB29C6">
      <w:pPr>
        <w:spacing w:after="120" w:line="360" w:lineRule="auto"/>
        <w:jc w:val="both"/>
        <w:rPr>
          <w:rFonts w:ascii="Times New Roman" w:hAnsi="Times New Roman" w:cs="Times New Roman"/>
          <w:b/>
          <w:bCs/>
          <w:sz w:val="22"/>
          <w:szCs w:val="22"/>
          <w:lang w:val="en-US"/>
        </w:rPr>
      </w:pPr>
      <w:r w:rsidRPr="00B441E3">
        <w:rPr>
          <w:rFonts w:ascii="Times New Roman" w:hAnsi="Times New Roman" w:cs="Times New Roman"/>
          <w:b/>
          <w:bCs/>
          <w:color w:val="000000" w:themeColor="text1"/>
          <w:sz w:val="22"/>
          <w:szCs w:val="22"/>
          <w:lang w:val="en-US"/>
        </w:rPr>
        <w:t xml:space="preserve">Supplementary table </w:t>
      </w:r>
      <w:r>
        <w:rPr>
          <w:rFonts w:ascii="Times New Roman" w:hAnsi="Times New Roman" w:cs="Times New Roman"/>
          <w:b/>
          <w:bCs/>
          <w:color w:val="000000" w:themeColor="text1"/>
          <w:sz w:val="22"/>
          <w:szCs w:val="22"/>
          <w:lang w:val="en-US"/>
        </w:rPr>
        <w:t>4</w:t>
      </w:r>
      <w:r w:rsidRPr="00B441E3">
        <w:rPr>
          <w:rFonts w:ascii="Times New Roman" w:hAnsi="Times New Roman" w:cs="Times New Roman"/>
          <w:b/>
          <w:bCs/>
          <w:color w:val="000000" w:themeColor="text1"/>
          <w:sz w:val="22"/>
          <w:szCs w:val="22"/>
          <w:lang w:val="en-US"/>
        </w:rPr>
        <w:t xml:space="preserve">: </w:t>
      </w:r>
      <w:r>
        <w:rPr>
          <w:rFonts w:ascii="Times New Roman" w:hAnsi="Times New Roman" w:cs="Times New Roman"/>
          <w:b/>
          <w:bCs/>
          <w:color w:val="000000" w:themeColor="text1"/>
          <w:sz w:val="22"/>
          <w:szCs w:val="22"/>
          <w:lang w:val="en-US"/>
        </w:rPr>
        <w:t>Baseline characteristics of the study population</w:t>
      </w:r>
      <w:r w:rsidR="00FB29C6">
        <w:rPr>
          <w:rFonts w:ascii="Times New Roman" w:hAnsi="Times New Roman" w:cs="Times New Roman"/>
          <w:b/>
          <w:bCs/>
          <w:sz w:val="22"/>
          <w:szCs w:val="22"/>
          <w:lang w:val="en-US"/>
        </w:rPr>
        <w:t>.</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977"/>
        <w:gridCol w:w="2693"/>
        <w:gridCol w:w="2834"/>
      </w:tblGrid>
      <w:tr w:rsidR="00CB63D5" w:rsidRPr="00CB63D5" w14:paraId="06B254CC" w14:textId="77777777" w:rsidTr="00FB29C6">
        <w:trPr>
          <w:trHeight w:val="330"/>
        </w:trPr>
        <w:tc>
          <w:tcPr>
            <w:tcW w:w="2977" w:type="dxa"/>
            <w:shd w:val="clear" w:color="auto" w:fill="auto"/>
            <w:tcMar>
              <w:top w:w="54" w:type="dxa"/>
              <w:left w:w="192" w:type="dxa"/>
              <w:bottom w:w="54" w:type="dxa"/>
              <w:right w:w="192" w:type="dxa"/>
            </w:tcMar>
            <w:vAlign w:val="center"/>
            <w:hideMark/>
          </w:tcPr>
          <w:p w14:paraId="033B22A8" w14:textId="12AB7184" w:rsidR="00CB63D5" w:rsidRPr="00CB63D5" w:rsidRDefault="00CB63D5" w:rsidP="00310FEE">
            <w:pPr>
              <w:rPr>
                <w:rFonts w:ascii="Times New Roman" w:eastAsia="Times New Roman" w:hAnsi="Times New Roman" w:cs="Times New Roman"/>
                <w:color w:val="000000" w:themeColor="text1"/>
                <w:sz w:val="16"/>
                <w:szCs w:val="16"/>
                <w:lang w:val="en-US" w:eastAsia="es-ES_tradnl"/>
              </w:rPr>
            </w:pPr>
          </w:p>
        </w:tc>
        <w:tc>
          <w:tcPr>
            <w:tcW w:w="2693" w:type="dxa"/>
            <w:shd w:val="clear" w:color="auto" w:fill="auto"/>
            <w:tcMar>
              <w:top w:w="54" w:type="dxa"/>
              <w:left w:w="192" w:type="dxa"/>
              <w:bottom w:w="54" w:type="dxa"/>
              <w:right w:w="192" w:type="dxa"/>
            </w:tcMar>
            <w:vAlign w:val="center"/>
            <w:hideMark/>
          </w:tcPr>
          <w:p w14:paraId="0EAD33EB" w14:textId="77777777" w:rsidR="00CB63D5" w:rsidRPr="00CB63D5" w:rsidRDefault="00CB63D5" w:rsidP="00310FEE">
            <w:pPr>
              <w:jc w:val="center"/>
              <w:rPr>
                <w:rFonts w:ascii="Times New Roman" w:eastAsia="Times New Roman" w:hAnsi="Times New Roman" w:cs="Times New Roman"/>
                <w:b/>
                <w:bCs/>
                <w:color w:val="000000" w:themeColor="text1"/>
                <w:sz w:val="16"/>
                <w:szCs w:val="16"/>
                <w:lang w:val="en-US" w:eastAsia="es-ES_tradnl"/>
              </w:rPr>
            </w:pPr>
            <w:r w:rsidRPr="00CB63D5">
              <w:rPr>
                <w:rFonts w:ascii="Times New Roman" w:eastAsia="Times New Roman" w:hAnsi="Times New Roman" w:cs="Times New Roman"/>
                <w:b/>
                <w:bCs/>
                <w:color w:val="000000" w:themeColor="text1"/>
                <w:sz w:val="16"/>
                <w:szCs w:val="16"/>
                <w:lang w:val="en-US" w:eastAsia="es-ES_tradnl"/>
              </w:rPr>
              <w:t>Retrospective cohort</w:t>
            </w:r>
          </w:p>
          <w:p w14:paraId="25AD6A49" w14:textId="77777777" w:rsidR="00CB63D5" w:rsidRPr="00CB63D5" w:rsidRDefault="00CB63D5" w:rsidP="00310FEE">
            <w:pPr>
              <w:jc w:val="center"/>
              <w:rPr>
                <w:rFonts w:ascii="Times New Roman" w:eastAsia="Times New Roman" w:hAnsi="Times New Roman" w:cs="Times New Roman"/>
                <w:b/>
                <w:bCs/>
                <w:color w:val="000000" w:themeColor="text1"/>
                <w:sz w:val="16"/>
                <w:szCs w:val="16"/>
                <w:lang w:val="en-US" w:eastAsia="es-ES_tradnl"/>
              </w:rPr>
            </w:pPr>
            <w:r w:rsidRPr="00CB63D5">
              <w:rPr>
                <w:rFonts w:ascii="Times New Roman" w:eastAsia="Times New Roman" w:hAnsi="Times New Roman" w:cs="Times New Roman"/>
                <w:b/>
                <w:bCs/>
                <w:color w:val="000000" w:themeColor="text1"/>
                <w:sz w:val="16"/>
                <w:szCs w:val="16"/>
                <w:lang w:val="en-US" w:eastAsia="es-ES_tradnl"/>
              </w:rPr>
              <w:t>(n=524)</w:t>
            </w:r>
          </w:p>
        </w:tc>
        <w:tc>
          <w:tcPr>
            <w:tcW w:w="2834" w:type="dxa"/>
            <w:vAlign w:val="center"/>
          </w:tcPr>
          <w:p w14:paraId="08D32793" w14:textId="77777777" w:rsidR="00CB63D5" w:rsidRPr="00CB63D5" w:rsidRDefault="00CB63D5" w:rsidP="00310FEE">
            <w:pPr>
              <w:jc w:val="center"/>
              <w:rPr>
                <w:rFonts w:ascii="Times New Roman" w:eastAsia="Times New Roman" w:hAnsi="Times New Roman" w:cs="Times New Roman"/>
                <w:b/>
                <w:bCs/>
                <w:color w:val="000000" w:themeColor="text1"/>
                <w:sz w:val="16"/>
                <w:szCs w:val="16"/>
                <w:lang w:val="en-US" w:eastAsia="es-ES_tradnl"/>
              </w:rPr>
            </w:pPr>
            <w:r w:rsidRPr="00CB63D5">
              <w:rPr>
                <w:rFonts w:ascii="Times New Roman" w:eastAsia="Times New Roman" w:hAnsi="Times New Roman" w:cs="Times New Roman"/>
                <w:b/>
                <w:bCs/>
                <w:color w:val="000000" w:themeColor="text1"/>
                <w:sz w:val="16"/>
                <w:szCs w:val="16"/>
                <w:lang w:val="en-US" w:eastAsia="es-ES_tradnl"/>
              </w:rPr>
              <w:t xml:space="preserve">Prospective cohort </w:t>
            </w:r>
          </w:p>
          <w:p w14:paraId="27A1D698" w14:textId="77777777" w:rsidR="00CB63D5" w:rsidRPr="00CB63D5" w:rsidRDefault="00CB63D5" w:rsidP="00310FEE">
            <w:pPr>
              <w:jc w:val="center"/>
              <w:rPr>
                <w:rFonts w:ascii="Times New Roman" w:eastAsia="Times New Roman" w:hAnsi="Times New Roman" w:cs="Times New Roman"/>
                <w:b/>
                <w:bCs/>
                <w:color w:val="000000" w:themeColor="text1"/>
                <w:sz w:val="16"/>
                <w:szCs w:val="16"/>
                <w:lang w:val="en-US" w:eastAsia="es-ES_tradnl"/>
              </w:rPr>
            </w:pPr>
            <w:r w:rsidRPr="00CB63D5">
              <w:rPr>
                <w:rFonts w:ascii="Times New Roman" w:eastAsia="Times New Roman" w:hAnsi="Times New Roman" w:cs="Times New Roman"/>
                <w:b/>
                <w:bCs/>
                <w:color w:val="000000" w:themeColor="text1"/>
                <w:sz w:val="16"/>
                <w:szCs w:val="16"/>
                <w:lang w:val="en-US" w:eastAsia="es-ES_tradnl"/>
              </w:rPr>
              <w:t>(n=27)</w:t>
            </w:r>
          </w:p>
        </w:tc>
      </w:tr>
      <w:tr w:rsidR="00CB63D5" w:rsidRPr="00CB63D5" w14:paraId="217FC866" w14:textId="77777777" w:rsidTr="00FB29C6">
        <w:trPr>
          <w:trHeight w:val="298"/>
        </w:trPr>
        <w:tc>
          <w:tcPr>
            <w:tcW w:w="2977" w:type="dxa"/>
            <w:shd w:val="clear" w:color="auto" w:fill="F2F2F2" w:themeFill="background1" w:themeFillShade="F2"/>
            <w:tcMar>
              <w:top w:w="54" w:type="dxa"/>
              <w:left w:w="192" w:type="dxa"/>
              <w:bottom w:w="54" w:type="dxa"/>
              <w:right w:w="192" w:type="dxa"/>
            </w:tcMar>
            <w:vAlign w:val="center"/>
            <w:hideMark/>
          </w:tcPr>
          <w:p w14:paraId="026BC5D8" w14:textId="77777777" w:rsidR="00CB63D5" w:rsidRPr="00CB63D5" w:rsidRDefault="00CB63D5" w:rsidP="00310FEE">
            <w:pPr>
              <w:rPr>
                <w:rFonts w:ascii="Times New Roman" w:eastAsia="Times New Roman" w:hAnsi="Times New Roman" w:cs="Times New Roman"/>
                <w:color w:val="000000" w:themeColor="text1"/>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 xml:space="preserve">Age </w:t>
            </w:r>
            <w:r w:rsidRPr="00CB63D5">
              <w:rPr>
                <w:rFonts w:ascii="Times New Roman" w:eastAsia="Times New Roman" w:hAnsi="Times New Roman" w:cs="Times New Roman"/>
                <w:color w:val="000000" w:themeColor="text1"/>
                <w:kern w:val="24"/>
                <w:sz w:val="16"/>
                <w:szCs w:val="16"/>
                <w:lang w:val="en-US" w:eastAsia="es-ES_tradnl"/>
              </w:rPr>
              <w:t>(median; range)</w:t>
            </w:r>
          </w:p>
        </w:tc>
        <w:tc>
          <w:tcPr>
            <w:tcW w:w="2693" w:type="dxa"/>
            <w:shd w:val="clear" w:color="auto" w:fill="F2F2F2" w:themeFill="background1" w:themeFillShade="F2"/>
            <w:tcMar>
              <w:top w:w="54" w:type="dxa"/>
              <w:left w:w="192" w:type="dxa"/>
              <w:bottom w:w="54" w:type="dxa"/>
              <w:right w:w="192" w:type="dxa"/>
            </w:tcMar>
            <w:vAlign w:val="center"/>
            <w:hideMark/>
          </w:tcPr>
          <w:p w14:paraId="7B9197A1" w14:textId="77777777" w:rsidR="00CB63D5" w:rsidRPr="00CB63D5" w:rsidRDefault="00CB63D5" w:rsidP="00310FEE">
            <w:pPr>
              <w:jc w:val="center"/>
              <w:rPr>
                <w:rFonts w:ascii="Times New Roman" w:eastAsia="Times New Roman" w:hAnsi="Times New Roman" w:cs="Times New Roman"/>
                <w:color w:val="000000" w:themeColor="text1"/>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69 (35-98)</w:t>
            </w:r>
          </w:p>
        </w:tc>
        <w:tc>
          <w:tcPr>
            <w:tcW w:w="2834" w:type="dxa"/>
            <w:shd w:val="clear" w:color="auto" w:fill="F2F2F2" w:themeFill="background1" w:themeFillShade="F2"/>
            <w:vAlign w:val="center"/>
          </w:tcPr>
          <w:p w14:paraId="1B72E31E"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65 (49-82)</w:t>
            </w:r>
          </w:p>
        </w:tc>
      </w:tr>
      <w:tr w:rsidR="00CB63D5" w:rsidRPr="00CB63D5" w14:paraId="29883E6C" w14:textId="77777777" w:rsidTr="00FB29C6">
        <w:trPr>
          <w:trHeight w:val="70"/>
        </w:trPr>
        <w:tc>
          <w:tcPr>
            <w:tcW w:w="5670" w:type="dxa"/>
            <w:gridSpan w:val="2"/>
            <w:shd w:val="clear" w:color="auto" w:fill="auto"/>
            <w:tcMar>
              <w:top w:w="54" w:type="dxa"/>
              <w:left w:w="192" w:type="dxa"/>
              <w:bottom w:w="54" w:type="dxa"/>
              <w:right w:w="192" w:type="dxa"/>
            </w:tcMar>
            <w:vAlign w:val="center"/>
            <w:hideMark/>
          </w:tcPr>
          <w:p w14:paraId="3E37A402" w14:textId="77777777" w:rsidR="00CB63D5" w:rsidRPr="00CB63D5" w:rsidRDefault="00CB63D5" w:rsidP="00310FEE">
            <w:pPr>
              <w:rPr>
                <w:rFonts w:ascii="Times New Roman" w:eastAsia="Times New Roman" w:hAnsi="Times New Roman" w:cs="Times New Roman"/>
                <w:color w:val="000000" w:themeColor="text1"/>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Gender</w:t>
            </w:r>
          </w:p>
        </w:tc>
        <w:tc>
          <w:tcPr>
            <w:tcW w:w="2834" w:type="dxa"/>
            <w:vAlign w:val="center"/>
          </w:tcPr>
          <w:p w14:paraId="779BA7FB" w14:textId="77777777" w:rsidR="00CB63D5" w:rsidRPr="00CB63D5" w:rsidRDefault="00CB63D5" w:rsidP="00310FEE">
            <w:pPr>
              <w:jc w:val="center"/>
              <w:rPr>
                <w:rFonts w:ascii="Times New Roman" w:eastAsia="Times New Roman" w:hAnsi="Times New Roman" w:cs="Times New Roman"/>
                <w:b/>
                <w:bCs/>
                <w:color w:val="000000" w:themeColor="text1"/>
                <w:kern w:val="24"/>
                <w:sz w:val="16"/>
                <w:szCs w:val="16"/>
                <w:lang w:val="en-US" w:eastAsia="es-ES_tradnl"/>
              </w:rPr>
            </w:pPr>
          </w:p>
        </w:tc>
      </w:tr>
      <w:tr w:rsidR="00CB63D5" w:rsidRPr="00CB63D5" w14:paraId="72075871" w14:textId="77777777" w:rsidTr="00FB29C6">
        <w:trPr>
          <w:trHeight w:val="202"/>
        </w:trPr>
        <w:tc>
          <w:tcPr>
            <w:tcW w:w="2977" w:type="dxa"/>
            <w:shd w:val="clear" w:color="auto" w:fill="F2F2F2" w:themeFill="background1" w:themeFillShade="F2"/>
            <w:tcMar>
              <w:top w:w="54" w:type="dxa"/>
              <w:left w:w="192" w:type="dxa"/>
              <w:bottom w:w="54" w:type="dxa"/>
              <w:right w:w="192" w:type="dxa"/>
            </w:tcMar>
            <w:vAlign w:val="center"/>
            <w:hideMark/>
          </w:tcPr>
          <w:p w14:paraId="6ACF80D6" w14:textId="77777777" w:rsidR="00CB63D5" w:rsidRPr="00CB63D5" w:rsidRDefault="00CB63D5" w:rsidP="00310FEE">
            <w:pPr>
              <w:rPr>
                <w:rFonts w:ascii="Times New Roman" w:eastAsia="Times New Roman" w:hAnsi="Times New Roman" w:cs="Times New Roman"/>
                <w:color w:val="000000" w:themeColor="text1"/>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Male</w:t>
            </w:r>
          </w:p>
        </w:tc>
        <w:tc>
          <w:tcPr>
            <w:tcW w:w="2693" w:type="dxa"/>
            <w:shd w:val="clear" w:color="auto" w:fill="F2F2F2" w:themeFill="background1" w:themeFillShade="F2"/>
            <w:tcMar>
              <w:top w:w="54" w:type="dxa"/>
              <w:left w:w="192" w:type="dxa"/>
              <w:bottom w:w="54" w:type="dxa"/>
              <w:right w:w="192" w:type="dxa"/>
            </w:tcMar>
            <w:vAlign w:val="center"/>
            <w:hideMark/>
          </w:tcPr>
          <w:p w14:paraId="358E7626" w14:textId="77777777" w:rsidR="00CB63D5" w:rsidRPr="00CB63D5" w:rsidRDefault="00CB63D5" w:rsidP="00310FEE">
            <w:pPr>
              <w:jc w:val="center"/>
              <w:rPr>
                <w:rFonts w:ascii="Times New Roman" w:eastAsia="Times New Roman" w:hAnsi="Times New Roman" w:cs="Times New Roman"/>
                <w:color w:val="000000" w:themeColor="text1"/>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271 (52%)</w:t>
            </w:r>
          </w:p>
        </w:tc>
        <w:tc>
          <w:tcPr>
            <w:tcW w:w="2834" w:type="dxa"/>
            <w:shd w:val="clear" w:color="auto" w:fill="F2F2F2" w:themeFill="background1" w:themeFillShade="F2"/>
            <w:vAlign w:val="center"/>
          </w:tcPr>
          <w:p w14:paraId="35575291"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13 (48%)</w:t>
            </w:r>
          </w:p>
        </w:tc>
      </w:tr>
      <w:tr w:rsidR="00CB63D5" w:rsidRPr="00CB63D5" w14:paraId="7741D977" w14:textId="77777777" w:rsidTr="00FB29C6">
        <w:trPr>
          <w:trHeight w:val="136"/>
        </w:trPr>
        <w:tc>
          <w:tcPr>
            <w:tcW w:w="2977" w:type="dxa"/>
            <w:shd w:val="clear" w:color="auto" w:fill="auto"/>
            <w:tcMar>
              <w:top w:w="54" w:type="dxa"/>
              <w:left w:w="192" w:type="dxa"/>
              <w:bottom w:w="54" w:type="dxa"/>
              <w:right w:w="192" w:type="dxa"/>
            </w:tcMar>
            <w:vAlign w:val="center"/>
            <w:hideMark/>
          </w:tcPr>
          <w:p w14:paraId="1ED8EA1A" w14:textId="77777777" w:rsidR="00CB63D5" w:rsidRPr="00CB63D5" w:rsidRDefault="00CB63D5" w:rsidP="00310FEE">
            <w:pPr>
              <w:rPr>
                <w:rFonts w:ascii="Times New Roman" w:eastAsia="Times New Roman" w:hAnsi="Times New Roman" w:cs="Times New Roman"/>
                <w:color w:val="000000" w:themeColor="text1"/>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Female</w:t>
            </w:r>
          </w:p>
        </w:tc>
        <w:tc>
          <w:tcPr>
            <w:tcW w:w="2693" w:type="dxa"/>
            <w:shd w:val="clear" w:color="auto" w:fill="auto"/>
            <w:tcMar>
              <w:top w:w="54" w:type="dxa"/>
              <w:left w:w="192" w:type="dxa"/>
              <w:bottom w:w="54" w:type="dxa"/>
              <w:right w:w="192" w:type="dxa"/>
            </w:tcMar>
            <w:vAlign w:val="center"/>
            <w:hideMark/>
          </w:tcPr>
          <w:p w14:paraId="0299B573" w14:textId="77777777" w:rsidR="00CB63D5" w:rsidRPr="00CB63D5" w:rsidRDefault="00CB63D5" w:rsidP="00310FEE">
            <w:pPr>
              <w:jc w:val="center"/>
              <w:rPr>
                <w:rFonts w:ascii="Times New Roman" w:eastAsia="Times New Roman" w:hAnsi="Times New Roman" w:cs="Times New Roman"/>
                <w:color w:val="000000" w:themeColor="text1"/>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253 (48%)</w:t>
            </w:r>
          </w:p>
        </w:tc>
        <w:tc>
          <w:tcPr>
            <w:tcW w:w="2834" w:type="dxa"/>
            <w:vAlign w:val="center"/>
          </w:tcPr>
          <w:p w14:paraId="5DD2B3A0"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14 (52%)</w:t>
            </w:r>
          </w:p>
        </w:tc>
      </w:tr>
      <w:tr w:rsidR="00CB63D5" w:rsidRPr="00CB63D5" w14:paraId="2E6D065E" w14:textId="77777777" w:rsidTr="00FB29C6">
        <w:trPr>
          <w:trHeight w:val="128"/>
        </w:trPr>
        <w:tc>
          <w:tcPr>
            <w:tcW w:w="8504" w:type="dxa"/>
            <w:gridSpan w:val="3"/>
            <w:shd w:val="clear" w:color="auto" w:fill="F2F2F2" w:themeFill="background1" w:themeFillShade="F2"/>
            <w:tcMar>
              <w:top w:w="54" w:type="dxa"/>
              <w:left w:w="192" w:type="dxa"/>
              <w:bottom w:w="54" w:type="dxa"/>
              <w:right w:w="192" w:type="dxa"/>
            </w:tcMar>
            <w:vAlign w:val="center"/>
            <w:hideMark/>
          </w:tcPr>
          <w:p w14:paraId="3440A0FE" w14:textId="77777777" w:rsidR="00CB63D5" w:rsidRPr="00CB63D5" w:rsidRDefault="00CB63D5" w:rsidP="00310FEE">
            <w:pPr>
              <w:rPr>
                <w:rFonts w:ascii="Times New Roman" w:eastAsia="Times New Roman" w:hAnsi="Times New Roman" w:cs="Times New Roman"/>
                <w:color w:val="000000" w:themeColor="text1"/>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Smoking</w:t>
            </w:r>
            <w:r w:rsidRPr="00CB63D5">
              <w:rPr>
                <w:rFonts w:ascii="Times New Roman" w:eastAsia="Times New Roman" w:hAnsi="Times New Roman" w:cs="Times New Roman"/>
                <w:color w:val="000000" w:themeColor="text1"/>
                <w:kern w:val="24"/>
                <w:sz w:val="16"/>
                <w:szCs w:val="16"/>
                <w:lang w:val="en-US" w:eastAsia="es-ES_tradnl"/>
              </w:rPr>
              <w:t xml:space="preserve"> </w:t>
            </w:r>
          </w:p>
        </w:tc>
      </w:tr>
      <w:tr w:rsidR="00CB63D5" w:rsidRPr="00CB63D5" w14:paraId="25212AED" w14:textId="77777777" w:rsidTr="00FB29C6">
        <w:trPr>
          <w:trHeight w:val="232"/>
        </w:trPr>
        <w:tc>
          <w:tcPr>
            <w:tcW w:w="2977" w:type="dxa"/>
            <w:shd w:val="clear" w:color="auto" w:fill="auto"/>
            <w:tcMar>
              <w:top w:w="54" w:type="dxa"/>
              <w:left w:w="192" w:type="dxa"/>
              <w:bottom w:w="54" w:type="dxa"/>
              <w:right w:w="192" w:type="dxa"/>
            </w:tcMar>
            <w:vAlign w:val="center"/>
            <w:hideMark/>
          </w:tcPr>
          <w:p w14:paraId="279A12AD" w14:textId="77777777" w:rsidR="00CB63D5" w:rsidRPr="00CB63D5" w:rsidRDefault="00CB63D5" w:rsidP="00310FEE">
            <w:pPr>
              <w:rPr>
                <w:rFonts w:ascii="Times New Roman" w:eastAsia="Times New Roman" w:hAnsi="Times New Roman" w:cs="Times New Roman"/>
                <w:color w:val="000000" w:themeColor="text1"/>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Current or former smoker</w:t>
            </w:r>
          </w:p>
        </w:tc>
        <w:tc>
          <w:tcPr>
            <w:tcW w:w="2693" w:type="dxa"/>
            <w:shd w:val="clear" w:color="auto" w:fill="auto"/>
            <w:tcMar>
              <w:top w:w="54" w:type="dxa"/>
              <w:left w:w="192" w:type="dxa"/>
              <w:bottom w:w="54" w:type="dxa"/>
              <w:right w:w="192" w:type="dxa"/>
            </w:tcMar>
            <w:vAlign w:val="center"/>
            <w:hideMark/>
          </w:tcPr>
          <w:p w14:paraId="5CCB381C" w14:textId="77777777" w:rsidR="00CB63D5" w:rsidRPr="00CB63D5" w:rsidRDefault="00CB63D5" w:rsidP="00310FEE">
            <w:pPr>
              <w:jc w:val="center"/>
              <w:rPr>
                <w:rFonts w:ascii="Times New Roman" w:eastAsia="Times New Roman" w:hAnsi="Times New Roman" w:cs="Times New Roman"/>
                <w:color w:val="000000" w:themeColor="text1"/>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271 (55%)</w:t>
            </w:r>
          </w:p>
        </w:tc>
        <w:tc>
          <w:tcPr>
            <w:tcW w:w="2834" w:type="dxa"/>
            <w:vAlign w:val="center"/>
          </w:tcPr>
          <w:p w14:paraId="7B346C06"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19 (70%)</w:t>
            </w:r>
          </w:p>
        </w:tc>
      </w:tr>
      <w:tr w:rsidR="00CB63D5" w:rsidRPr="00CB63D5" w14:paraId="696306F9" w14:textId="77777777" w:rsidTr="00FB29C6">
        <w:trPr>
          <w:trHeight w:val="162"/>
        </w:trPr>
        <w:tc>
          <w:tcPr>
            <w:tcW w:w="2977" w:type="dxa"/>
            <w:shd w:val="clear" w:color="auto" w:fill="F2F2F2" w:themeFill="background1" w:themeFillShade="F2"/>
            <w:tcMar>
              <w:top w:w="54" w:type="dxa"/>
              <w:left w:w="192" w:type="dxa"/>
              <w:bottom w:w="54" w:type="dxa"/>
              <w:right w:w="192" w:type="dxa"/>
            </w:tcMar>
            <w:vAlign w:val="center"/>
            <w:hideMark/>
          </w:tcPr>
          <w:p w14:paraId="04788C9C" w14:textId="77777777" w:rsidR="00CB63D5" w:rsidRPr="00CB63D5" w:rsidRDefault="00CB63D5" w:rsidP="00310FEE">
            <w:pPr>
              <w:rPr>
                <w:rFonts w:ascii="Times New Roman" w:eastAsia="Times New Roman" w:hAnsi="Times New Roman" w:cs="Times New Roman"/>
                <w:b/>
                <w:bCs/>
                <w:color w:val="000000" w:themeColor="text1"/>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 xml:space="preserve">ECOG Performance Status </w:t>
            </w:r>
            <w:r w:rsidRPr="00CB63D5">
              <w:rPr>
                <w:rFonts w:ascii="Times New Roman" w:eastAsia="Times New Roman" w:hAnsi="Times New Roman" w:cs="Times New Roman"/>
                <w:b/>
                <w:bCs/>
                <w:color w:val="000000" w:themeColor="text1"/>
                <w:kern w:val="24"/>
                <w:sz w:val="16"/>
                <w:szCs w:val="16"/>
                <w:u w:val="single"/>
                <w:lang w:val="en-US" w:eastAsia="es-ES_tradnl"/>
              </w:rPr>
              <w:t>&lt;</w:t>
            </w:r>
            <w:r w:rsidRPr="00CB63D5">
              <w:rPr>
                <w:rFonts w:ascii="Times New Roman" w:eastAsia="Times New Roman" w:hAnsi="Times New Roman" w:cs="Times New Roman"/>
                <w:b/>
                <w:bCs/>
                <w:color w:val="000000" w:themeColor="text1"/>
                <w:kern w:val="24"/>
                <w:sz w:val="16"/>
                <w:szCs w:val="16"/>
                <w:lang w:val="en-US" w:eastAsia="es-ES_tradnl"/>
              </w:rPr>
              <w:t>1</w:t>
            </w:r>
          </w:p>
        </w:tc>
        <w:tc>
          <w:tcPr>
            <w:tcW w:w="2693" w:type="dxa"/>
            <w:shd w:val="clear" w:color="auto" w:fill="F2F2F2" w:themeFill="background1" w:themeFillShade="F2"/>
            <w:tcMar>
              <w:top w:w="54" w:type="dxa"/>
              <w:left w:w="192" w:type="dxa"/>
              <w:bottom w:w="54" w:type="dxa"/>
              <w:right w:w="192" w:type="dxa"/>
            </w:tcMar>
            <w:vAlign w:val="center"/>
            <w:hideMark/>
          </w:tcPr>
          <w:p w14:paraId="1FB6ED3A" w14:textId="77777777" w:rsidR="00CB63D5" w:rsidRPr="00CB63D5" w:rsidRDefault="00CB63D5" w:rsidP="00310FEE">
            <w:pPr>
              <w:jc w:val="center"/>
              <w:rPr>
                <w:rFonts w:ascii="Times New Roman" w:eastAsia="Times New Roman" w:hAnsi="Times New Roman" w:cs="Times New Roman"/>
                <w:color w:val="000000" w:themeColor="text1"/>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377 (78%)</w:t>
            </w:r>
          </w:p>
        </w:tc>
        <w:tc>
          <w:tcPr>
            <w:tcW w:w="2834" w:type="dxa"/>
            <w:shd w:val="clear" w:color="auto" w:fill="F2F2F2" w:themeFill="background1" w:themeFillShade="F2"/>
            <w:vAlign w:val="center"/>
          </w:tcPr>
          <w:p w14:paraId="47B79885"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15 (56%)</w:t>
            </w:r>
          </w:p>
        </w:tc>
      </w:tr>
      <w:tr w:rsidR="00CB63D5" w:rsidRPr="00CB63D5" w14:paraId="448CD855" w14:textId="77777777" w:rsidTr="00FB29C6">
        <w:trPr>
          <w:trHeight w:val="46"/>
        </w:trPr>
        <w:tc>
          <w:tcPr>
            <w:tcW w:w="8504" w:type="dxa"/>
            <w:gridSpan w:val="3"/>
            <w:shd w:val="clear" w:color="auto" w:fill="auto"/>
            <w:tcMar>
              <w:top w:w="54" w:type="dxa"/>
              <w:left w:w="192" w:type="dxa"/>
              <w:bottom w:w="54" w:type="dxa"/>
              <w:right w:w="192" w:type="dxa"/>
            </w:tcMar>
            <w:vAlign w:val="center"/>
          </w:tcPr>
          <w:p w14:paraId="170F6470"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Comorbidity</w:t>
            </w:r>
          </w:p>
        </w:tc>
      </w:tr>
      <w:tr w:rsidR="00CB63D5" w:rsidRPr="00CB63D5" w14:paraId="1BC6DA36" w14:textId="77777777" w:rsidTr="00FB29C6">
        <w:trPr>
          <w:trHeight w:val="151"/>
        </w:trPr>
        <w:tc>
          <w:tcPr>
            <w:tcW w:w="2977" w:type="dxa"/>
            <w:shd w:val="clear" w:color="auto" w:fill="F2F2F2" w:themeFill="background1" w:themeFillShade="F2"/>
            <w:tcMar>
              <w:top w:w="54" w:type="dxa"/>
              <w:left w:w="192" w:type="dxa"/>
              <w:bottom w:w="54" w:type="dxa"/>
              <w:right w:w="192" w:type="dxa"/>
            </w:tcMar>
            <w:vAlign w:val="center"/>
          </w:tcPr>
          <w:p w14:paraId="6A53FED5"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Hypertension</w:t>
            </w:r>
          </w:p>
        </w:tc>
        <w:tc>
          <w:tcPr>
            <w:tcW w:w="2693" w:type="dxa"/>
            <w:shd w:val="clear" w:color="auto" w:fill="F2F2F2" w:themeFill="background1" w:themeFillShade="F2"/>
            <w:tcMar>
              <w:top w:w="54" w:type="dxa"/>
              <w:left w:w="192" w:type="dxa"/>
              <w:bottom w:w="54" w:type="dxa"/>
              <w:right w:w="192" w:type="dxa"/>
            </w:tcMar>
            <w:vAlign w:val="center"/>
          </w:tcPr>
          <w:p w14:paraId="336415EF"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254 (49%)</w:t>
            </w:r>
          </w:p>
        </w:tc>
        <w:tc>
          <w:tcPr>
            <w:tcW w:w="2834" w:type="dxa"/>
            <w:shd w:val="clear" w:color="auto" w:fill="F2F2F2" w:themeFill="background1" w:themeFillShade="F2"/>
            <w:vAlign w:val="center"/>
          </w:tcPr>
          <w:p w14:paraId="21AA4286"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14 (52%)</w:t>
            </w:r>
          </w:p>
        </w:tc>
      </w:tr>
      <w:tr w:rsidR="00CB63D5" w:rsidRPr="00CB63D5" w14:paraId="2E64F6CE" w14:textId="77777777" w:rsidTr="00FB29C6">
        <w:trPr>
          <w:trHeight w:val="98"/>
        </w:trPr>
        <w:tc>
          <w:tcPr>
            <w:tcW w:w="2977" w:type="dxa"/>
            <w:shd w:val="clear" w:color="auto" w:fill="auto"/>
            <w:tcMar>
              <w:top w:w="54" w:type="dxa"/>
              <w:left w:w="192" w:type="dxa"/>
              <w:bottom w:w="54" w:type="dxa"/>
              <w:right w:w="192" w:type="dxa"/>
            </w:tcMar>
            <w:vAlign w:val="center"/>
          </w:tcPr>
          <w:p w14:paraId="36AE00B1"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Cardiovascular disease</w:t>
            </w:r>
          </w:p>
        </w:tc>
        <w:tc>
          <w:tcPr>
            <w:tcW w:w="2693" w:type="dxa"/>
            <w:shd w:val="clear" w:color="auto" w:fill="auto"/>
            <w:tcMar>
              <w:top w:w="54" w:type="dxa"/>
              <w:left w:w="192" w:type="dxa"/>
              <w:bottom w:w="54" w:type="dxa"/>
              <w:right w:w="192" w:type="dxa"/>
            </w:tcMar>
            <w:vAlign w:val="center"/>
          </w:tcPr>
          <w:p w14:paraId="4C5D4D2F"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106 (20%)</w:t>
            </w:r>
          </w:p>
        </w:tc>
        <w:tc>
          <w:tcPr>
            <w:tcW w:w="2834" w:type="dxa"/>
            <w:shd w:val="clear" w:color="auto" w:fill="auto"/>
            <w:vAlign w:val="center"/>
          </w:tcPr>
          <w:p w14:paraId="3266D778"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4 (15%)</w:t>
            </w:r>
          </w:p>
        </w:tc>
      </w:tr>
      <w:tr w:rsidR="00CB63D5" w:rsidRPr="00CB63D5" w14:paraId="73C96FBB" w14:textId="77777777" w:rsidTr="00FB29C6">
        <w:trPr>
          <w:trHeight w:val="150"/>
        </w:trPr>
        <w:tc>
          <w:tcPr>
            <w:tcW w:w="8504" w:type="dxa"/>
            <w:gridSpan w:val="3"/>
            <w:shd w:val="clear" w:color="auto" w:fill="F2F2F2" w:themeFill="background1" w:themeFillShade="F2"/>
            <w:tcMar>
              <w:top w:w="54" w:type="dxa"/>
              <w:left w:w="192" w:type="dxa"/>
              <w:bottom w:w="54" w:type="dxa"/>
              <w:right w:w="192" w:type="dxa"/>
            </w:tcMar>
            <w:vAlign w:val="center"/>
          </w:tcPr>
          <w:p w14:paraId="725CF900" w14:textId="77777777" w:rsidR="00CB63D5" w:rsidRPr="00CB63D5" w:rsidRDefault="00CB63D5" w:rsidP="00310FEE">
            <w:pPr>
              <w:rPr>
                <w:rFonts w:ascii="Times New Roman" w:eastAsia="Times New Roman" w:hAnsi="Times New Roman" w:cs="Times New Roman"/>
                <w:b/>
                <w:bCs/>
                <w:color w:val="000000" w:themeColor="text1"/>
                <w:kern w:val="24"/>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Cancer-type</w:t>
            </w:r>
          </w:p>
        </w:tc>
      </w:tr>
      <w:tr w:rsidR="00CB63D5" w:rsidRPr="00CB63D5" w14:paraId="60DDEA1A" w14:textId="77777777" w:rsidTr="00FB29C6">
        <w:trPr>
          <w:trHeight w:val="112"/>
        </w:trPr>
        <w:tc>
          <w:tcPr>
            <w:tcW w:w="2977" w:type="dxa"/>
            <w:shd w:val="clear" w:color="auto" w:fill="FFFFFF" w:themeFill="background1"/>
            <w:tcMar>
              <w:top w:w="54" w:type="dxa"/>
              <w:left w:w="192" w:type="dxa"/>
              <w:bottom w:w="54" w:type="dxa"/>
              <w:right w:w="192" w:type="dxa"/>
            </w:tcMar>
            <w:vAlign w:val="center"/>
          </w:tcPr>
          <w:p w14:paraId="11D04702"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Thoracic</w:t>
            </w:r>
          </w:p>
        </w:tc>
        <w:tc>
          <w:tcPr>
            <w:tcW w:w="2693" w:type="dxa"/>
            <w:shd w:val="clear" w:color="auto" w:fill="FFFFFF" w:themeFill="background1"/>
            <w:tcMar>
              <w:top w:w="54" w:type="dxa"/>
              <w:left w:w="192" w:type="dxa"/>
              <w:bottom w:w="54" w:type="dxa"/>
              <w:right w:w="192" w:type="dxa"/>
            </w:tcMar>
            <w:vAlign w:val="center"/>
          </w:tcPr>
          <w:p w14:paraId="7E40C4C1"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134 (26%)</w:t>
            </w:r>
          </w:p>
        </w:tc>
        <w:tc>
          <w:tcPr>
            <w:tcW w:w="2834" w:type="dxa"/>
            <w:shd w:val="clear" w:color="auto" w:fill="FFFFFF" w:themeFill="background1"/>
            <w:vAlign w:val="center"/>
          </w:tcPr>
          <w:p w14:paraId="15C926B0"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5 (19%)</w:t>
            </w:r>
          </w:p>
        </w:tc>
      </w:tr>
      <w:tr w:rsidR="00CB63D5" w:rsidRPr="00CB63D5" w14:paraId="4E4C930A" w14:textId="77777777" w:rsidTr="00FB29C6">
        <w:trPr>
          <w:trHeight w:val="228"/>
        </w:trPr>
        <w:tc>
          <w:tcPr>
            <w:tcW w:w="2977" w:type="dxa"/>
            <w:shd w:val="clear" w:color="auto" w:fill="F2F2F2" w:themeFill="background1" w:themeFillShade="F2"/>
            <w:tcMar>
              <w:top w:w="54" w:type="dxa"/>
              <w:left w:w="192" w:type="dxa"/>
              <w:bottom w:w="54" w:type="dxa"/>
              <w:right w:w="192" w:type="dxa"/>
            </w:tcMar>
            <w:vAlign w:val="center"/>
          </w:tcPr>
          <w:p w14:paraId="3C6AE22E"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Genitourinary</w:t>
            </w:r>
          </w:p>
        </w:tc>
        <w:tc>
          <w:tcPr>
            <w:tcW w:w="2693" w:type="dxa"/>
            <w:shd w:val="clear" w:color="auto" w:fill="F2F2F2" w:themeFill="background1" w:themeFillShade="F2"/>
            <w:tcMar>
              <w:top w:w="54" w:type="dxa"/>
              <w:left w:w="192" w:type="dxa"/>
              <w:bottom w:w="54" w:type="dxa"/>
              <w:right w:w="192" w:type="dxa"/>
            </w:tcMar>
            <w:vAlign w:val="center"/>
          </w:tcPr>
          <w:p w14:paraId="6B73C66A"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71 (14%)</w:t>
            </w:r>
          </w:p>
        </w:tc>
        <w:tc>
          <w:tcPr>
            <w:tcW w:w="2834" w:type="dxa"/>
            <w:shd w:val="clear" w:color="auto" w:fill="F2F2F2" w:themeFill="background1" w:themeFillShade="F2"/>
            <w:vAlign w:val="center"/>
          </w:tcPr>
          <w:p w14:paraId="538FCA31"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7 (26%)</w:t>
            </w:r>
          </w:p>
        </w:tc>
      </w:tr>
      <w:tr w:rsidR="00CB63D5" w:rsidRPr="00CB63D5" w14:paraId="4DB918A3" w14:textId="77777777" w:rsidTr="00FB29C6">
        <w:trPr>
          <w:trHeight w:val="39"/>
        </w:trPr>
        <w:tc>
          <w:tcPr>
            <w:tcW w:w="2977" w:type="dxa"/>
            <w:shd w:val="clear" w:color="auto" w:fill="FFFFFF" w:themeFill="background1"/>
            <w:tcMar>
              <w:top w:w="54" w:type="dxa"/>
              <w:left w:w="192" w:type="dxa"/>
              <w:bottom w:w="54" w:type="dxa"/>
              <w:right w:w="192" w:type="dxa"/>
            </w:tcMar>
            <w:vAlign w:val="center"/>
          </w:tcPr>
          <w:p w14:paraId="6AB1CD48"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Gastrointestinal</w:t>
            </w:r>
          </w:p>
        </w:tc>
        <w:tc>
          <w:tcPr>
            <w:tcW w:w="2693" w:type="dxa"/>
            <w:shd w:val="clear" w:color="auto" w:fill="FFFFFF" w:themeFill="background1"/>
            <w:tcMar>
              <w:top w:w="54" w:type="dxa"/>
              <w:left w:w="192" w:type="dxa"/>
              <w:bottom w:w="54" w:type="dxa"/>
              <w:right w:w="192" w:type="dxa"/>
            </w:tcMar>
            <w:vAlign w:val="center"/>
          </w:tcPr>
          <w:p w14:paraId="421D3D84"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124 (24%)</w:t>
            </w:r>
          </w:p>
        </w:tc>
        <w:tc>
          <w:tcPr>
            <w:tcW w:w="2834" w:type="dxa"/>
            <w:shd w:val="clear" w:color="auto" w:fill="FFFFFF" w:themeFill="background1"/>
            <w:vAlign w:val="center"/>
          </w:tcPr>
          <w:p w14:paraId="76CDBC2E"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6 (22%)</w:t>
            </w:r>
          </w:p>
        </w:tc>
      </w:tr>
      <w:tr w:rsidR="00CB63D5" w:rsidRPr="00CB63D5" w14:paraId="392F2063" w14:textId="77777777" w:rsidTr="00FB29C6">
        <w:trPr>
          <w:trHeight w:val="70"/>
        </w:trPr>
        <w:tc>
          <w:tcPr>
            <w:tcW w:w="2977" w:type="dxa"/>
            <w:shd w:val="clear" w:color="auto" w:fill="F2F2F2" w:themeFill="background1" w:themeFillShade="F2"/>
            <w:tcMar>
              <w:top w:w="54" w:type="dxa"/>
              <w:left w:w="192" w:type="dxa"/>
              <w:bottom w:w="54" w:type="dxa"/>
              <w:right w:w="192" w:type="dxa"/>
            </w:tcMar>
            <w:vAlign w:val="center"/>
          </w:tcPr>
          <w:p w14:paraId="50F2FCA8"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Breast</w:t>
            </w:r>
          </w:p>
        </w:tc>
        <w:tc>
          <w:tcPr>
            <w:tcW w:w="2693" w:type="dxa"/>
            <w:shd w:val="clear" w:color="auto" w:fill="F2F2F2" w:themeFill="background1" w:themeFillShade="F2"/>
            <w:tcMar>
              <w:top w:w="54" w:type="dxa"/>
              <w:left w:w="192" w:type="dxa"/>
              <w:bottom w:w="54" w:type="dxa"/>
              <w:right w:w="192" w:type="dxa"/>
            </w:tcMar>
            <w:vAlign w:val="center"/>
          </w:tcPr>
          <w:p w14:paraId="14D391E6"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101 (19%)</w:t>
            </w:r>
          </w:p>
        </w:tc>
        <w:tc>
          <w:tcPr>
            <w:tcW w:w="2834" w:type="dxa"/>
            <w:shd w:val="clear" w:color="auto" w:fill="F2F2F2" w:themeFill="background1" w:themeFillShade="F2"/>
            <w:vAlign w:val="center"/>
          </w:tcPr>
          <w:p w14:paraId="1390E85E"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4 (15%)</w:t>
            </w:r>
          </w:p>
        </w:tc>
      </w:tr>
      <w:tr w:rsidR="00CB63D5" w:rsidRPr="00CB63D5" w14:paraId="5D9ECE03" w14:textId="77777777" w:rsidTr="00FB29C6">
        <w:trPr>
          <w:trHeight w:val="70"/>
        </w:trPr>
        <w:tc>
          <w:tcPr>
            <w:tcW w:w="2977" w:type="dxa"/>
            <w:shd w:val="clear" w:color="auto" w:fill="auto"/>
            <w:tcMar>
              <w:top w:w="54" w:type="dxa"/>
              <w:left w:w="192" w:type="dxa"/>
              <w:bottom w:w="54" w:type="dxa"/>
              <w:right w:w="192" w:type="dxa"/>
            </w:tcMar>
            <w:vAlign w:val="center"/>
          </w:tcPr>
          <w:p w14:paraId="5FFA3F51"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Advanced stage</w:t>
            </w:r>
          </w:p>
        </w:tc>
        <w:tc>
          <w:tcPr>
            <w:tcW w:w="2693" w:type="dxa"/>
            <w:shd w:val="clear" w:color="auto" w:fill="auto"/>
            <w:tcMar>
              <w:top w:w="54" w:type="dxa"/>
              <w:left w:w="192" w:type="dxa"/>
              <w:bottom w:w="54" w:type="dxa"/>
              <w:right w:w="192" w:type="dxa"/>
            </w:tcMar>
            <w:vAlign w:val="center"/>
          </w:tcPr>
          <w:p w14:paraId="1E5BFFF6"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334 (64%)</w:t>
            </w:r>
          </w:p>
        </w:tc>
        <w:tc>
          <w:tcPr>
            <w:tcW w:w="2834" w:type="dxa"/>
            <w:shd w:val="clear" w:color="auto" w:fill="auto"/>
            <w:vAlign w:val="center"/>
          </w:tcPr>
          <w:p w14:paraId="4A774BAB"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22 (82%)</w:t>
            </w:r>
          </w:p>
        </w:tc>
      </w:tr>
      <w:tr w:rsidR="00CB63D5" w:rsidRPr="00CB63D5" w14:paraId="5BA0B038" w14:textId="77777777" w:rsidTr="00FB29C6">
        <w:trPr>
          <w:trHeight w:val="70"/>
        </w:trPr>
        <w:tc>
          <w:tcPr>
            <w:tcW w:w="2977" w:type="dxa"/>
            <w:shd w:val="clear" w:color="auto" w:fill="F2F2F2" w:themeFill="background1" w:themeFillShade="F2"/>
            <w:tcMar>
              <w:top w:w="54" w:type="dxa"/>
              <w:left w:w="192" w:type="dxa"/>
              <w:bottom w:w="54" w:type="dxa"/>
              <w:right w:w="192" w:type="dxa"/>
            </w:tcMar>
            <w:vAlign w:val="center"/>
          </w:tcPr>
          <w:p w14:paraId="305242B3" w14:textId="77777777" w:rsidR="00CB63D5" w:rsidRPr="00CB63D5" w:rsidRDefault="00CB63D5" w:rsidP="00310FEE">
            <w:pPr>
              <w:rPr>
                <w:rFonts w:ascii="Times New Roman" w:eastAsia="Times New Roman" w:hAnsi="Times New Roman" w:cs="Times New Roman"/>
                <w:b/>
                <w:bCs/>
                <w:color w:val="000000" w:themeColor="text1"/>
                <w:kern w:val="24"/>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Systemic therapy</w:t>
            </w:r>
          </w:p>
        </w:tc>
        <w:tc>
          <w:tcPr>
            <w:tcW w:w="2693" w:type="dxa"/>
            <w:shd w:val="clear" w:color="auto" w:fill="F2F2F2" w:themeFill="background1" w:themeFillShade="F2"/>
            <w:tcMar>
              <w:top w:w="54" w:type="dxa"/>
              <w:left w:w="192" w:type="dxa"/>
              <w:bottom w:w="54" w:type="dxa"/>
              <w:right w:w="192" w:type="dxa"/>
            </w:tcMar>
            <w:vAlign w:val="center"/>
          </w:tcPr>
          <w:p w14:paraId="5ED59F4C"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299 (57%)</w:t>
            </w:r>
          </w:p>
        </w:tc>
        <w:tc>
          <w:tcPr>
            <w:tcW w:w="2834" w:type="dxa"/>
            <w:shd w:val="clear" w:color="auto" w:fill="F2F2F2" w:themeFill="background1" w:themeFillShade="F2"/>
            <w:vAlign w:val="center"/>
          </w:tcPr>
          <w:p w14:paraId="444D1162"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24 (89%)</w:t>
            </w:r>
          </w:p>
        </w:tc>
      </w:tr>
      <w:tr w:rsidR="00CB63D5" w:rsidRPr="00CB63D5" w14:paraId="106AE454" w14:textId="77777777" w:rsidTr="00FB29C6">
        <w:trPr>
          <w:trHeight w:val="70"/>
        </w:trPr>
        <w:tc>
          <w:tcPr>
            <w:tcW w:w="2977" w:type="dxa"/>
            <w:shd w:val="clear" w:color="auto" w:fill="auto"/>
            <w:tcMar>
              <w:top w:w="54" w:type="dxa"/>
              <w:left w:w="192" w:type="dxa"/>
              <w:bottom w:w="54" w:type="dxa"/>
              <w:right w:w="192" w:type="dxa"/>
            </w:tcMar>
            <w:vAlign w:val="center"/>
          </w:tcPr>
          <w:p w14:paraId="3E954975" w14:textId="77777777" w:rsidR="00CB63D5" w:rsidRPr="00CB63D5" w:rsidRDefault="00CB63D5" w:rsidP="00310FEE">
            <w:pPr>
              <w:rPr>
                <w:rFonts w:ascii="Times New Roman" w:eastAsia="Times New Roman" w:hAnsi="Times New Roman" w:cs="Times New Roman"/>
                <w:b/>
                <w:bCs/>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Chemotherapy</w:t>
            </w:r>
          </w:p>
        </w:tc>
        <w:tc>
          <w:tcPr>
            <w:tcW w:w="2693" w:type="dxa"/>
            <w:shd w:val="clear" w:color="auto" w:fill="auto"/>
            <w:tcMar>
              <w:top w:w="54" w:type="dxa"/>
              <w:left w:w="192" w:type="dxa"/>
              <w:bottom w:w="54" w:type="dxa"/>
              <w:right w:w="192" w:type="dxa"/>
            </w:tcMar>
            <w:vAlign w:val="center"/>
          </w:tcPr>
          <w:p w14:paraId="002FE3AD"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184 (62%)</w:t>
            </w:r>
          </w:p>
        </w:tc>
        <w:tc>
          <w:tcPr>
            <w:tcW w:w="2834" w:type="dxa"/>
            <w:shd w:val="clear" w:color="auto" w:fill="auto"/>
            <w:vAlign w:val="center"/>
          </w:tcPr>
          <w:p w14:paraId="483E12FA"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17 (63%)</w:t>
            </w:r>
          </w:p>
        </w:tc>
      </w:tr>
      <w:tr w:rsidR="00CB63D5" w:rsidRPr="00CB63D5" w14:paraId="57737F33" w14:textId="77777777" w:rsidTr="00FB29C6">
        <w:trPr>
          <w:trHeight w:val="70"/>
        </w:trPr>
        <w:tc>
          <w:tcPr>
            <w:tcW w:w="2977" w:type="dxa"/>
            <w:shd w:val="clear" w:color="auto" w:fill="F2F2F2" w:themeFill="background1" w:themeFillShade="F2"/>
            <w:tcMar>
              <w:top w:w="54" w:type="dxa"/>
              <w:left w:w="192" w:type="dxa"/>
              <w:bottom w:w="54" w:type="dxa"/>
              <w:right w:w="192" w:type="dxa"/>
            </w:tcMar>
            <w:vAlign w:val="center"/>
          </w:tcPr>
          <w:p w14:paraId="6FC634C4"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Immunotherapy</w:t>
            </w:r>
          </w:p>
        </w:tc>
        <w:tc>
          <w:tcPr>
            <w:tcW w:w="2693" w:type="dxa"/>
            <w:shd w:val="clear" w:color="auto" w:fill="F2F2F2" w:themeFill="background1" w:themeFillShade="F2"/>
            <w:tcMar>
              <w:top w:w="54" w:type="dxa"/>
              <w:left w:w="192" w:type="dxa"/>
              <w:bottom w:w="54" w:type="dxa"/>
              <w:right w:w="192" w:type="dxa"/>
            </w:tcMar>
            <w:vAlign w:val="center"/>
          </w:tcPr>
          <w:p w14:paraId="21E343A2"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42 (14%)</w:t>
            </w:r>
          </w:p>
        </w:tc>
        <w:tc>
          <w:tcPr>
            <w:tcW w:w="2834" w:type="dxa"/>
            <w:shd w:val="clear" w:color="auto" w:fill="F2F2F2" w:themeFill="background1" w:themeFillShade="F2"/>
            <w:vAlign w:val="center"/>
          </w:tcPr>
          <w:p w14:paraId="26A65E11"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4 (15%)</w:t>
            </w:r>
          </w:p>
        </w:tc>
      </w:tr>
      <w:tr w:rsidR="00CB63D5" w:rsidRPr="00CB63D5" w14:paraId="2FDFB4B6" w14:textId="77777777" w:rsidTr="00FB29C6">
        <w:trPr>
          <w:trHeight w:val="70"/>
        </w:trPr>
        <w:tc>
          <w:tcPr>
            <w:tcW w:w="8504" w:type="dxa"/>
            <w:gridSpan w:val="3"/>
            <w:shd w:val="clear" w:color="auto" w:fill="auto"/>
            <w:tcMar>
              <w:top w:w="54" w:type="dxa"/>
              <w:left w:w="192" w:type="dxa"/>
              <w:bottom w:w="54" w:type="dxa"/>
              <w:right w:w="192" w:type="dxa"/>
            </w:tcMar>
            <w:vAlign w:val="center"/>
          </w:tcPr>
          <w:p w14:paraId="04E3BD3E"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Covid-symptoms at diagnosis</w:t>
            </w:r>
          </w:p>
        </w:tc>
      </w:tr>
      <w:tr w:rsidR="00CB63D5" w:rsidRPr="00CB63D5" w14:paraId="4F169A4C" w14:textId="77777777" w:rsidTr="00FB29C6">
        <w:trPr>
          <w:trHeight w:val="70"/>
        </w:trPr>
        <w:tc>
          <w:tcPr>
            <w:tcW w:w="2977" w:type="dxa"/>
            <w:shd w:val="clear" w:color="auto" w:fill="F2F2F2" w:themeFill="background1" w:themeFillShade="F2"/>
            <w:tcMar>
              <w:top w:w="54" w:type="dxa"/>
              <w:left w:w="192" w:type="dxa"/>
              <w:bottom w:w="54" w:type="dxa"/>
              <w:right w:w="192" w:type="dxa"/>
            </w:tcMar>
            <w:vAlign w:val="center"/>
          </w:tcPr>
          <w:p w14:paraId="34248502" w14:textId="77777777" w:rsidR="00CB63D5" w:rsidRPr="00CB63D5" w:rsidRDefault="00CB63D5" w:rsidP="00310FEE">
            <w:pPr>
              <w:rPr>
                <w:rFonts w:ascii="Times New Roman" w:eastAsia="Times New Roman" w:hAnsi="Times New Roman" w:cs="Times New Roman"/>
                <w:b/>
                <w:bCs/>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Fever</w:t>
            </w:r>
          </w:p>
        </w:tc>
        <w:tc>
          <w:tcPr>
            <w:tcW w:w="2693" w:type="dxa"/>
            <w:shd w:val="clear" w:color="auto" w:fill="F2F2F2" w:themeFill="background1" w:themeFillShade="F2"/>
            <w:tcMar>
              <w:top w:w="54" w:type="dxa"/>
              <w:left w:w="192" w:type="dxa"/>
              <w:bottom w:w="54" w:type="dxa"/>
              <w:right w:w="192" w:type="dxa"/>
            </w:tcMar>
            <w:vAlign w:val="center"/>
          </w:tcPr>
          <w:p w14:paraId="780F5DDD"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352 (68%)</w:t>
            </w:r>
          </w:p>
        </w:tc>
        <w:tc>
          <w:tcPr>
            <w:tcW w:w="2834" w:type="dxa"/>
            <w:shd w:val="clear" w:color="auto" w:fill="F2F2F2" w:themeFill="background1" w:themeFillShade="F2"/>
            <w:vAlign w:val="center"/>
          </w:tcPr>
          <w:p w14:paraId="0090D3B6"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21 (78%)</w:t>
            </w:r>
          </w:p>
        </w:tc>
      </w:tr>
      <w:tr w:rsidR="00CB63D5" w:rsidRPr="00CB63D5" w14:paraId="26B93112" w14:textId="77777777" w:rsidTr="00FB29C6">
        <w:trPr>
          <w:trHeight w:val="70"/>
        </w:trPr>
        <w:tc>
          <w:tcPr>
            <w:tcW w:w="2977" w:type="dxa"/>
            <w:shd w:val="clear" w:color="auto" w:fill="auto"/>
            <w:tcMar>
              <w:top w:w="54" w:type="dxa"/>
              <w:left w:w="192" w:type="dxa"/>
              <w:bottom w:w="54" w:type="dxa"/>
              <w:right w:w="192" w:type="dxa"/>
            </w:tcMar>
            <w:vAlign w:val="center"/>
          </w:tcPr>
          <w:p w14:paraId="312A43C2"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Cough</w:t>
            </w:r>
          </w:p>
        </w:tc>
        <w:tc>
          <w:tcPr>
            <w:tcW w:w="2693" w:type="dxa"/>
            <w:shd w:val="clear" w:color="auto" w:fill="auto"/>
            <w:tcMar>
              <w:top w:w="54" w:type="dxa"/>
              <w:left w:w="192" w:type="dxa"/>
              <w:bottom w:w="54" w:type="dxa"/>
              <w:right w:w="192" w:type="dxa"/>
            </w:tcMar>
            <w:vAlign w:val="center"/>
          </w:tcPr>
          <w:p w14:paraId="3D7628DE"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274 (53%)</w:t>
            </w:r>
          </w:p>
        </w:tc>
        <w:tc>
          <w:tcPr>
            <w:tcW w:w="2834" w:type="dxa"/>
            <w:shd w:val="clear" w:color="auto" w:fill="auto"/>
            <w:vAlign w:val="center"/>
          </w:tcPr>
          <w:p w14:paraId="790A99BF"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10 (37%)</w:t>
            </w:r>
          </w:p>
        </w:tc>
      </w:tr>
      <w:tr w:rsidR="00CB63D5" w:rsidRPr="00CB63D5" w14:paraId="108974A3" w14:textId="77777777" w:rsidTr="00FB29C6">
        <w:trPr>
          <w:trHeight w:val="70"/>
        </w:trPr>
        <w:tc>
          <w:tcPr>
            <w:tcW w:w="2977" w:type="dxa"/>
            <w:shd w:val="clear" w:color="auto" w:fill="F2F2F2" w:themeFill="background1" w:themeFillShade="F2"/>
            <w:tcMar>
              <w:top w:w="54" w:type="dxa"/>
              <w:left w:w="192" w:type="dxa"/>
              <w:bottom w:w="54" w:type="dxa"/>
              <w:right w:w="192" w:type="dxa"/>
            </w:tcMar>
            <w:vAlign w:val="center"/>
          </w:tcPr>
          <w:p w14:paraId="299C3C9B"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Dyspnea</w:t>
            </w:r>
          </w:p>
        </w:tc>
        <w:tc>
          <w:tcPr>
            <w:tcW w:w="2693" w:type="dxa"/>
            <w:shd w:val="clear" w:color="auto" w:fill="F2F2F2" w:themeFill="background1" w:themeFillShade="F2"/>
            <w:tcMar>
              <w:top w:w="54" w:type="dxa"/>
              <w:left w:w="192" w:type="dxa"/>
              <w:bottom w:w="54" w:type="dxa"/>
              <w:right w:w="192" w:type="dxa"/>
            </w:tcMar>
            <w:vAlign w:val="center"/>
          </w:tcPr>
          <w:p w14:paraId="69CDE192"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247 (48%)</w:t>
            </w:r>
          </w:p>
        </w:tc>
        <w:tc>
          <w:tcPr>
            <w:tcW w:w="2834" w:type="dxa"/>
            <w:shd w:val="clear" w:color="auto" w:fill="F2F2F2" w:themeFill="background1" w:themeFillShade="F2"/>
            <w:vAlign w:val="center"/>
          </w:tcPr>
          <w:p w14:paraId="1A538106"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9 (33%)</w:t>
            </w:r>
          </w:p>
        </w:tc>
      </w:tr>
      <w:tr w:rsidR="00CB63D5" w:rsidRPr="00CB63D5" w14:paraId="7C4793BB" w14:textId="77777777" w:rsidTr="00FB29C6">
        <w:trPr>
          <w:trHeight w:val="70"/>
        </w:trPr>
        <w:tc>
          <w:tcPr>
            <w:tcW w:w="8504" w:type="dxa"/>
            <w:gridSpan w:val="3"/>
            <w:shd w:val="clear" w:color="auto" w:fill="auto"/>
            <w:tcMar>
              <w:top w:w="54" w:type="dxa"/>
              <w:left w:w="192" w:type="dxa"/>
              <w:bottom w:w="54" w:type="dxa"/>
              <w:right w:w="192" w:type="dxa"/>
            </w:tcMar>
            <w:vAlign w:val="center"/>
          </w:tcPr>
          <w:p w14:paraId="044C4033"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Covid-treatment</w:t>
            </w:r>
          </w:p>
        </w:tc>
      </w:tr>
      <w:tr w:rsidR="00CB63D5" w:rsidRPr="00CB63D5" w14:paraId="7206445F" w14:textId="77777777" w:rsidTr="00FB29C6">
        <w:trPr>
          <w:trHeight w:val="70"/>
        </w:trPr>
        <w:tc>
          <w:tcPr>
            <w:tcW w:w="2977" w:type="dxa"/>
            <w:shd w:val="clear" w:color="auto" w:fill="F2F2F2" w:themeFill="background1" w:themeFillShade="F2"/>
            <w:tcMar>
              <w:top w:w="54" w:type="dxa"/>
              <w:left w:w="192" w:type="dxa"/>
              <w:bottom w:w="54" w:type="dxa"/>
              <w:right w:w="192" w:type="dxa"/>
            </w:tcMar>
            <w:vAlign w:val="center"/>
          </w:tcPr>
          <w:p w14:paraId="60FB5768" w14:textId="77777777" w:rsidR="00CB63D5" w:rsidRPr="00CB63D5" w:rsidRDefault="00CB63D5" w:rsidP="00310FEE">
            <w:pPr>
              <w:rPr>
                <w:rFonts w:ascii="Times New Roman" w:eastAsia="Times New Roman" w:hAnsi="Times New Roman" w:cs="Times New Roman"/>
                <w:b/>
                <w:bCs/>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Antibiotics</w:t>
            </w:r>
          </w:p>
        </w:tc>
        <w:tc>
          <w:tcPr>
            <w:tcW w:w="2693" w:type="dxa"/>
            <w:shd w:val="clear" w:color="auto" w:fill="F2F2F2" w:themeFill="background1" w:themeFillShade="F2"/>
            <w:tcMar>
              <w:top w:w="54" w:type="dxa"/>
              <w:left w:w="192" w:type="dxa"/>
              <w:bottom w:w="54" w:type="dxa"/>
              <w:right w:w="192" w:type="dxa"/>
            </w:tcMar>
            <w:vAlign w:val="center"/>
          </w:tcPr>
          <w:p w14:paraId="25550EF8"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374 (74%)</w:t>
            </w:r>
          </w:p>
        </w:tc>
        <w:tc>
          <w:tcPr>
            <w:tcW w:w="2834" w:type="dxa"/>
            <w:shd w:val="clear" w:color="auto" w:fill="F2F2F2" w:themeFill="background1" w:themeFillShade="F2"/>
            <w:vAlign w:val="center"/>
          </w:tcPr>
          <w:p w14:paraId="4B2BFFEF"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18 (67%)</w:t>
            </w:r>
          </w:p>
        </w:tc>
      </w:tr>
      <w:tr w:rsidR="00CB63D5" w:rsidRPr="00CB63D5" w14:paraId="0513AA9B" w14:textId="77777777" w:rsidTr="00FB29C6">
        <w:trPr>
          <w:trHeight w:val="70"/>
        </w:trPr>
        <w:tc>
          <w:tcPr>
            <w:tcW w:w="2977" w:type="dxa"/>
            <w:shd w:val="clear" w:color="auto" w:fill="auto"/>
            <w:tcMar>
              <w:top w:w="54" w:type="dxa"/>
              <w:left w:w="192" w:type="dxa"/>
              <w:bottom w:w="54" w:type="dxa"/>
              <w:right w:w="192" w:type="dxa"/>
            </w:tcMar>
            <w:vAlign w:val="center"/>
          </w:tcPr>
          <w:p w14:paraId="7579D477"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Antiviral therapy</w:t>
            </w:r>
          </w:p>
        </w:tc>
        <w:tc>
          <w:tcPr>
            <w:tcW w:w="2693" w:type="dxa"/>
            <w:shd w:val="clear" w:color="auto" w:fill="auto"/>
            <w:tcMar>
              <w:top w:w="54" w:type="dxa"/>
              <w:left w:w="192" w:type="dxa"/>
              <w:bottom w:w="54" w:type="dxa"/>
              <w:right w:w="192" w:type="dxa"/>
            </w:tcMar>
            <w:vAlign w:val="center"/>
          </w:tcPr>
          <w:p w14:paraId="5DD8BEE8"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112 (31%)</w:t>
            </w:r>
          </w:p>
        </w:tc>
        <w:tc>
          <w:tcPr>
            <w:tcW w:w="2834" w:type="dxa"/>
            <w:shd w:val="clear" w:color="auto" w:fill="auto"/>
            <w:vAlign w:val="center"/>
          </w:tcPr>
          <w:p w14:paraId="5F20B6DA"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15 (56%)</w:t>
            </w:r>
          </w:p>
        </w:tc>
      </w:tr>
      <w:tr w:rsidR="00CB63D5" w:rsidRPr="00CB63D5" w14:paraId="070A0051" w14:textId="77777777" w:rsidTr="00FB29C6">
        <w:trPr>
          <w:trHeight w:val="70"/>
        </w:trPr>
        <w:tc>
          <w:tcPr>
            <w:tcW w:w="2977" w:type="dxa"/>
            <w:shd w:val="clear" w:color="auto" w:fill="F2F2F2" w:themeFill="background1" w:themeFillShade="F2"/>
            <w:tcMar>
              <w:top w:w="54" w:type="dxa"/>
              <w:left w:w="192" w:type="dxa"/>
              <w:bottom w:w="54" w:type="dxa"/>
              <w:right w:w="192" w:type="dxa"/>
            </w:tcMar>
            <w:vAlign w:val="center"/>
          </w:tcPr>
          <w:p w14:paraId="5E84B4E1"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Steroids</w:t>
            </w:r>
          </w:p>
        </w:tc>
        <w:tc>
          <w:tcPr>
            <w:tcW w:w="2693" w:type="dxa"/>
            <w:shd w:val="clear" w:color="auto" w:fill="F2F2F2" w:themeFill="background1" w:themeFillShade="F2"/>
            <w:tcMar>
              <w:top w:w="54" w:type="dxa"/>
              <w:left w:w="192" w:type="dxa"/>
              <w:bottom w:w="54" w:type="dxa"/>
              <w:right w:w="192" w:type="dxa"/>
            </w:tcMar>
            <w:vAlign w:val="center"/>
          </w:tcPr>
          <w:p w14:paraId="241BFAE6"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117 (23%)</w:t>
            </w:r>
          </w:p>
        </w:tc>
        <w:tc>
          <w:tcPr>
            <w:tcW w:w="2834" w:type="dxa"/>
            <w:shd w:val="clear" w:color="auto" w:fill="F2F2F2" w:themeFill="background1" w:themeFillShade="F2"/>
            <w:vAlign w:val="center"/>
          </w:tcPr>
          <w:p w14:paraId="60751741"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15 (56%)</w:t>
            </w:r>
          </w:p>
        </w:tc>
      </w:tr>
      <w:tr w:rsidR="00CB63D5" w:rsidRPr="00CB63D5" w14:paraId="12BB8EAB" w14:textId="77777777" w:rsidTr="00FB29C6">
        <w:trPr>
          <w:trHeight w:val="70"/>
        </w:trPr>
        <w:tc>
          <w:tcPr>
            <w:tcW w:w="2977" w:type="dxa"/>
            <w:shd w:val="clear" w:color="auto" w:fill="auto"/>
            <w:tcMar>
              <w:top w:w="54" w:type="dxa"/>
              <w:left w:w="192" w:type="dxa"/>
              <w:bottom w:w="54" w:type="dxa"/>
              <w:right w:w="192" w:type="dxa"/>
            </w:tcMar>
            <w:vAlign w:val="center"/>
          </w:tcPr>
          <w:p w14:paraId="25BAE5E4"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Immunomodulators</w:t>
            </w:r>
          </w:p>
        </w:tc>
        <w:tc>
          <w:tcPr>
            <w:tcW w:w="2693" w:type="dxa"/>
            <w:shd w:val="clear" w:color="auto" w:fill="auto"/>
            <w:tcMar>
              <w:top w:w="54" w:type="dxa"/>
              <w:left w:w="192" w:type="dxa"/>
              <w:bottom w:w="54" w:type="dxa"/>
              <w:right w:w="192" w:type="dxa"/>
            </w:tcMar>
            <w:vAlign w:val="center"/>
          </w:tcPr>
          <w:p w14:paraId="0E1213BA"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39 (10%)</w:t>
            </w:r>
          </w:p>
        </w:tc>
        <w:tc>
          <w:tcPr>
            <w:tcW w:w="2834" w:type="dxa"/>
            <w:shd w:val="clear" w:color="auto" w:fill="auto"/>
            <w:vAlign w:val="center"/>
          </w:tcPr>
          <w:p w14:paraId="668B8D60"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9 (33%)</w:t>
            </w:r>
          </w:p>
        </w:tc>
      </w:tr>
      <w:tr w:rsidR="00CB63D5" w:rsidRPr="00CB63D5" w14:paraId="31542FFA" w14:textId="77777777" w:rsidTr="00FB29C6">
        <w:trPr>
          <w:trHeight w:val="70"/>
        </w:trPr>
        <w:tc>
          <w:tcPr>
            <w:tcW w:w="2977" w:type="dxa"/>
            <w:shd w:val="clear" w:color="auto" w:fill="F2F2F2" w:themeFill="background1" w:themeFillShade="F2"/>
            <w:tcMar>
              <w:top w:w="54" w:type="dxa"/>
              <w:left w:w="192" w:type="dxa"/>
              <w:bottom w:w="54" w:type="dxa"/>
              <w:right w:w="192" w:type="dxa"/>
            </w:tcMar>
            <w:vAlign w:val="center"/>
          </w:tcPr>
          <w:p w14:paraId="405CF416" w14:textId="77777777" w:rsidR="00CB63D5" w:rsidRPr="00CB63D5" w:rsidRDefault="00CB63D5" w:rsidP="00310FEE">
            <w:pP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 xml:space="preserve">Median hospital stay duration </w:t>
            </w:r>
            <w:r w:rsidRPr="00CB63D5">
              <w:rPr>
                <w:rFonts w:ascii="Times New Roman" w:eastAsia="Times New Roman" w:hAnsi="Times New Roman" w:cs="Times New Roman"/>
                <w:color w:val="000000" w:themeColor="text1"/>
                <w:kern w:val="24"/>
                <w:sz w:val="16"/>
                <w:szCs w:val="16"/>
                <w:lang w:val="en-US" w:eastAsia="es-ES_tradnl"/>
              </w:rPr>
              <w:t>(range)</w:t>
            </w:r>
          </w:p>
        </w:tc>
        <w:tc>
          <w:tcPr>
            <w:tcW w:w="2693" w:type="dxa"/>
            <w:shd w:val="clear" w:color="auto" w:fill="F2F2F2" w:themeFill="background1" w:themeFillShade="F2"/>
            <w:tcMar>
              <w:top w:w="54" w:type="dxa"/>
              <w:left w:w="192" w:type="dxa"/>
              <w:bottom w:w="54" w:type="dxa"/>
              <w:right w:w="192" w:type="dxa"/>
            </w:tcMar>
            <w:vAlign w:val="center"/>
          </w:tcPr>
          <w:p w14:paraId="490CD226"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13.5 (1-73)</w:t>
            </w:r>
          </w:p>
        </w:tc>
        <w:tc>
          <w:tcPr>
            <w:tcW w:w="2834" w:type="dxa"/>
            <w:shd w:val="clear" w:color="auto" w:fill="F2F2F2" w:themeFill="background1" w:themeFillShade="F2"/>
            <w:vAlign w:val="center"/>
          </w:tcPr>
          <w:p w14:paraId="0BE6D3B3"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17 (3-71)</w:t>
            </w:r>
          </w:p>
        </w:tc>
      </w:tr>
      <w:tr w:rsidR="00CB63D5" w:rsidRPr="00CB63D5" w14:paraId="27B81F31" w14:textId="77777777" w:rsidTr="00FB29C6">
        <w:trPr>
          <w:trHeight w:val="70"/>
        </w:trPr>
        <w:tc>
          <w:tcPr>
            <w:tcW w:w="2977" w:type="dxa"/>
            <w:shd w:val="clear" w:color="auto" w:fill="auto"/>
            <w:tcMar>
              <w:top w:w="54" w:type="dxa"/>
              <w:left w:w="192" w:type="dxa"/>
              <w:bottom w:w="54" w:type="dxa"/>
              <w:right w:w="192" w:type="dxa"/>
            </w:tcMar>
            <w:vAlign w:val="center"/>
          </w:tcPr>
          <w:p w14:paraId="05C15B45" w14:textId="77777777" w:rsidR="00CB63D5" w:rsidRPr="00CB63D5" w:rsidRDefault="00CB63D5" w:rsidP="00310FEE">
            <w:pPr>
              <w:rPr>
                <w:rFonts w:ascii="Times New Roman" w:eastAsia="Times New Roman" w:hAnsi="Times New Roman" w:cs="Times New Roman"/>
                <w:b/>
                <w:bCs/>
                <w:color w:val="000000" w:themeColor="text1"/>
                <w:kern w:val="24"/>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Admission to ICU</w:t>
            </w:r>
          </w:p>
        </w:tc>
        <w:tc>
          <w:tcPr>
            <w:tcW w:w="2693" w:type="dxa"/>
            <w:shd w:val="clear" w:color="auto" w:fill="auto"/>
            <w:tcMar>
              <w:top w:w="54" w:type="dxa"/>
              <w:left w:w="192" w:type="dxa"/>
              <w:bottom w:w="54" w:type="dxa"/>
              <w:right w:w="192" w:type="dxa"/>
            </w:tcMar>
            <w:vAlign w:val="center"/>
          </w:tcPr>
          <w:p w14:paraId="65D72A8D"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41 (12%)</w:t>
            </w:r>
          </w:p>
        </w:tc>
        <w:tc>
          <w:tcPr>
            <w:tcW w:w="2834" w:type="dxa"/>
            <w:shd w:val="clear" w:color="auto" w:fill="auto"/>
            <w:vAlign w:val="center"/>
          </w:tcPr>
          <w:p w14:paraId="0A883DD1"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4 (15%)</w:t>
            </w:r>
          </w:p>
        </w:tc>
      </w:tr>
      <w:tr w:rsidR="00CB63D5" w:rsidRPr="00CB63D5" w14:paraId="0F32D9E3" w14:textId="77777777" w:rsidTr="00FB29C6">
        <w:trPr>
          <w:trHeight w:val="70"/>
        </w:trPr>
        <w:tc>
          <w:tcPr>
            <w:tcW w:w="2977" w:type="dxa"/>
            <w:shd w:val="clear" w:color="auto" w:fill="F2F2F2" w:themeFill="background1" w:themeFillShade="F2"/>
            <w:tcMar>
              <w:top w:w="54" w:type="dxa"/>
              <w:left w:w="192" w:type="dxa"/>
              <w:bottom w:w="54" w:type="dxa"/>
              <w:right w:w="192" w:type="dxa"/>
            </w:tcMar>
            <w:vAlign w:val="center"/>
          </w:tcPr>
          <w:p w14:paraId="5D917157" w14:textId="77777777" w:rsidR="00CB63D5" w:rsidRPr="00CB63D5" w:rsidRDefault="00CB63D5" w:rsidP="00310FEE">
            <w:pPr>
              <w:rPr>
                <w:rFonts w:ascii="Times New Roman" w:eastAsia="Times New Roman" w:hAnsi="Times New Roman" w:cs="Times New Roman"/>
                <w:b/>
                <w:bCs/>
                <w:color w:val="000000" w:themeColor="text1"/>
                <w:kern w:val="24"/>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Severe acute respiratory failure</w:t>
            </w:r>
          </w:p>
        </w:tc>
        <w:tc>
          <w:tcPr>
            <w:tcW w:w="2693" w:type="dxa"/>
            <w:shd w:val="clear" w:color="auto" w:fill="F2F2F2" w:themeFill="background1" w:themeFillShade="F2"/>
            <w:tcMar>
              <w:top w:w="54" w:type="dxa"/>
              <w:left w:w="192" w:type="dxa"/>
              <w:bottom w:w="54" w:type="dxa"/>
              <w:right w:w="192" w:type="dxa"/>
            </w:tcMar>
            <w:vAlign w:val="center"/>
          </w:tcPr>
          <w:p w14:paraId="2FB60EF1"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115 (25%)</w:t>
            </w:r>
          </w:p>
        </w:tc>
        <w:tc>
          <w:tcPr>
            <w:tcW w:w="2834" w:type="dxa"/>
            <w:shd w:val="clear" w:color="auto" w:fill="F2F2F2" w:themeFill="background1" w:themeFillShade="F2"/>
            <w:vAlign w:val="center"/>
          </w:tcPr>
          <w:p w14:paraId="76680273"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5 (19%)</w:t>
            </w:r>
          </w:p>
        </w:tc>
      </w:tr>
      <w:tr w:rsidR="00CB63D5" w:rsidRPr="00CB63D5" w14:paraId="192BA23F" w14:textId="77777777" w:rsidTr="00FB29C6">
        <w:trPr>
          <w:trHeight w:val="70"/>
        </w:trPr>
        <w:tc>
          <w:tcPr>
            <w:tcW w:w="2977" w:type="dxa"/>
            <w:shd w:val="clear" w:color="auto" w:fill="auto"/>
            <w:tcMar>
              <w:top w:w="54" w:type="dxa"/>
              <w:left w:w="192" w:type="dxa"/>
              <w:bottom w:w="54" w:type="dxa"/>
              <w:right w:w="192" w:type="dxa"/>
            </w:tcMar>
            <w:vAlign w:val="center"/>
          </w:tcPr>
          <w:p w14:paraId="2CDD805B" w14:textId="77777777" w:rsidR="00CB63D5" w:rsidRPr="00CB63D5" w:rsidRDefault="00CB63D5" w:rsidP="00310FEE">
            <w:pPr>
              <w:rPr>
                <w:rFonts w:ascii="Times New Roman" w:eastAsia="Times New Roman" w:hAnsi="Times New Roman" w:cs="Times New Roman"/>
                <w:b/>
                <w:bCs/>
                <w:color w:val="000000" w:themeColor="text1"/>
                <w:kern w:val="24"/>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Covid-19 complications</w:t>
            </w:r>
          </w:p>
        </w:tc>
        <w:tc>
          <w:tcPr>
            <w:tcW w:w="2693" w:type="dxa"/>
            <w:shd w:val="clear" w:color="auto" w:fill="auto"/>
            <w:tcMar>
              <w:top w:w="54" w:type="dxa"/>
              <w:left w:w="192" w:type="dxa"/>
              <w:bottom w:w="54" w:type="dxa"/>
              <w:right w:w="192" w:type="dxa"/>
            </w:tcMar>
            <w:vAlign w:val="center"/>
          </w:tcPr>
          <w:p w14:paraId="4891E0F3"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310 (68%)</w:t>
            </w:r>
          </w:p>
        </w:tc>
        <w:tc>
          <w:tcPr>
            <w:tcW w:w="2834" w:type="dxa"/>
            <w:shd w:val="clear" w:color="auto" w:fill="auto"/>
            <w:vAlign w:val="center"/>
          </w:tcPr>
          <w:p w14:paraId="1F6FA578"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8 (30%)</w:t>
            </w:r>
          </w:p>
        </w:tc>
      </w:tr>
      <w:tr w:rsidR="00CB63D5" w:rsidRPr="00CB63D5" w14:paraId="35D1A118" w14:textId="77777777" w:rsidTr="00FB29C6">
        <w:trPr>
          <w:trHeight w:val="70"/>
        </w:trPr>
        <w:tc>
          <w:tcPr>
            <w:tcW w:w="2977" w:type="dxa"/>
            <w:shd w:val="clear" w:color="auto" w:fill="F2F2F2" w:themeFill="background1" w:themeFillShade="F2"/>
            <w:tcMar>
              <w:top w:w="54" w:type="dxa"/>
              <w:left w:w="192" w:type="dxa"/>
              <w:bottom w:w="54" w:type="dxa"/>
              <w:right w:w="192" w:type="dxa"/>
            </w:tcMar>
            <w:vAlign w:val="center"/>
          </w:tcPr>
          <w:p w14:paraId="39FC0076" w14:textId="77777777" w:rsidR="00CB63D5" w:rsidRPr="00CB63D5" w:rsidRDefault="00CB63D5" w:rsidP="00310FEE">
            <w:pPr>
              <w:rPr>
                <w:rFonts w:ascii="Times New Roman" w:eastAsia="Times New Roman" w:hAnsi="Times New Roman" w:cs="Times New Roman"/>
                <w:b/>
                <w:bCs/>
                <w:color w:val="000000" w:themeColor="text1"/>
                <w:kern w:val="24"/>
                <w:sz w:val="16"/>
                <w:szCs w:val="16"/>
                <w:lang w:val="en-US" w:eastAsia="es-ES_tradnl"/>
              </w:rPr>
            </w:pPr>
            <w:r w:rsidRPr="00CB63D5">
              <w:rPr>
                <w:rFonts w:ascii="Times New Roman" w:eastAsia="Times New Roman" w:hAnsi="Times New Roman" w:cs="Times New Roman"/>
                <w:b/>
                <w:bCs/>
                <w:color w:val="000000" w:themeColor="text1"/>
                <w:kern w:val="24"/>
                <w:sz w:val="16"/>
                <w:szCs w:val="16"/>
                <w:lang w:val="en-US" w:eastAsia="es-ES_tradnl"/>
              </w:rPr>
              <w:t>30-day mortality</w:t>
            </w:r>
          </w:p>
        </w:tc>
        <w:tc>
          <w:tcPr>
            <w:tcW w:w="2693" w:type="dxa"/>
            <w:shd w:val="clear" w:color="auto" w:fill="F2F2F2" w:themeFill="background1" w:themeFillShade="F2"/>
            <w:tcMar>
              <w:top w:w="54" w:type="dxa"/>
              <w:left w:w="192" w:type="dxa"/>
              <w:bottom w:w="54" w:type="dxa"/>
              <w:right w:w="192" w:type="dxa"/>
            </w:tcMar>
            <w:vAlign w:val="center"/>
          </w:tcPr>
          <w:p w14:paraId="13AA83D7"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141 (29%)</w:t>
            </w:r>
          </w:p>
        </w:tc>
        <w:tc>
          <w:tcPr>
            <w:tcW w:w="2834" w:type="dxa"/>
            <w:shd w:val="clear" w:color="auto" w:fill="F2F2F2" w:themeFill="background1" w:themeFillShade="F2"/>
            <w:vAlign w:val="center"/>
          </w:tcPr>
          <w:p w14:paraId="0F9081D6" w14:textId="77777777" w:rsidR="00CB63D5" w:rsidRPr="00CB63D5" w:rsidRDefault="00CB63D5" w:rsidP="00310FEE">
            <w:pPr>
              <w:jc w:val="center"/>
              <w:rPr>
                <w:rFonts w:ascii="Times New Roman" w:eastAsia="Times New Roman" w:hAnsi="Times New Roman" w:cs="Times New Roman"/>
                <w:color w:val="000000" w:themeColor="text1"/>
                <w:kern w:val="24"/>
                <w:sz w:val="16"/>
                <w:szCs w:val="16"/>
                <w:lang w:val="en-US" w:eastAsia="es-ES_tradnl"/>
              </w:rPr>
            </w:pPr>
            <w:r w:rsidRPr="00CB63D5">
              <w:rPr>
                <w:rFonts w:ascii="Times New Roman" w:eastAsia="Times New Roman" w:hAnsi="Times New Roman" w:cs="Times New Roman"/>
                <w:color w:val="000000" w:themeColor="text1"/>
                <w:kern w:val="24"/>
                <w:sz w:val="16"/>
                <w:szCs w:val="16"/>
                <w:lang w:val="en-US" w:eastAsia="es-ES_tradnl"/>
              </w:rPr>
              <w:t>4 (15%)</w:t>
            </w:r>
          </w:p>
        </w:tc>
      </w:tr>
    </w:tbl>
    <w:p w14:paraId="2A6C6325" w14:textId="50D44500" w:rsidR="00CB63D5" w:rsidRDefault="00CB63D5">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450F8FB4" w14:textId="358BE031" w:rsidR="00BB0FE5" w:rsidRPr="008A50AB" w:rsidRDefault="00BB0FE5" w:rsidP="008A50AB">
      <w:pPr>
        <w:spacing w:after="120" w:line="360" w:lineRule="auto"/>
        <w:jc w:val="both"/>
        <w:rPr>
          <w:rFonts w:ascii="Times New Roman" w:hAnsi="Times New Roman" w:cs="Times New Roman"/>
          <w:b/>
          <w:bCs/>
          <w:color w:val="000000" w:themeColor="text1"/>
          <w:sz w:val="22"/>
          <w:szCs w:val="22"/>
          <w:lang w:val="en-US"/>
        </w:rPr>
      </w:pPr>
      <w:r w:rsidRPr="008A50AB">
        <w:rPr>
          <w:rFonts w:ascii="Times New Roman" w:hAnsi="Times New Roman" w:cs="Times New Roman"/>
          <w:b/>
          <w:bCs/>
          <w:color w:val="000000" w:themeColor="text1"/>
          <w:sz w:val="22"/>
          <w:szCs w:val="22"/>
          <w:lang w:val="en-US"/>
        </w:rPr>
        <w:lastRenderedPageBreak/>
        <w:t>Supplementary figure 1:</w:t>
      </w:r>
      <w:r w:rsidR="008A50AB" w:rsidRPr="008A50AB">
        <w:rPr>
          <w:rFonts w:ascii="Segoe UI" w:hAnsi="Segoe UI" w:cs="Segoe UI"/>
          <w:color w:val="374151"/>
          <w:lang w:val="en-US"/>
        </w:rPr>
        <w:t xml:space="preserve"> </w:t>
      </w:r>
      <w:r w:rsidR="008A50AB" w:rsidRPr="008A50AB">
        <w:rPr>
          <w:rFonts w:ascii="Times New Roman" w:hAnsi="Times New Roman" w:cs="Times New Roman"/>
          <w:b/>
          <w:bCs/>
          <w:color w:val="000000" w:themeColor="text1"/>
          <w:sz w:val="22"/>
          <w:szCs w:val="22"/>
          <w:lang w:val="en-US"/>
        </w:rPr>
        <w:t>Immunophenotypic Characterization of Immature and Mature Neutrophil Subpopulations</w:t>
      </w:r>
    </w:p>
    <w:tbl>
      <w:tblP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129"/>
        <w:gridCol w:w="1985"/>
        <w:gridCol w:w="2410"/>
      </w:tblGrid>
      <w:tr w:rsidR="00E720FF" w:rsidRPr="00EC30EB" w14:paraId="08EE25FA" w14:textId="77777777" w:rsidTr="00382EF0">
        <w:trPr>
          <w:trHeight w:val="330"/>
        </w:trPr>
        <w:tc>
          <w:tcPr>
            <w:tcW w:w="1129" w:type="dxa"/>
            <w:shd w:val="clear" w:color="auto" w:fill="auto"/>
            <w:tcMar>
              <w:top w:w="54" w:type="dxa"/>
              <w:left w:w="192" w:type="dxa"/>
              <w:bottom w:w="54" w:type="dxa"/>
              <w:right w:w="192" w:type="dxa"/>
            </w:tcMar>
            <w:vAlign w:val="center"/>
            <w:hideMark/>
          </w:tcPr>
          <w:p w14:paraId="51AE99F9" w14:textId="77777777" w:rsidR="00E720FF" w:rsidRDefault="00E720FF" w:rsidP="00E720FF">
            <w:pPr>
              <w:rPr>
                <w:rFonts w:ascii="Times New Roman" w:eastAsia="Times New Roman" w:hAnsi="Times New Roman" w:cs="Times New Roman"/>
                <w:b/>
                <w:bCs/>
                <w:color w:val="000000" w:themeColor="text1"/>
                <w:sz w:val="20"/>
                <w:szCs w:val="20"/>
                <w:lang w:val="en-US" w:eastAsia="es-ES_tradnl"/>
              </w:rPr>
            </w:pPr>
          </w:p>
          <w:p w14:paraId="205BE3FB" w14:textId="77777777" w:rsidR="00E720FF" w:rsidRDefault="00E720FF" w:rsidP="00E720FF">
            <w:pPr>
              <w:rPr>
                <w:rFonts w:ascii="Times New Roman" w:eastAsia="Times New Roman" w:hAnsi="Times New Roman" w:cs="Times New Roman"/>
                <w:b/>
                <w:bCs/>
                <w:color w:val="000000" w:themeColor="text1"/>
                <w:sz w:val="20"/>
                <w:szCs w:val="20"/>
                <w:lang w:val="en-US" w:eastAsia="es-ES_tradnl"/>
              </w:rPr>
            </w:pPr>
          </w:p>
          <w:p w14:paraId="10BE87EC" w14:textId="77777777" w:rsidR="00E720FF" w:rsidRDefault="00E720FF" w:rsidP="00E720FF">
            <w:pPr>
              <w:rPr>
                <w:rFonts w:ascii="Times New Roman" w:eastAsia="Times New Roman" w:hAnsi="Times New Roman" w:cs="Times New Roman"/>
                <w:b/>
                <w:bCs/>
                <w:color w:val="000000" w:themeColor="text1"/>
                <w:sz w:val="20"/>
                <w:szCs w:val="20"/>
                <w:lang w:val="en-US" w:eastAsia="es-ES_tradnl"/>
              </w:rPr>
            </w:pPr>
          </w:p>
          <w:p w14:paraId="2798F50B" w14:textId="77777777" w:rsidR="00E720FF" w:rsidRDefault="00E720FF" w:rsidP="00E720FF">
            <w:pPr>
              <w:rPr>
                <w:rFonts w:ascii="Times New Roman" w:eastAsia="Times New Roman" w:hAnsi="Times New Roman" w:cs="Times New Roman"/>
                <w:b/>
                <w:bCs/>
                <w:color w:val="000000" w:themeColor="text1"/>
                <w:sz w:val="20"/>
                <w:szCs w:val="20"/>
                <w:lang w:val="en-US" w:eastAsia="es-ES_tradnl"/>
              </w:rPr>
            </w:pPr>
          </w:p>
          <w:p w14:paraId="64DCE811" w14:textId="77777777" w:rsidR="00E720FF" w:rsidRDefault="00E720FF" w:rsidP="00E720FF">
            <w:pPr>
              <w:rPr>
                <w:rFonts w:ascii="Times New Roman" w:eastAsia="Times New Roman" w:hAnsi="Times New Roman" w:cs="Times New Roman"/>
                <w:b/>
                <w:bCs/>
                <w:color w:val="000000" w:themeColor="text1"/>
                <w:sz w:val="20"/>
                <w:szCs w:val="20"/>
                <w:lang w:val="en-US" w:eastAsia="es-ES_tradnl"/>
              </w:rPr>
            </w:pPr>
          </w:p>
          <w:p w14:paraId="1E6EA87C" w14:textId="77777777" w:rsidR="00E720FF" w:rsidRDefault="00E720FF" w:rsidP="00E720FF">
            <w:pPr>
              <w:rPr>
                <w:rFonts w:ascii="Times New Roman" w:eastAsia="Times New Roman" w:hAnsi="Times New Roman" w:cs="Times New Roman"/>
                <w:b/>
                <w:bCs/>
                <w:color w:val="000000" w:themeColor="text1"/>
                <w:sz w:val="20"/>
                <w:szCs w:val="20"/>
                <w:lang w:val="en-US" w:eastAsia="es-ES_tradnl"/>
              </w:rPr>
            </w:pPr>
          </w:p>
          <w:p w14:paraId="08BBFA7E" w14:textId="77777777" w:rsidR="00E720FF" w:rsidRDefault="00E720FF" w:rsidP="00E720FF">
            <w:pPr>
              <w:rPr>
                <w:rFonts w:ascii="Times New Roman" w:eastAsia="Times New Roman" w:hAnsi="Times New Roman" w:cs="Times New Roman"/>
                <w:b/>
                <w:bCs/>
                <w:color w:val="000000" w:themeColor="text1"/>
                <w:sz w:val="20"/>
                <w:szCs w:val="20"/>
                <w:lang w:val="en-US" w:eastAsia="es-ES_tradnl"/>
              </w:rPr>
            </w:pPr>
          </w:p>
          <w:p w14:paraId="514977BA" w14:textId="77777777" w:rsidR="00E720FF" w:rsidRDefault="00E720FF" w:rsidP="00E720FF">
            <w:pPr>
              <w:rPr>
                <w:rFonts w:ascii="Times New Roman" w:eastAsia="Times New Roman" w:hAnsi="Times New Roman" w:cs="Times New Roman"/>
                <w:b/>
                <w:bCs/>
                <w:color w:val="000000" w:themeColor="text1"/>
                <w:sz w:val="20"/>
                <w:szCs w:val="20"/>
                <w:lang w:val="en-US" w:eastAsia="es-ES_tradnl"/>
              </w:rPr>
            </w:pPr>
          </w:p>
          <w:p w14:paraId="602E8C0D" w14:textId="77777777" w:rsidR="00E720FF" w:rsidRDefault="00E720FF" w:rsidP="00E720FF">
            <w:pPr>
              <w:rPr>
                <w:rFonts w:ascii="Times New Roman" w:eastAsia="Times New Roman" w:hAnsi="Times New Roman" w:cs="Times New Roman"/>
                <w:b/>
                <w:bCs/>
                <w:color w:val="000000" w:themeColor="text1"/>
                <w:sz w:val="20"/>
                <w:szCs w:val="20"/>
                <w:lang w:val="en-US" w:eastAsia="es-ES_tradnl"/>
              </w:rPr>
            </w:pPr>
          </w:p>
          <w:p w14:paraId="7B4484DB" w14:textId="77777777" w:rsidR="00E720FF" w:rsidRDefault="00E720FF" w:rsidP="00E720FF">
            <w:pPr>
              <w:rPr>
                <w:rFonts w:ascii="Times New Roman" w:eastAsia="Times New Roman" w:hAnsi="Times New Roman" w:cs="Times New Roman"/>
                <w:b/>
                <w:bCs/>
                <w:color w:val="000000" w:themeColor="text1"/>
                <w:sz w:val="20"/>
                <w:szCs w:val="20"/>
                <w:lang w:val="en-US" w:eastAsia="es-ES_tradnl"/>
              </w:rPr>
            </w:pPr>
          </w:p>
          <w:p w14:paraId="04C76617" w14:textId="0EA9BF2C" w:rsidR="00E720FF" w:rsidRPr="00EC30EB" w:rsidRDefault="00E720FF" w:rsidP="00E720FF">
            <w:pPr>
              <w:rPr>
                <w:rFonts w:ascii="Times New Roman" w:eastAsia="Times New Roman" w:hAnsi="Times New Roman" w:cs="Times New Roman"/>
                <w:b/>
                <w:bCs/>
                <w:color w:val="000000" w:themeColor="text1"/>
                <w:sz w:val="20"/>
                <w:szCs w:val="20"/>
                <w:lang w:val="en-US" w:eastAsia="es-ES_tradnl"/>
              </w:rPr>
            </w:pPr>
            <w:r w:rsidRPr="00382EF0">
              <w:rPr>
                <w:rFonts w:ascii="Times New Roman" w:eastAsia="Times New Roman" w:hAnsi="Times New Roman" w:cs="Times New Roman"/>
                <w:b/>
                <w:bCs/>
                <w:color w:val="000000" w:themeColor="text1"/>
                <w:sz w:val="21"/>
                <w:szCs w:val="21"/>
                <w:lang w:val="en-US" w:eastAsia="es-ES_tradnl"/>
              </w:rPr>
              <w:t>Surface marker</w:t>
            </w:r>
          </w:p>
        </w:tc>
        <w:tc>
          <w:tcPr>
            <w:tcW w:w="1985" w:type="dxa"/>
            <w:vAlign w:val="center"/>
          </w:tcPr>
          <w:p w14:paraId="58BEC078" w14:textId="2317C0F5" w:rsidR="00E720FF" w:rsidRPr="00EC30EB" w:rsidRDefault="00E720FF" w:rsidP="00E720FF">
            <w:pPr>
              <w:jc w:val="center"/>
              <w:rPr>
                <w:rFonts w:ascii="Times New Roman" w:eastAsia="Times New Roman" w:hAnsi="Times New Roman" w:cs="Times New Roman"/>
                <w:b/>
                <w:bCs/>
                <w:color w:val="000000" w:themeColor="text1"/>
                <w:sz w:val="20"/>
                <w:szCs w:val="20"/>
                <w:lang w:val="en-US" w:eastAsia="es-ES_tradnl"/>
              </w:rPr>
            </w:pPr>
            <w:r w:rsidRPr="00382EF0">
              <w:rPr>
                <w:rFonts w:ascii="Times New Roman" w:eastAsia="Times New Roman" w:hAnsi="Times New Roman" w:cs="Times New Roman"/>
                <w:b/>
                <w:bCs/>
                <w:noProof/>
                <w:color w:val="000000" w:themeColor="text1"/>
                <w:sz w:val="21"/>
                <w:szCs w:val="21"/>
                <w:lang w:val="en-US" w:eastAsia="es-ES_tradnl"/>
              </w:rPr>
              <w:drawing>
                <wp:anchor distT="0" distB="0" distL="114300" distR="114300" simplePos="0" relativeHeight="251670528" behindDoc="1" locked="0" layoutInCell="1" allowOverlap="1" wp14:anchorId="5C32D775" wp14:editId="61DF64FF">
                  <wp:simplePos x="0" y="0"/>
                  <wp:positionH relativeFrom="column">
                    <wp:posOffset>25400</wp:posOffset>
                  </wp:positionH>
                  <wp:positionV relativeFrom="paragraph">
                    <wp:posOffset>-1393190</wp:posOffset>
                  </wp:positionV>
                  <wp:extent cx="1187450" cy="1367790"/>
                  <wp:effectExtent l="0" t="0" r="6350" b="3810"/>
                  <wp:wrapTight wrapText="bothSides">
                    <wp:wrapPolygon edited="0">
                      <wp:start x="0" y="0"/>
                      <wp:lineTo x="0" y="21460"/>
                      <wp:lineTo x="21484" y="21460"/>
                      <wp:lineTo x="21484" y="0"/>
                      <wp:lineTo x="0" y="0"/>
                    </wp:wrapPolygon>
                  </wp:wrapTight>
                  <wp:docPr id="154263335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263335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7450" cy="1367790"/>
                          </a:xfrm>
                          <a:prstGeom prst="rect">
                            <a:avLst/>
                          </a:prstGeom>
                        </pic:spPr>
                      </pic:pic>
                    </a:graphicData>
                  </a:graphic>
                  <wp14:sizeRelH relativeFrom="page">
                    <wp14:pctWidth>0</wp14:pctWidth>
                  </wp14:sizeRelH>
                  <wp14:sizeRelV relativeFrom="page">
                    <wp14:pctHeight>0</wp14:pctHeight>
                  </wp14:sizeRelV>
                </wp:anchor>
              </w:drawing>
            </w:r>
            <w:r w:rsidRPr="00382EF0">
              <w:rPr>
                <w:rFonts w:ascii="Times New Roman" w:eastAsia="Times New Roman" w:hAnsi="Times New Roman" w:cs="Times New Roman"/>
                <w:b/>
                <w:bCs/>
                <w:color w:val="000000" w:themeColor="text1"/>
                <w:sz w:val="21"/>
                <w:szCs w:val="21"/>
                <w:lang w:val="en-US" w:eastAsia="es-ES_tradnl"/>
              </w:rPr>
              <w:t>Mature neutrophil</w:t>
            </w:r>
          </w:p>
        </w:tc>
        <w:tc>
          <w:tcPr>
            <w:tcW w:w="2410" w:type="dxa"/>
            <w:shd w:val="clear" w:color="auto" w:fill="auto"/>
            <w:tcMar>
              <w:top w:w="54" w:type="dxa"/>
              <w:left w:w="192" w:type="dxa"/>
              <w:bottom w:w="54" w:type="dxa"/>
              <w:right w:w="192" w:type="dxa"/>
            </w:tcMar>
            <w:vAlign w:val="center"/>
            <w:hideMark/>
          </w:tcPr>
          <w:p w14:paraId="669EC176" w14:textId="710EEADC" w:rsidR="00E720FF" w:rsidRPr="00382EF0" w:rsidRDefault="00E720FF" w:rsidP="00E720FF">
            <w:pPr>
              <w:jc w:val="center"/>
              <w:rPr>
                <w:rFonts w:ascii="Times New Roman" w:eastAsia="Times New Roman" w:hAnsi="Times New Roman" w:cs="Times New Roman"/>
                <w:b/>
                <w:bCs/>
                <w:color w:val="000000" w:themeColor="text1"/>
                <w:sz w:val="21"/>
                <w:szCs w:val="21"/>
                <w:lang w:val="en-US" w:eastAsia="es-ES_tradnl"/>
              </w:rPr>
            </w:pPr>
            <w:r w:rsidRPr="00382EF0">
              <w:rPr>
                <w:rFonts w:ascii="Times New Roman" w:eastAsia="Times New Roman" w:hAnsi="Times New Roman" w:cs="Times New Roman"/>
                <w:b/>
                <w:bCs/>
                <w:noProof/>
                <w:color w:val="000000" w:themeColor="text1"/>
                <w:sz w:val="21"/>
                <w:szCs w:val="21"/>
                <w:lang w:val="en-US" w:eastAsia="es-ES_tradnl"/>
              </w:rPr>
              <w:drawing>
                <wp:anchor distT="0" distB="0" distL="114300" distR="114300" simplePos="0" relativeHeight="251669504" behindDoc="1" locked="0" layoutInCell="1" allowOverlap="1" wp14:anchorId="0B821155" wp14:editId="10E80D6A">
                  <wp:simplePos x="0" y="0"/>
                  <wp:positionH relativeFrom="column">
                    <wp:posOffset>-88900</wp:posOffset>
                  </wp:positionH>
                  <wp:positionV relativeFrom="paragraph">
                    <wp:posOffset>-1393190</wp:posOffset>
                  </wp:positionV>
                  <wp:extent cx="1187450" cy="1367790"/>
                  <wp:effectExtent l="0" t="0" r="6350" b="3810"/>
                  <wp:wrapTight wrapText="bothSides">
                    <wp:wrapPolygon edited="0">
                      <wp:start x="0" y="0"/>
                      <wp:lineTo x="0" y="21460"/>
                      <wp:lineTo x="21484" y="21460"/>
                      <wp:lineTo x="21484" y="0"/>
                      <wp:lineTo x="0" y="0"/>
                    </wp:wrapPolygon>
                  </wp:wrapTight>
                  <wp:docPr id="53031459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031459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50" cy="1367790"/>
                          </a:xfrm>
                          <a:prstGeom prst="rect">
                            <a:avLst/>
                          </a:prstGeom>
                        </pic:spPr>
                      </pic:pic>
                    </a:graphicData>
                  </a:graphic>
                  <wp14:sizeRelH relativeFrom="page">
                    <wp14:pctWidth>0</wp14:pctWidth>
                  </wp14:sizeRelH>
                  <wp14:sizeRelV relativeFrom="page">
                    <wp14:pctHeight>0</wp14:pctHeight>
                  </wp14:sizeRelV>
                </wp:anchor>
              </w:drawing>
            </w:r>
            <w:r w:rsidRPr="00382EF0">
              <w:rPr>
                <w:rFonts w:ascii="Times New Roman" w:eastAsia="Times New Roman" w:hAnsi="Times New Roman" w:cs="Times New Roman"/>
                <w:b/>
                <w:bCs/>
                <w:color w:val="000000" w:themeColor="text1"/>
                <w:sz w:val="21"/>
                <w:szCs w:val="21"/>
                <w:lang w:val="en-US" w:eastAsia="es-ES_tradnl"/>
              </w:rPr>
              <w:t>Immature neutrophil</w:t>
            </w:r>
          </w:p>
        </w:tc>
      </w:tr>
      <w:tr w:rsidR="00E720FF" w:rsidRPr="00EC30EB" w14:paraId="085A0957" w14:textId="77777777" w:rsidTr="000E474A">
        <w:trPr>
          <w:trHeight w:val="298"/>
        </w:trPr>
        <w:tc>
          <w:tcPr>
            <w:tcW w:w="1129" w:type="dxa"/>
            <w:shd w:val="clear" w:color="auto" w:fill="DEEAF6" w:themeFill="accent5" w:themeFillTint="33"/>
            <w:tcMar>
              <w:top w:w="54" w:type="dxa"/>
              <w:left w:w="192" w:type="dxa"/>
              <w:bottom w:w="54" w:type="dxa"/>
              <w:right w:w="192" w:type="dxa"/>
            </w:tcMar>
            <w:vAlign w:val="center"/>
            <w:hideMark/>
          </w:tcPr>
          <w:p w14:paraId="33339753" w14:textId="67BFCA42" w:rsidR="00E720FF" w:rsidRPr="00382EF0" w:rsidRDefault="00382EF0" w:rsidP="00E720FF">
            <w:pPr>
              <w:rPr>
                <w:rFonts w:ascii="Times New Roman" w:eastAsia="Times New Roman" w:hAnsi="Times New Roman" w:cs="Times New Roman"/>
                <w:color w:val="000000" w:themeColor="text1"/>
                <w:sz w:val="21"/>
                <w:szCs w:val="21"/>
                <w:lang w:val="en-US" w:eastAsia="es-ES_tradnl"/>
              </w:rPr>
            </w:pPr>
            <w:r>
              <w:rPr>
                <w:rFonts w:ascii="Times New Roman" w:eastAsia="Times New Roman" w:hAnsi="Times New Roman" w:cs="Times New Roman"/>
                <w:b/>
                <w:bCs/>
                <w:color w:val="000000" w:themeColor="text1"/>
                <w:kern w:val="24"/>
                <w:sz w:val="21"/>
                <w:szCs w:val="21"/>
                <w:lang w:val="en-US" w:eastAsia="es-ES_tradnl"/>
              </w:rPr>
              <w:t xml:space="preserve"> </w:t>
            </w:r>
            <w:r w:rsidR="000E474A">
              <w:rPr>
                <w:rFonts w:ascii="Times New Roman" w:eastAsia="Times New Roman" w:hAnsi="Times New Roman" w:cs="Times New Roman"/>
                <w:b/>
                <w:bCs/>
                <w:color w:val="000000" w:themeColor="text1"/>
                <w:kern w:val="24"/>
                <w:sz w:val="21"/>
                <w:szCs w:val="21"/>
                <w:lang w:val="en-US" w:eastAsia="es-ES_tradnl"/>
              </w:rPr>
              <w:t>CD10</w:t>
            </w:r>
          </w:p>
        </w:tc>
        <w:tc>
          <w:tcPr>
            <w:tcW w:w="1985" w:type="dxa"/>
            <w:shd w:val="clear" w:color="auto" w:fill="DEEAF6" w:themeFill="accent5" w:themeFillTint="33"/>
            <w:vAlign w:val="center"/>
          </w:tcPr>
          <w:p w14:paraId="4C22C199" w14:textId="19EC5910" w:rsidR="00E720FF" w:rsidRPr="00382EF0" w:rsidRDefault="00E720FF" w:rsidP="00E720FF">
            <w:pPr>
              <w:jc w:val="center"/>
              <w:rPr>
                <w:rFonts w:ascii="Times New Roman" w:eastAsia="Times New Roman" w:hAnsi="Times New Roman" w:cs="Times New Roman"/>
                <w:b/>
                <w:bCs/>
                <w:color w:val="000000" w:themeColor="text1"/>
                <w:sz w:val="21"/>
                <w:szCs w:val="21"/>
                <w:lang w:val="en-US" w:eastAsia="es-ES_tradnl"/>
              </w:rPr>
            </w:pPr>
            <w:r w:rsidRPr="00382EF0">
              <w:rPr>
                <w:rFonts w:ascii="Times New Roman" w:eastAsia="Times New Roman" w:hAnsi="Times New Roman" w:cs="Times New Roman"/>
                <w:b/>
                <w:bCs/>
                <w:color w:val="000000" w:themeColor="text1"/>
                <w:kern w:val="24"/>
                <w:sz w:val="21"/>
                <w:szCs w:val="21"/>
                <w:lang w:val="en-US" w:eastAsia="es-ES_tradnl"/>
              </w:rPr>
              <w:t>+</w:t>
            </w:r>
          </w:p>
        </w:tc>
        <w:tc>
          <w:tcPr>
            <w:tcW w:w="2410" w:type="dxa"/>
            <w:shd w:val="clear" w:color="auto" w:fill="DEEAF6" w:themeFill="accent5" w:themeFillTint="33"/>
            <w:tcMar>
              <w:top w:w="54" w:type="dxa"/>
              <w:left w:w="192" w:type="dxa"/>
              <w:bottom w:w="54" w:type="dxa"/>
              <w:right w:w="192" w:type="dxa"/>
            </w:tcMar>
            <w:vAlign w:val="center"/>
            <w:hideMark/>
          </w:tcPr>
          <w:p w14:paraId="5D412B22" w14:textId="5EE8C6C4" w:rsidR="00E720FF" w:rsidRPr="00382EF0" w:rsidRDefault="00E720FF" w:rsidP="00E720FF">
            <w:pPr>
              <w:jc w:val="center"/>
              <w:rPr>
                <w:rFonts w:ascii="Times New Roman" w:eastAsia="Times New Roman" w:hAnsi="Times New Roman" w:cs="Times New Roman"/>
                <w:b/>
                <w:bCs/>
                <w:color w:val="000000" w:themeColor="text1"/>
                <w:sz w:val="21"/>
                <w:szCs w:val="21"/>
                <w:lang w:val="en-US" w:eastAsia="es-ES_tradnl"/>
              </w:rPr>
            </w:pPr>
            <w:r w:rsidRPr="00382EF0">
              <w:rPr>
                <w:rFonts w:ascii="Times New Roman" w:eastAsia="Times New Roman" w:hAnsi="Times New Roman" w:cs="Times New Roman"/>
                <w:b/>
                <w:bCs/>
                <w:color w:val="000000" w:themeColor="text1"/>
                <w:sz w:val="21"/>
                <w:szCs w:val="21"/>
                <w:lang w:val="en-US" w:eastAsia="es-ES_tradnl"/>
              </w:rPr>
              <w:t>-</w:t>
            </w:r>
          </w:p>
        </w:tc>
      </w:tr>
      <w:tr w:rsidR="00E720FF" w:rsidRPr="00EC30EB" w14:paraId="7FC0FBF2" w14:textId="77777777" w:rsidTr="00382EF0">
        <w:trPr>
          <w:trHeight w:val="298"/>
        </w:trPr>
        <w:tc>
          <w:tcPr>
            <w:tcW w:w="1129" w:type="dxa"/>
            <w:shd w:val="clear" w:color="auto" w:fill="auto"/>
            <w:tcMar>
              <w:top w:w="54" w:type="dxa"/>
              <w:left w:w="192" w:type="dxa"/>
              <w:bottom w:w="54" w:type="dxa"/>
              <w:right w:w="192" w:type="dxa"/>
            </w:tcMar>
            <w:vAlign w:val="center"/>
          </w:tcPr>
          <w:p w14:paraId="586A88F0" w14:textId="0AEB5D14" w:rsidR="00E720FF" w:rsidRPr="00382EF0" w:rsidRDefault="00E720FF" w:rsidP="00E720FF">
            <w:pPr>
              <w:rPr>
                <w:rFonts w:ascii="Times New Roman" w:eastAsia="Times New Roman" w:hAnsi="Times New Roman" w:cs="Times New Roman"/>
                <w:b/>
                <w:bCs/>
                <w:color w:val="000000" w:themeColor="text1"/>
                <w:kern w:val="24"/>
                <w:sz w:val="21"/>
                <w:szCs w:val="21"/>
                <w:lang w:val="en-US" w:eastAsia="es-ES_tradnl"/>
              </w:rPr>
            </w:pPr>
            <w:r w:rsidRPr="00382EF0">
              <w:rPr>
                <w:rFonts w:ascii="Times New Roman" w:eastAsia="Times New Roman" w:hAnsi="Times New Roman" w:cs="Times New Roman"/>
                <w:b/>
                <w:bCs/>
                <w:color w:val="000000" w:themeColor="text1"/>
                <w:kern w:val="24"/>
                <w:sz w:val="21"/>
                <w:szCs w:val="21"/>
                <w:lang w:val="en-US" w:eastAsia="es-ES_tradnl"/>
              </w:rPr>
              <w:t>CD16</w:t>
            </w:r>
          </w:p>
        </w:tc>
        <w:tc>
          <w:tcPr>
            <w:tcW w:w="1985" w:type="dxa"/>
            <w:vAlign w:val="center"/>
          </w:tcPr>
          <w:p w14:paraId="34B4DD2F" w14:textId="1B218811" w:rsidR="00E720FF" w:rsidRPr="00382EF0" w:rsidRDefault="00E720FF" w:rsidP="00E720FF">
            <w:pPr>
              <w:jc w:val="center"/>
              <w:rPr>
                <w:rFonts w:ascii="Times New Roman" w:eastAsia="Times New Roman" w:hAnsi="Times New Roman" w:cs="Times New Roman"/>
                <w:b/>
                <w:bCs/>
                <w:color w:val="000000" w:themeColor="text1"/>
                <w:kern w:val="24"/>
                <w:sz w:val="21"/>
                <w:szCs w:val="21"/>
                <w:lang w:val="en-US" w:eastAsia="es-ES_tradnl"/>
              </w:rPr>
            </w:pPr>
            <w:r w:rsidRPr="00382EF0">
              <w:rPr>
                <w:rFonts w:ascii="Times New Roman" w:eastAsia="Times New Roman" w:hAnsi="Times New Roman" w:cs="Times New Roman"/>
                <w:b/>
                <w:bCs/>
                <w:color w:val="000000" w:themeColor="text1"/>
                <w:kern w:val="24"/>
                <w:sz w:val="21"/>
                <w:szCs w:val="21"/>
                <w:lang w:val="en-US" w:eastAsia="es-ES_tradnl"/>
              </w:rPr>
              <w:t>+</w:t>
            </w:r>
          </w:p>
        </w:tc>
        <w:tc>
          <w:tcPr>
            <w:tcW w:w="2410" w:type="dxa"/>
            <w:shd w:val="clear" w:color="auto" w:fill="auto"/>
            <w:tcMar>
              <w:top w:w="54" w:type="dxa"/>
              <w:left w:w="192" w:type="dxa"/>
              <w:bottom w:w="54" w:type="dxa"/>
              <w:right w:w="192" w:type="dxa"/>
            </w:tcMar>
            <w:vAlign w:val="center"/>
          </w:tcPr>
          <w:p w14:paraId="0A14561A" w14:textId="5A9836F4" w:rsidR="00E720FF" w:rsidRPr="00382EF0" w:rsidRDefault="00E720FF" w:rsidP="00E720FF">
            <w:pPr>
              <w:jc w:val="center"/>
              <w:rPr>
                <w:rFonts w:ascii="Times New Roman" w:eastAsia="Times New Roman" w:hAnsi="Times New Roman" w:cs="Times New Roman"/>
                <w:b/>
                <w:bCs/>
                <w:color w:val="000000" w:themeColor="text1"/>
                <w:kern w:val="24"/>
                <w:sz w:val="21"/>
                <w:szCs w:val="21"/>
                <w:lang w:val="en-US" w:eastAsia="es-ES_tradnl"/>
              </w:rPr>
            </w:pPr>
            <w:r w:rsidRPr="00382EF0">
              <w:rPr>
                <w:rFonts w:ascii="Times New Roman" w:eastAsia="Times New Roman" w:hAnsi="Times New Roman" w:cs="Times New Roman"/>
                <w:b/>
                <w:bCs/>
                <w:color w:val="000000" w:themeColor="text1"/>
                <w:kern w:val="24"/>
                <w:sz w:val="21"/>
                <w:szCs w:val="21"/>
                <w:lang w:val="en-US" w:eastAsia="es-ES_tradnl"/>
              </w:rPr>
              <w:t>+</w:t>
            </w:r>
          </w:p>
        </w:tc>
      </w:tr>
      <w:tr w:rsidR="00E720FF" w:rsidRPr="00EC30EB" w14:paraId="3C893D8E" w14:textId="77777777" w:rsidTr="00382EF0">
        <w:trPr>
          <w:trHeight w:val="298"/>
        </w:trPr>
        <w:tc>
          <w:tcPr>
            <w:tcW w:w="1129" w:type="dxa"/>
            <w:shd w:val="clear" w:color="auto" w:fill="auto"/>
            <w:tcMar>
              <w:top w:w="54" w:type="dxa"/>
              <w:left w:w="192" w:type="dxa"/>
              <w:bottom w:w="54" w:type="dxa"/>
              <w:right w:w="192" w:type="dxa"/>
            </w:tcMar>
            <w:vAlign w:val="center"/>
          </w:tcPr>
          <w:p w14:paraId="563885DC" w14:textId="126FC1BA" w:rsidR="00E720FF" w:rsidRPr="00382EF0" w:rsidRDefault="00E720FF" w:rsidP="00E720FF">
            <w:pPr>
              <w:rPr>
                <w:rFonts w:ascii="Times New Roman" w:eastAsia="Times New Roman" w:hAnsi="Times New Roman" w:cs="Times New Roman"/>
                <w:b/>
                <w:bCs/>
                <w:color w:val="000000" w:themeColor="text1"/>
                <w:kern w:val="24"/>
                <w:sz w:val="21"/>
                <w:szCs w:val="21"/>
                <w:lang w:val="en-US" w:eastAsia="es-ES_tradnl"/>
              </w:rPr>
            </w:pPr>
            <w:r w:rsidRPr="00382EF0">
              <w:rPr>
                <w:rFonts w:ascii="Times New Roman" w:eastAsia="Times New Roman" w:hAnsi="Times New Roman" w:cs="Times New Roman"/>
                <w:b/>
                <w:bCs/>
                <w:color w:val="000000" w:themeColor="text1"/>
                <w:kern w:val="24"/>
                <w:sz w:val="21"/>
                <w:szCs w:val="21"/>
                <w:lang w:val="en-US" w:eastAsia="es-ES_tradnl"/>
              </w:rPr>
              <w:t>CD11b</w:t>
            </w:r>
          </w:p>
        </w:tc>
        <w:tc>
          <w:tcPr>
            <w:tcW w:w="1985" w:type="dxa"/>
            <w:vAlign w:val="center"/>
          </w:tcPr>
          <w:p w14:paraId="30A304BC" w14:textId="706DB210" w:rsidR="00E720FF" w:rsidRPr="00382EF0" w:rsidRDefault="00E720FF" w:rsidP="00E720FF">
            <w:pPr>
              <w:jc w:val="center"/>
              <w:rPr>
                <w:rFonts w:ascii="Times New Roman" w:eastAsia="Times New Roman" w:hAnsi="Times New Roman" w:cs="Times New Roman"/>
                <w:b/>
                <w:bCs/>
                <w:color w:val="000000" w:themeColor="text1"/>
                <w:kern w:val="24"/>
                <w:sz w:val="21"/>
                <w:szCs w:val="21"/>
                <w:lang w:val="en-US" w:eastAsia="es-ES_tradnl"/>
              </w:rPr>
            </w:pPr>
            <w:r w:rsidRPr="00382EF0">
              <w:rPr>
                <w:rFonts w:ascii="Times New Roman" w:eastAsia="Times New Roman" w:hAnsi="Times New Roman" w:cs="Times New Roman"/>
                <w:b/>
                <w:bCs/>
                <w:color w:val="000000" w:themeColor="text1"/>
                <w:kern w:val="24"/>
                <w:sz w:val="21"/>
                <w:szCs w:val="21"/>
                <w:lang w:val="en-US" w:eastAsia="es-ES_tradnl"/>
              </w:rPr>
              <w:t>+/-</w:t>
            </w:r>
          </w:p>
        </w:tc>
        <w:tc>
          <w:tcPr>
            <w:tcW w:w="2410" w:type="dxa"/>
            <w:shd w:val="clear" w:color="auto" w:fill="auto"/>
            <w:tcMar>
              <w:top w:w="54" w:type="dxa"/>
              <w:left w:w="192" w:type="dxa"/>
              <w:bottom w:w="54" w:type="dxa"/>
              <w:right w:w="192" w:type="dxa"/>
            </w:tcMar>
            <w:vAlign w:val="center"/>
          </w:tcPr>
          <w:p w14:paraId="51741A25" w14:textId="21177B5A" w:rsidR="00E720FF" w:rsidRPr="00382EF0" w:rsidRDefault="00E720FF" w:rsidP="00E720FF">
            <w:pPr>
              <w:jc w:val="center"/>
              <w:rPr>
                <w:rFonts w:ascii="Times New Roman" w:eastAsia="Times New Roman" w:hAnsi="Times New Roman" w:cs="Times New Roman"/>
                <w:b/>
                <w:bCs/>
                <w:color w:val="000000" w:themeColor="text1"/>
                <w:kern w:val="24"/>
                <w:sz w:val="21"/>
                <w:szCs w:val="21"/>
                <w:lang w:val="en-US" w:eastAsia="es-ES_tradnl"/>
              </w:rPr>
            </w:pPr>
            <w:r w:rsidRPr="00382EF0">
              <w:rPr>
                <w:rFonts w:ascii="Times New Roman" w:eastAsia="Times New Roman" w:hAnsi="Times New Roman" w:cs="Times New Roman"/>
                <w:b/>
                <w:bCs/>
                <w:color w:val="000000" w:themeColor="text1"/>
                <w:kern w:val="24"/>
                <w:sz w:val="21"/>
                <w:szCs w:val="21"/>
                <w:lang w:val="en-US" w:eastAsia="es-ES_tradnl"/>
              </w:rPr>
              <w:t>+/-</w:t>
            </w:r>
          </w:p>
        </w:tc>
      </w:tr>
      <w:tr w:rsidR="00E720FF" w:rsidRPr="00EC30EB" w14:paraId="485B3B38" w14:textId="77777777" w:rsidTr="00382EF0">
        <w:trPr>
          <w:trHeight w:val="298"/>
        </w:trPr>
        <w:tc>
          <w:tcPr>
            <w:tcW w:w="1129" w:type="dxa"/>
            <w:shd w:val="clear" w:color="auto" w:fill="auto"/>
            <w:tcMar>
              <w:top w:w="54" w:type="dxa"/>
              <w:left w:w="192" w:type="dxa"/>
              <w:bottom w:w="54" w:type="dxa"/>
              <w:right w:w="192" w:type="dxa"/>
            </w:tcMar>
            <w:vAlign w:val="center"/>
          </w:tcPr>
          <w:p w14:paraId="25658B87" w14:textId="327DEB80" w:rsidR="00E720FF" w:rsidRPr="00382EF0" w:rsidRDefault="00E720FF" w:rsidP="00E720FF">
            <w:pPr>
              <w:rPr>
                <w:rFonts w:ascii="Times New Roman" w:eastAsia="Times New Roman" w:hAnsi="Times New Roman" w:cs="Times New Roman"/>
                <w:b/>
                <w:bCs/>
                <w:color w:val="000000" w:themeColor="text1"/>
                <w:kern w:val="24"/>
                <w:sz w:val="21"/>
                <w:szCs w:val="21"/>
                <w:lang w:val="en-US" w:eastAsia="es-ES_tradnl"/>
              </w:rPr>
            </w:pPr>
            <w:r w:rsidRPr="00382EF0">
              <w:rPr>
                <w:rFonts w:ascii="Times New Roman" w:eastAsia="Times New Roman" w:hAnsi="Times New Roman" w:cs="Times New Roman"/>
                <w:b/>
                <w:bCs/>
                <w:color w:val="000000" w:themeColor="text1"/>
                <w:kern w:val="24"/>
                <w:sz w:val="21"/>
                <w:szCs w:val="21"/>
                <w:lang w:val="en-US" w:eastAsia="es-ES_tradnl"/>
              </w:rPr>
              <w:t>CD15</w:t>
            </w:r>
          </w:p>
        </w:tc>
        <w:tc>
          <w:tcPr>
            <w:tcW w:w="1985" w:type="dxa"/>
            <w:vAlign w:val="center"/>
          </w:tcPr>
          <w:p w14:paraId="12FB02FB" w14:textId="3B55115D" w:rsidR="00E720FF" w:rsidRPr="00382EF0" w:rsidRDefault="00E720FF" w:rsidP="00E720FF">
            <w:pPr>
              <w:jc w:val="center"/>
              <w:rPr>
                <w:rFonts w:ascii="Times New Roman" w:eastAsia="Times New Roman" w:hAnsi="Times New Roman" w:cs="Times New Roman"/>
                <w:b/>
                <w:bCs/>
                <w:color w:val="000000" w:themeColor="text1"/>
                <w:kern w:val="24"/>
                <w:sz w:val="21"/>
                <w:szCs w:val="21"/>
                <w:lang w:val="en-US" w:eastAsia="es-ES_tradnl"/>
              </w:rPr>
            </w:pPr>
            <w:r w:rsidRPr="00382EF0">
              <w:rPr>
                <w:rFonts w:ascii="Times New Roman" w:eastAsia="Times New Roman" w:hAnsi="Times New Roman" w:cs="Times New Roman"/>
                <w:b/>
                <w:bCs/>
                <w:color w:val="000000" w:themeColor="text1"/>
                <w:kern w:val="24"/>
                <w:sz w:val="21"/>
                <w:szCs w:val="21"/>
                <w:lang w:val="en-US" w:eastAsia="es-ES_tradnl"/>
              </w:rPr>
              <w:t>+/-</w:t>
            </w:r>
          </w:p>
        </w:tc>
        <w:tc>
          <w:tcPr>
            <w:tcW w:w="2410" w:type="dxa"/>
            <w:shd w:val="clear" w:color="auto" w:fill="auto"/>
            <w:tcMar>
              <w:top w:w="54" w:type="dxa"/>
              <w:left w:w="192" w:type="dxa"/>
              <w:bottom w:w="54" w:type="dxa"/>
              <w:right w:w="192" w:type="dxa"/>
            </w:tcMar>
            <w:vAlign w:val="center"/>
          </w:tcPr>
          <w:p w14:paraId="43A6863F" w14:textId="70708490" w:rsidR="00E720FF" w:rsidRPr="00382EF0" w:rsidRDefault="00E720FF" w:rsidP="00E720FF">
            <w:pPr>
              <w:jc w:val="center"/>
              <w:rPr>
                <w:rFonts w:ascii="Times New Roman" w:eastAsia="Times New Roman" w:hAnsi="Times New Roman" w:cs="Times New Roman"/>
                <w:b/>
                <w:bCs/>
                <w:color w:val="000000" w:themeColor="text1"/>
                <w:kern w:val="24"/>
                <w:sz w:val="21"/>
                <w:szCs w:val="21"/>
                <w:lang w:val="en-US" w:eastAsia="es-ES_tradnl"/>
              </w:rPr>
            </w:pPr>
            <w:r w:rsidRPr="00382EF0">
              <w:rPr>
                <w:rFonts w:ascii="Times New Roman" w:eastAsia="Times New Roman" w:hAnsi="Times New Roman" w:cs="Times New Roman"/>
                <w:b/>
                <w:bCs/>
                <w:color w:val="000000" w:themeColor="text1"/>
                <w:kern w:val="24"/>
                <w:sz w:val="21"/>
                <w:szCs w:val="21"/>
                <w:lang w:val="en-US" w:eastAsia="es-ES_tradnl"/>
              </w:rPr>
              <w:t>+/-</w:t>
            </w:r>
          </w:p>
        </w:tc>
      </w:tr>
    </w:tbl>
    <w:p w14:paraId="1A63ABB7" w14:textId="77777777" w:rsidR="008A50AB" w:rsidRDefault="008A50AB" w:rsidP="006F56E4">
      <w:pPr>
        <w:spacing w:after="120" w:line="360" w:lineRule="auto"/>
        <w:jc w:val="both"/>
        <w:rPr>
          <w:rFonts w:ascii="Times New Roman" w:hAnsi="Times New Roman" w:cs="Times New Roman"/>
          <w:b/>
          <w:bCs/>
          <w:color w:val="000000" w:themeColor="text1"/>
          <w:sz w:val="22"/>
          <w:szCs w:val="22"/>
          <w:lang w:val="en-US"/>
        </w:rPr>
      </w:pPr>
    </w:p>
    <w:p w14:paraId="63CE4154" w14:textId="2ADA7914" w:rsidR="006F56E4" w:rsidRDefault="006F56E4" w:rsidP="006F56E4">
      <w:pPr>
        <w:spacing w:after="120" w:line="360" w:lineRule="auto"/>
        <w:jc w:val="both"/>
        <w:rPr>
          <w:rFonts w:ascii="Times New Roman" w:hAnsi="Times New Roman" w:cs="Times New Roman"/>
          <w:b/>
          <w:bCs/>
          <w:color w:val="000000" w:themeColor="text1"/>
          <w:sz w:val="22"/>
          <w:szCs w:val="22"/>
          <w:lang w:val="en-US"/>
        </w:rPr>
      </w:pPr>
      <w:r w:rsidRPr="00BB0FE5">
        <w:rPr>
          <w:rFonts w:ascii="Times New Roman" w:hAnsi="Times New Roman" w:cs="Times New Roman"/>
          <w:b/>
          <w:bCs/>
          <w:color w:val="000000" w:themeColor="text1"/>
          <w:sz w:val="22"/>
          <w:szCs w:val="22"/>
          <w:lang w:val="en-US"/>
        </w:rPr>
        <w:t xml:space="preserve">Supplementary figure </w:t>
      </w:r>
      <w:r w:rsidR="00BB0FE5">
        <w:rPr>
          <w:rFonts w:ascii="Times New Roman" w:hAnsi="Times New Roman" w:cs="Times New Roman"/>
          <w:b/>
          <w:bCs/>
          <w:color w:val="000000" w:themeColor="text1"/>
          <w:sz w:val="22"/>
          <w:szCs w:val="22"/>
          <w:lang w:val="en-US"/>
        </w:rPr>
        <w:t>2</w:t>
      </w:r>
      <w:r w:rsidRPr="00BB0FE5">
        <w:rPr>
          <w:rFonts w:ascii="Times New Roman" w:hAnsi="Times New Roman" w:cs="Times New Roman"/>
          <w:b/>
          <w:bCs/>
          <w:color w:val="000000" w:themeColor="text1"/>
          <w:sz w:val="22"/>
          <w:szCs w:val="22"/>
          <w:lang w:val="en-US"/>
        </w:rPr>
        <w:t xml:space="preserve">: </w:t>
      </w:r>
      <w:r w:rsidR="00BB0FE5" w:rsidRPr="00BB0FE5">
        <w:rPr>
          <w:rFonts w:ascii="Times New Roman" w:hAnsi="Times New Roman" w:cs="Times New Roman"/>
          <w:b/>
          <w:bCs/>
          <w:color w:val="000000" w:themeColor="text1"/>
          <w:sz w:val="22"/>
          <w:szCs w:val="22"/>
          <w:lang w:val="en-US"/>
        </w:rPr>
        <w:t xml:space="preserve">Principal Component Analysis </w:t>
      </w:r>
      <w:r w:rsidR="00BB0FE5">
        <w:rPr>
          <w:rFonts w:ascii="Times New Roman" w:hAnsi="Times New Roman" w:cs="Times New Roman"/>
          <w:b/>
          <w:bCs/>
          <w:color w:val="000000" w:themeColor="text1"/>
          <w:sz w:val="22"/>
          <w:szCs w:val="22"/>
          <w:lang w:val="en-US"/>
        </w:rPr>
        <w:t xml:space="preserve">(PCA) </w:t>
      </w:r>
      <w:r w:rsidR="00BB0FE5" w:rsidRPr="00BB0FE5">
        <w:rPr>
          <w:rFonts w:ascii="Times New Roman" w:hAnsi="Times New Roman" w:cs="Times New Roman"/>
          <w:b/>
          <w:bCs/>
          <w:color w:val="000000" w:themeColor="text1"/>
          <w:sz w:val="22"/>
          <w:szCs w:val="22"/>
          <w:lang w:val="en-US"/>
        </w:rPr>
        <w:t>of Immature (A) and Mature (B) Circulating Neutrophils Stratified by COVID-19 Severity</w:t>
      </w:r>
    </w:p>
    <w:p w14:paraId="7A6802AA" w14:textId="0B7D0010" w:rsidR="00FB3027" w:rsidRPr="00BB0FE5" w:rsidRDefault="00BB0FE5" w:rsidP="00BB0FE5">
      <w:pPr>
        <w:pStyle w:val="NormalWeb"/>
        <w:numPr>
          <w:ilvl w:val="0"/>
          <w:numId w:val="2"/>
        </w:numPr>
        <w:spacing w:before="0" w:beforeAutospacing="0" w:after="0" w:afterAutospacing="0"/>
      </w:pPr>
      <w:r>
        <w:rPr>
          <w:rFonts w:ascii="Arial Narrow" w:eastAsia="Calibri" w:hAnsi="Arial Narrow" w:cs="Arial Narrow"/>
          <w:b/>
          <w:bCs/>
          <w:color w:val="000000"/>
          <w:kern w:val="24"/>
          <w:sz w:val="22"/>
          <w:szCs w:val="22"/>
          <w:lang w:val="en-US"/>
        </w:rPr>
        <w:tab/>
      </w:r>
      <w:r>
        <w:rPr>
          <w:rFonts w:ascii="Arial Narrow" w:eastAsia="Calibri" w:hAnsi="Arial Narrow" w:cs="Arial Narrow"/>
          <w:b/>
          <w:bCs/>
          <w:color w:val="000000"/>
          <w:kern w:val="24"/>
          <w:sz w:val="22"/>
          <w:szCs w:val="22"/>
          <w:lang w:val="en-US"/>
        </w:rPr>
        <w:tab/>
      </w:r>
      <w:r>
        <w:rPr>
          <w:rFonts w:ascii="Arial Narrow" w:eastAsia="Calibri" w:hAnsi="Arial Narrow" w:cs="Arial Narrow"/>
          <w:b/>
          <w:bCs/>
          <w:color w:val="000000"/>
          <w:kern w:val="24"/>
          <w:sz w:val="22"/>
          <w:szCs w:val="22"/>
          <w:lang w:val="en-US"/>
        </w:rPr>
        <w:tab/>
      </w:r>
      <w:r>
        <w:rPr>
          <w:rFonts w:ascii="Arial Narrow" w:eastAsia="Calibri" w:hAnsi="Arial Narrow" w:cs="Arial Narrow"/>
          <w:b/>
          <w:bCs/>
          <w:color w:val="000000"/>
          <w:kern w:val="24"/>
          <w:sz w:val="22"/>
          <w:szCs w:val="22"/>
          <w:lang w:val="en-US"/>
        </w:rPr>
        <w:tab/>
      </w:r>
      <w:r>
        <w:rPr>
          <w:rFonts w:ascii="Arial Narrow" w:eastAsia="Calibri" w:hAnsi="Arial Narrow" w:cs="Arial Narrow"/>
          <w:b/>
          <w:bCs/>
          <w:color w:val="000000"/>
          <w:kern w:val="24"/>
          <w:sz w:val="22"/>
          <w:szCs w:val="22"/>
          <w:lang w:val="en-US"/>
        </w:rPr>
        <w:tab/>
      </w:r>
      <w:r>
        <w:rPr>
          <w:rFonts w:ascii="Arial Narrow" w:eastAsia="Calibri" w:hAnsi="Arial Narrow" w:cs="Arial Narrow"/>
          <w:b/>
          <w:bCs/>
          <w:color w:val="000000"/>
          <w:kern w:val="24"/>
          <w:sz w:val="22"/>
          <w:szCs w:val="22"/>
          <w:lang w:val="en-US"/>
        </w:rPr>
        <w:tab/>
        <w:t>(B)</w:t>
      </w:r>
      <w:r>
        <w:rPr>
          <w:rFonts w:ascii="Arial Narrow" w:eastAsia="Calibri" w:hAnsi="Arial Narrow" w:cs="Arial Narrow"/>
          <w:b/>
          <w:bCs/>
          <w:color w:val="000000"/>
          <w:kern w:val="24"/>
          <w:sz w:val="22"/>
          <w:szCs w:val="22"/>
          <w:lang w:val="en-US"/>
        </w:rPr>
        <w:tab/>
      </w:r>
    </w:p>
    <w:p w14:paraId="1A64AC37" w14:textId="54542610" w:rsidR="007A0B85" w:rsidRPr="00FD3335" w:rsidRDefault="00BB0FE5" w:rsidP="00FD3335">
      <w:pPr>
        <w:spacing w:line="360" w:lineRule="auto"/>
        <w:jc w:val="both"/>
        <w:rPr>
          <w:rFonts w:ascii="Times New Roman" w:hAnsi="Times New Roman" w:cs="Times New Roman"/>
          <w:color w:val="000000" w:themeColor="text1"/>
          <w:lang w:val="en-US"/>
        </w:rPr>
      </w:pPr>
      <w:r>
        <w:rPr>
          <w:rFonts w:ascii="Times New Roman" w:hAnsi="Times New Roman" w:cs="Times New Roman"/>
          <w:noProof/>
          <w:color w:val="000000" w:themeColor="text1"/>
          <w:lang w:val="en-US"/>
          <w14:ligatures w14:val="standardContextual"/>
        </w:rPr>
        <w:drawing>
          <wp:inline distT="0" distB="0" distL="0" distR="0" wp14:anchorId="2B030990" wp14:editId="0B61AE62">
            <wp:extent cx="2655651" cy="2655651"/>
            <wp:effectExtent l="0" t="0" r="0" b="0"/>
            <wp:docPr id="1887670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67069" name="Imagen 188767069"/>
                    <pic:cNvPicPr/>
                  </pic:nvPicPr>
                  <pic:blipFill>
                    <a:blip r:embed="rId8">
                      <a:extLst>
                        <a:ext uri="{28A0092B-C50C-407E-A947-70E740481C1C}">
                          <a14:useLocalDpi xmlns:a14="http://schemas.microsoft.com/office/drawing/2010/main" val="0"/>
                        </a:ext>
                      </a:extLst>
                    </a:blip>
                    <a:stretch>
                      <a:fillRect/>
                    </a:stretch>
                  </pic:blipFill>
                  <pic:spPr>
                    <a:xfrm>
                      <a:off x="0" y="0"/>
                      <a:ext cx="2668343" cy="2668343"/>
                    </a:xfrm>
                    <a:prstGeom prst="rect">
                      <a:avLst/>
                    </a:prstGeom>
                  </pic:spPr>
                </pic:pic>
              </a:graphicData>
            </a:graphic>
          </wp:inline>
        </w:drawing>
      </w:r>
      <w:r>
        <w:rPr>
          <w:rFonts w:ascii="Times New Roman" w:hAnsi="Times New Roman" w:cs="Times New Roman"/>
          <w:noProof/>
          <w:color w:val="000000" w:themeColor="text1"/>
          <w:lang w:val="en-US"/>
          <w14:ligatures w14:val="standardContextual"/>
        </w:rPr>
        <w:drawing>
          <wp:inline distT="0" distB="0" distL="0" distR="0" wp14:anchorId="0F8456D5" wp14:editId="741AD826">
            <wp:extent cx="2655206" cy="2655206"/>
            <wp:effectExtent l="0" t="0" r="0" b="0"/>
            <wp:docPr id="77351368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513683" name="Imagen 773513683"/>
                    <pic:cNvPicPr/>
                  </pic:nvPicPr>
                  <pic:blipFill>
                    <a:blip r:embed="rId9">
                      <a:extLst>
                        <a:ext uri="{28A0092B-C50C-407E-A947-70E740481C1C}">
                          <a14:useLocalDpi xmlns:a14="http://schemas.microsoft.com/office/drawing/2010/main" val="0"/>
                        </a:ext>
                      </a:extLst>
                    </a:blip>
                    <a:stretch>
                      <a:fillRect/>
                    </a:stretch>
                  </pic:blipFill>
                  <pic:spPr>
                    <a:xfrm>
                      <a:off x="0" y="0"/>
                      <a:ext cx="2679392" cy="2679392"/>
                    </a:xfrm>
                    <a:prstGeom prst="rect">
                      <a:avLst/>
                    </a:prstGeom>
                  </pic:spPr>
                </pic:pic>
              </a:graphicData>
            </a:graphic>
          </wp:inline>
        </w:drawing>
      </w:r>
    </w:p>
    <w:p w14:paraId="6FB4A596" w14:textId="77777777" w:rsidR="007A0B85" w:rsidRPr="009635CF" w:rsidRDefault="007A0B85" w:rsidP="00BE462D">
      <w:pPr>
        <w:tabs>
          <w:tab w:val="left" w:pos="7328"/>
        </w:tabs>
        <w:spacing w:before="120"/>
        <w:rPr>
          <w:rFonts w:ascii="Times New Roman" w:hAnsi="Times New Roman" w:cs="Times New Roman"/>
          <w:b/>
          <w:bCs/>
          <w:color w:val="404040" w:themeColor="text1" w:themeTint="BF"/>
          <w:sz w:val="18"/>
          <w:szCs w:val="18"/>
          <w:lang w:val="en-US"/>
        </w:rPr>
      </w:pPr>
    </w:p>
    <w:p w14:paraId="661A0C66" w14:textId="77777777" w:rsidR="007A0B85" w:rsidRPr="009635CF" w:rsidRDefault="007A0B85" w:rsidP="00BE462D">
      <w:pPr>
        <w:tabs>
          <w:tab w:val="left" w:pos="7328"/>
        </w:tabs>
        <w:spacing w:before="120"/>
        <w:rPr>
          <w:rFonts w:ascii="Times New Roman" w:hAnsi="Times New Roman" w:cs="Times New Roman"/>
          <w:b/>
          <w:bCs/>
          <w:color w:val="404040" w:themeColor="text1" w:themeTint="BF"/>
          <w:sz w:val="18"/>
          <w:szCs w:val="18"/>
          <w:lang w:val="en-US"/>
        </w:rPr>
      </w:pPr>
    </w:p>
    <w:p w14:paraId="7EF8E6C0" w14:textId="77777777" w:rsidR="007A0B85" w:rsidRPr="009635CF" w:rsidRDefault="007A0B85" w:rsidP="00BE462D">
      <w:pPr>
        <w:tabs>
          <w:tab w:val="left" w:pos="7328"/>
        </w:tabs>
        <w:spacing w:before="120"/>
        <w:rPr>
          <w:rFonts w:ascii="Times New Roman" w:hAnsi="Times New Roman" w:cs="Times New Roman"/>
          <w:b/>
          <w:bCs/>
          <w:color w:val="404040" w:themeColor="text1" w:themeTint="BF"/>
          <w:sz w:val="18"/>
          <w:szCs w:val="18"/>
          <w:lang w:val="en-US"/>
        </w:rPr>
      </w:pPr>
    </w:p>
    <w:p w14:paraId="376C851E" w14:textId="77777777" w:rsidR="007A0B85" w:rsidRPr="009635CF" w:rsidRDefault="007A0B85" w:rsidP="00BE462D">
      <w:pPr>
        <w:tabs>
          <w:tab w:val="left" w:pos="7328"/>
        </w:tabs>
        <w:spacing w:before="120"/>
        <w:rPr>
          <w:rFonts w:ascii="Times New Roman" w:hAnsi="Times New Roman" w:cs="Times New Roman"/>
          <w:b/>
          <w:bCs/>
          <w:color w:val="404040" w:themeColor="text1" w:themeTint="BF"/>
          <w:sz w:val="18"/>
          <w:szCs w:val="18"/>
          <w:lang w:val="en-US"/>
        </w:rPr>
      </w:pPr>
    </w:p>
    <w:p w14:paraId="616723C5" w14:textId="77777777" w:rsidR="007A0B85" w:rsidRPr="009635CF" w:rsidRDefault="007A0B85" w:rsidP="00BE462D">
      <w:pPr>
        <w:tabs>
          <w:tab w:val="left" w:pos="7328"/>
        </w:tabs>
        <w:spacing w:before="120"/>
        <w:rPr>
          <w:rFonts w:ascii="Times New Roman" w:hAnsi="Times New Roman" w:cs="Times New Roman"/>
          <w:b/>
          <w:bCs/>
          <w:color w:val="404040" w:themeColor="text1" w:themeTint="BF"/>
          <w:sz w:val="18"/>
          <w:szCs w:val="18"/>
          <w:lang w:val="en-US"/>
        </w:rPr>
      </w:pPr>
    </w:p>
    <w:p w14:paraId="018BAD04" w14:textId="77777777" w:rsidR="007A0B85" w:rsidRPr="009635CF" w:rsidRDefault="007A0B85" w:rsidP="00BE462D">
      <w:pPr>
        <w:tabs>
          <w:tab w:val="left" w:pos="7328"/>
        </w:tabs>
        <w:spacing w:before="120"/>
        <w:rPr>
          <w:rFonts w:ascii="Times New Roman" w:hAnsi="Times New Roman" w:cs="Times New Roman"/>
          <w:b/>
          <w:bCs/>
          <w:color w:val="404040" w:themeColor="text1" w:themeTint="BF"/>
          <w:sz w:val="18"/>
          <w:szCs w:val="18"/>
          <w:lang w:val="en-US"/>
        </w:rPr>
      </w:pPr>
    </w:p>
    <w:p w14:paraId="4FA2B2BA" w14:textId="227F570A" w:rsidR="000D6672" w:rsidRPr="009635CF" w:rsidRDefault="000D6672" w:rsidP="00120561">
      <w:pPr>
        <w:rPr>
          <w:rFonts w:ascii="Times New Roman" w:hAnsi="Times New Roman" w:cs="Times New Roman"/>
          <w:b/>
          <w:bCs/>
          <w:color w:val="404040" w:themeColor="text1" w:themeTint="BF"/>
          <w:sz w:val="18"/>
          <w:szCs w:val="18"/>
          <w:lang w:val="en-US"/>
        </w:rPr>
      </w:pPr>
    </w:p>
    <w:sectPr w:rsidR="000D6672" w:rsidRPr="009635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7352"/>
    <w:multiLevelType w:val="hybridMultilevel"/>
    <w:tmpl w:val="2DB0FE14"/>
    <w:lvl w:ilvl="0" w:tplc="4F6EAE1A">
      <w:start w:val="1"/>
      <w:numFmt w:val="lowerLetter"/>
      <w:lvlText w:val="%1)"/>
      <w:lvlJc w:val="left"/>
      <w:pPr>
        <w:tabs>
          <w:tab w:val="num" w:pos="720"/>
        </w:tabs>
        <w:ind w:left="720" w:hanging="360"/>
      </w:pPr>
    </w:lvl>
    <w:lvl w:ilvl="1" w:tplc="98FA225A" w:tentative="1">
      <w:start w:val="1"/>
      <w:numFmt w:val="lowerLetter"/>
      <w:lvlText w:val="%2)"/>
      <w:lvlJc w:val="left"/>
      <w:pPr>
        <w:tabs>
          <w:tab w:val="num" w:pos="1440"/>
        </w:tabs>
        <w:ind w:left="1440" w:hanging="360"/>
      </w:pPr>
    </w:lvl>
    <w:lvl w:ilvl="2" w:tplc="42F06242" w:tentative="1">
      <w:start w:val="1"/>
      <w:numFmt w:val="lowerLetter"/>
      <w:lvlText w:val="%3)"/>
      <w:lvlJc w:val="left"/>
      <w:pPr>
        <w:tabs>
          <w:tab w:val="num" w:pos="2160"/>
        </w:tabs>
        <w:ind w:left="2160" w:hanging="360"/>
      </w:pPr>
    </w:lvl>
    <w:lvl w:ilvl="3" w:tplc="0B702114" w:tentative="1">
      <w:start w:val="1"/>
      <w:numFmt w:val="lowerLetter"/>
      <w:lvlText w:val="%4)"/>
      <w:lvlJc w:val="left"/>
      <w:pPr>
        <w:tabs>
          <w:tab w:val="num" w:pos="2880"/>
        </w:tabs>
        <w:ind w:left="2880" w:hanging="360"/>
      </w:pPr>
    </w:lvl>
    <w:lvl w:ilvl="4" w:tplc="57E8D47A" w:tentative="1">
      <w:start w:val="1"/>
      <w:numFmt w:val="lowerLetter"/>
      <w:lvlText w:val="%5)"/>
      <w:lvlJc w:val="left"/>
      <w:pPr>
        <w:tabs>
          <w:tab w:val="num" w:pos="3600"/>
        </w:tabs>
        <w:ind w:left="3600" w:hanging="360"/>
      </w:pPr>
    </w:lvl>
    <w:lvl w:ilvl="5" w:tplc="E512838A" w:tentative="1">
      <w:start w:val="1"/>
      <w:numFmt w:val="lowerLetter"/>
      <w:lvlText w:val="%6)"/>
      <w:lvlJc w:val="left"/>
      <w:pPr>
        <w:tabs>
          <w:tab w:val="num" w:pos="4320"/>
        </w:tabs>
        <w:ind w:left="4320" w:hanging="360"/>
      </w:pPr>
    </w:lvl>
    <w:lvl w:ilvl="6" w:tplc="E1DA0304" w:tentative="1">
      <w:start w:val="1"/>
      <w:numFmt w:val="lowerLetter"/>
      <w:lvlText w:val="%7)"/>
      <w:lvlJc w:val="left"/>
      <w:pPr>
        <w:tabs>
          <w:tab w:val="num" w:pos="5040"/>
        </w:tabs>
        <w:ind w:left="5040" w:hanging="360"/>
      </w:pPr>
    </w:lvl>
    <w:lvl w:ilvl="7" w:tplc="05226D9E" w:tentative="1">
      <w:start w:val="1"/>
      <w:numFmt w:val="lowerLetter"/>
      <w:lvlText w:val="%8)"/>
      <w:lvlJc w:val="left"/>
      <w:pPr>
        <w:tabs>
          <w:tab w:val="num" w:pos="5760"/>
        </w:tabs>
        <w:ind w:left="5760" w:hanging="360"/>
      </w:pPr>
    </w:lvl>
    <w:lvl w:ilvl="8" w:tplc="BA8C00A0" w:tentative="1">
      <w:start w:val="1"/>
      <w:numFmt w:val="lowerLetter"/>
      <w:lvlText w:val="%9)"/>
      <w:lvlJc w:val="left"/>
      <w:pPr>
        <w:tabs>
          <w:tab w:val="num" w:pos="6480"/>
        </w:tabs>
        <w:ind w:left="6480" w:hanging="360"/>
      </w:pPr>
    </w:lvl>
  </w:abstractNum>
  <w:abstractNum w:abstractNumId="1" w15:restartNumberingAfterBreak="0">
    <w:nsid w:val="3E1D199F"/>
    <w:multiLevelType w:val="hybridMultilevel"/>
    <w:tmpl w:val="F324766E"/>
    <w:lvl w:ilvl="0" w:tplc="74A2F3BC">
      <w:start w:val="1"/>
      <w:numFmt w:val="upperLetter"/>
      <w:lvlText w:val="(%1)"/>
      <w:lvlJc w:val="left"/>
      <w:pPr>
        <w:ind w:left="360" w:hanging="360"/>
      </w:pPr>
      <w:rPr>
        <w:rFonts w:ascii="Arial Narrow" w:eastAsia="Calibri" w:hAnsi="Arial Narrow" w:cs="Arial Narrow" w:hint="default"/>
        <w:b/>
        <w:color w:val="000000"/>
        <w:sz w:val="22"/>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1080103118">
    <w:abstractNumId w:val="0"/>
  </w:num>
  <w:num w:numId="2" w16cid:durableId="8234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B8"/>
    <w:rsid w:val="000627C7"/>
    <w:rsid w:val="000D6672"/>
    <w:rsid w:val="000E474A"/>
    <w:rsid w:val="00120561"/>
    <w:rsid w:val="00177F61"/>
    <w:rsid w:val="001B276E"/>
    <w:rsid w:val="001B3C36"/>
    <w:rsid w:val="001C6727"/>
    <w:rsid w:val="001F1EE4"/>
    <w:rsid w:val="00233A50"/>
    <w:rsid w:val="002B79AD"/>
    <w:rsid w:val="00354701"/>
    <w:rsid w:val="00364EE7"/>
    <w:rsid w:val="00382EF0"/>
    <w:rsid w:val="003F06A7"/>
    <w:rsid w:val="004B1755"/>
    <w:rsid w:val="004B62FB"/>
    <w:rsid w:val="00520312"/>
    <w:rsid w:val="00606CAF"/>
    <w:rsid w:val="00654A48"/>
    <w:rsid w:val="006A0519"/>
    <w:rsid w:val="006F56E4"/>
    <w:rsid w:val="006F7FB8"/>
    <w:rsid w:val="00750721"/>
    <w:rsid w:val="007A0B85"/>
    <w:rsid w:val="00831BC6"/>
    <w:rsid w:val="00846711"/>
    <w:rsid w:val="00885D23"/>
    <w:rsid w:val="008A50AB"/>
    <w:rsid w:val="008C421E"/>
    <w:rsid w:val="008D0020"/>
    <w:rsid w:val="008E50B0"/>
    <w:rsid w:val="00914F65"/>
    <w:rsid w:val="009635CF"/>
    <w:rsid w:val="0099331F"/>
    <w:rsid w:val="009D512F"/>
    <w:rsid w:val="009E474C"/>
    <w:rsid w:val="009F7563"/>
    <w:rsid w:val="00A3403E"/>
    <w:rsid w:val="00AB0390"/>
    <w:rsid w:val="00B441E3"/>
    <w:rsid w:val="00B5432A"/>
    <w:rsid w:val="00BB0FE5"/>
    <w:rsid w:val="00BE462D"/>
    <w:rsid w:val="00C040E1"/>
    <w:rsid w:val="00C50351"/>
    <w:rsid w:val="00C50802"/>
    <w:rsid w:val="00C623EA"/>
    <w:rsid w:val="00CB63D5"/>
    <w:rsid w:val="00CB7C1D"/>
    <w:rsid w:val="00CC1774"/>
    <w:rsid w:val="00D155AA"/>
    <w:rsid w:val="00D660BC"/>
    <w:rsid w:val="00DF50EE"/>
    <w:rsid w:val="00E446E2"/>
    <w:rsid w:val="00E47246"/>
    <w:rsid w:val="00E720FF"/>
    <w:rsid w:val="00EA1318"/>
    <w:rsid w:val="00EA3AC4"/>
    <w:rsid w:val="00EC30EB"/>
    <w:rsid w:val="00FB29C6"/>
    <w:rsid w:val="00FB3027"/>
    <w:rsid w:val="00FD3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286C"/>
  <w15:chartTrackingRefBased/>
  <w15:docId w15:val="{CF5CA629-8E7F-3649-8D6E-762FB277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FB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331F"/>
    <w:pPr>
      <w:ind w:left="720"/>
      <w:contextualSpacing/>
    </w:pPr>
  </w:style>
  <w:style w:type="table" w:customStyle="1" w:styleId="PlainTable21">
    <w:name w:val="Plain Table 21"/>
    <w:basedOn w:val="Tablanormal"/>
    <w:uiPriority w:val="42"/>
    <w:rsid w:val="000D6672"/>
    <w:rPr>
      <w:rFonts w:eastAsiaTheme="minorEastAsia"/>
      <w:kern w:val="0"/>
      <w:lang w:val="en-GB"/>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96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0FE5"/>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4798">
      <w:bodyDiv w:val="1"/>
      <w:marLeft w:val="0"/>
      <w:marRight w:val="0"/>
      <w:marTop w:val="0"/>
      <w:marBottom w:val="0"/>
      <w:divBdr>
        <w:top w:val="none" w:sz="0" w:space="0" w:color="auto"/>
        <w:left w:val="none" w:sz="0" w:space="0" w:color="auto"/>
        <w:bottom w:val="none" w:sz="0" w:space="0" w:color="auto"/>
        <w:right w:val="none" w:sz="0" w:space="0" w:color="auto"/>
      </w:divBdr>
    </w:div>
    <w:div w:id="622033628">
      <w:bodyDiv w:val="1"/>
      <w:marLeft w:val="0"/>
      <w:marRight w:val="0"/>
      <w:marTop w:val="0"/>
      <w:marBottom w:val="0"/>
      <w:divBdr>
        <w:top w:val="none" w:sz="0" w:space="0" w:color="auto"/>
        <w:left w:val="none" w:sz="0" w:space="0" w:color="auto"/>
        <w:bottom w:val="none" w:sz="0" w:space="0" w:color="auto"/>
        <w:right w:val="none" w:sz="0" w:space="0" w:color="auto"/>
      </w:divBdr>
    </w:div>
    <w:div w:id="695738374">
      <w:bodyDiv w:val="1"/>
      <w:marLeft w:val="0"/>
      <w:marRight w:val="0"/>
      <w:marTop w:val="0"/>
      <w:marBottom w:val="0"/>
      <w:divBdr>
        <w:top w:val="none" w:sz="0" w:space="0" w:color="auto"/>
        <w:left w:val="none" w:sz="0" w:space="0" w:color="auto"/>
        <w:bottom w:val="none" w:sz="0" w:space="0" w:color="auto"/>
        <w:right w:val="none" w:sz="0" w:space="0" w:color="auto"/>
      </w:divBdr>
    </w:div>
    <w:div w:id="765467234">
      <w:bodyDiv w:val="1"/>
      <w:marLeft w:val="0"/>
      <w:marRight w:val="0"/>
      <w:marTop w:val="0"/>
      <w:marBottom w:val="0"/>
      <w:divBdr>
        <w:top w:val="none" w:sz="0" w:space="0" w:color="auto"/>
        <w:left w:val="none" w:sz="0" w:space="0" w:color="auto"/>
        <w:bottom w:val="none" w:sz="0" w:space="0" w:color="auto"/>
        <w:right w:val="none" w:sz="0" w:space="0" w:color="auto"/>
      </w:divBdr>
    </w:div>
    <w:div w:id="1510826498">
      <w:bodyDiv w:val="1"/>
      <w:marLeft w:val="0"/>
      <w:marRight w:val="0"/>
      <w:marTop w:val="0"/>
      <w:marBottom w:val="0"/>
      <w:divBdr>
        <w:top w:val="none" w:sz="0" w:space="0" w:color="auto"/>
        <w:left w:val="none" w:sz="0" w:space="0" w:color="auto"/>
        <w:bottom w:val="none" w:sz="0" w:space="0" w:color="auto"/>
        <w:right w:val="none" w:sz="0" w:space="0" w:color="auto"/>
      </w:divBdr>
    </w:div>
    <w:div w:id="1564363591">
      <w:bodyDiv w:val="1"/>
      <w:marLeft w:val="0"/>
      <w:marRight w:val="0"/>
      <w:marTop w:val="0"/>
      <w:marBottom w:val="0"/>
      <w:divBdr>
        <w:top w:val="none" w:sz="0" w:space="0" w:color="auto"/>
        <w:left w:val="none" w:sz="0" w:space="0" w:color="auto"/>
        <w:bottom w:val="none" w:sz="0" w:space="0" w:color="auto"/>
        <w:right w:val="none" w:sz="0" w:space="0" w:color="auto"/>
      </w:divBdr>
    </w:div>
    <w:div w:id="1573468309">
      <w:bodyDiv w:val="1"/>
      <w:marLeft w:val="0"/>
      <w:marRight w:val="0"/>
      <w:marTop w:val="0"/>
      <w:marBottom w:val="0"/>
      <w:divBdr>
        <w:top w:val="none" w:sz="0" w:space="0" w:color="auto"/>
        <w:left w:val="none" w:sz="0" w:space="0" w:color="auto"/>
        <w:bottom w:val="none" w:sz="0" w:space="0" w:color="auto"/>
        <w:right w:val="none" w:sz="0" w:space="0" w:color="auto"/>
      </w:divBdr>
    </w:div>
    <w:div w:id="19001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1D9AF-8895-8444-A1B7-CA9C7366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1409</Words>
  <Characters>7754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SEGUI, ELIA (ICMHO)</dc:creator>
  <cp:keywords/>
  <dc:description/>
  <cp:lastModifiedBy>SEGUI, ELIA (ICAMS)</cp:lastModifiedBy>
  <cp:revision>24</cp:revision>
  <dcterms:created xsi:type="dcterms:W3CDTF">2024-01-11T14:14:00Z</dcterms:created>
  <dcterms:modified xsi:type="dcterms:W3CDTF">2024-05-20T15:04:00Z</dcterms:modified>
</cp:coreProperties>
</file>