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2F1" w:rsidRPr="00501EE3" w:rsidRDefault="004462F1" w:rsidP="004462F1">
      <w:pPr>
        <w:keepNext/>
        <w:keepLines/>
        <w:numPr>
          <w:ilvl w:val="0"/>
          <w:numId w:val="1"/>
        </w:numPr>
        <w:spacing w:after="0" w:line="240" w:lineRule="auto"/>
        <w:outlineLvl w:val="0"/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</w:pPr>
      <w:bookmarkStart w:id="0" w:name="_Toc166418636"/>
      <w:r w:rsidRPr="00501EE3">
        <w:rPr>
          <w:rFonts w:ascii="Calibri" w:eastAsia="Times New Roman" w:hAnsi="Calibri" w:cs="Times New Roman"/>
          <w:b/>
          <w:bCs/>
          <w:color w:val="000000" w:themeColor="text1"/>
          <w:sz w:val="32"/>
          <w:szCs w:val="32"/>
        </w:rPr>
        <w:t>Appendix</w:t>
      </w:r>
      <w:bookmarkEnd w:id="0"/>
    </w:p>
    <w:p w:rsidR="004462F1" w:rsidRPr="00DD337B" w:rsidRDefault="004462F1" w:rsidP="004462F1">
      <w:pPr>
        <w:pStyle w:val="Heading2"/>
        <w:numPr>
          <w:ilvl w:val="1"/>
          <w:numId w:val="1"/>
        </w:num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1" w:name="_Toc166418637"/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1:  Drought Risk Map of Afghanistan</w:t>
      </w:r>
      <w:bookmarkEnd w:id="1"/>
    </w:p>
    <w:p w:rsidR="004462F1" w:rsidRPr="00FE0521" w:rsidRDefault="004462F1" w:rsidP="004462F1">
      <w:pPr>
        <w:autoSpaceDE w:val="0"/>
        <w:autoSpaceDN w:val="0"/>
        <w:adjustRightInd w:val="0"/>
        <w:spacing w:after="0" w:line="276" w:lineRule="auto"/>
        <w:rPr>
          <w:rFonts w:asciiTheme="minorBidi" w:hAnsiTheme="minorBidi"/>
        </w:rPr>
      </w:pPr>
      <w:r w:rsidRPr="00857D0C">
        <w:rPr>
          <w:rFonts w:asciiTheme="minorBidi" w:hAnsiTheme="minorBidi"/>
        </w:rPr>
        <w:t xml:space="preserve">Maps portraying the spatial variability of drought risk, </w:t>
      </w:r>
      <w:r>
        <w:rPr>
          <w:rFonts w:asciiTheme="minorBidi" w:hAnsiTheme="minorBidi"/>
        </w:rPr>
        <w:t>hazard, exposure and vulnerability.</w:t>
      </w: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  <w:r w:rsidRPr="00857D0C">
        <w:rPr>
          <w:rFonts w:asciiTheme="minorBidi" w:hAnsiTheme="minorBidi" w:cstheme="minorBidi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E1EEC76" wp14:editId="73623485">
            <wp:simplePos x="0" y="0"/>
            <wp:positionH relativeFrom="margin">
              <wp:align>center</wp:align>
            </wp:positionH>
            <wp:positionV relativeFrom="paragraph">
              <wp:posOffset>151089</wp:posOffset>
            </wp:positionV>
            <wp:extent cx="7493330" cy="5251972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" t="1365" r="-1"/>
                    <a:stretch/>
                  </pic:blipFill>
                  <pic:spPr bwMode="auto">
                    <a:xfrm>
                      <a:off x="0" y="0"/>
                      <a:ext cx="7493330" cy="525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Pr="00DD337B" w:rsidRDefault="004462F1" w:rsidP="004462F1">
      <w:pPr>
        <w:pStyle w:val="Heading2"/>
        <w:numPr>
          <w:ilvl w:val="1"/>
          <w:numId w:val="1"/>
        </w:numPr>
        <w:spacing w:after="24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2" w:name="_Toc166418638"/>
      <w:r w:rsidRPr="00DD337B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 wp14:anchorId="1985C15D" wp14:editId="3B57C7C1">
            <wp:simplePos x="0" y="0"/>
            <wp:positionH relativeFrom="margin">
              <wp:align>right</wp:align>
            </wp:positionH>
            <wp:positionV relativeFrom="paragraph">
              <wp:posOffset>294005</wp:posOffset>
            </wp:positionV>
            <wp:extent cx="8229600" cy="3442970"/>
            <wp:effectExtent l="0" t="0" r="0" b="5080"/>
            <wp:wrapTight wrapText="bothSides">
              <wp:wrapPolygon edited="0">
                <wp:start x="0" y="0"/>
                <wp:lineTo x="0" y="21512"/>
                <wp:lineTo x="21550" y="21512"/>
                <wp:lineTo x="21550" y="0"/>
                <wp:lineTo x="0" y="0"/>
              </wp:wrapPolygon>
            </wp:wrapTight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2:  Exposure, Vulnerability and Risk Profile of Afghanistan.</w:t>
      </w:r>
      <w:bookmarkEnd w:id="2"/>
    </w:p>
    <w:p w:rsidR="004462F1" w:rsidRPr="000A5E03" w:rsidRDefault="004462F1" w:rsidP="004462F1">
      <w:pPr>
        <w:pStyle w:val="BodyText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i/>
          <w:lang w:val="en-US"/>
        </w:rPr>
      </w:pPr>
      <w:r w:rsidRPr="000A5E03">
        <w:rPr>
          <w:i/>
          <w:lang w:val="en-US"/>
        </w:rPr>
        <w:t>This chart shows drought risk, exposure and vulnerability profiles of each province.</w:t>
      </w:r>
    </w:p>
    <w:p w:rsidR="004462F1" w:rsidRPr="000A5E03" w:rsidRDefault="004462F1" w:rsidP="004462F1">
      <w:pPr>
        <w:pStyle w:val="BodyText"/>
        <w:spacing w:line="276" w:lineRule="auto"/>
        <w:rPr>
          <w:color w:val="000000" w:themeColor="text1"/>
          <w:lang w:val="en-US"/>
        </w:rPr>
      </w:pPr>
    </w:p>
    <w:p w:rsidR="004462F1" w:rsidRPr="000A5E03" w:rsidRDefault="004462F1" w:rsidP="004462F1">
      <w:pPr>
        <w:pStyle w:val="BodyText"/>
        <w:spacing w:line="276" w:lineRule="auto"/>
        <w:rPr>
          <w:color w:val="000000" w:themeColor="text1"/>
          <w:lang w:val="en-US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  <w:bookmarkStart w:id="3" w:name="_GoBack"/>
      <w:bookmarkEnd w:id="3"/>
    </w:p>
    <w:p w:rsidR="004462F1" w:rsidRPr="00167A2D" w:rsidRDefault="004462F1" w:rsidP="004462F1">
      <w:pPr>
        <w:pStyle w:val="Heading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b/>
          <w:color w:val="000000"/>
        </w:rPr>
      </w:pPr>
      <w:bookmarkStart w:id="4" w:name="_Toc166418640"/>
      <w:r w:rsidRPr="00DD337B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31970F15" wp14:editId="0B2A558D">
            <wp:simplePos x="0" y="0"/>
            <wp:positionH relativeFrom="margin">
              <wp:posOffset>-238760</wp:posOffset>
            </wp:positionH>
            <wp:positionV relativeFrom="paragraph">
              <wp:posOffset>350520</wp:posOffset>
            </wp:positionV>
            <wp:extent cx="8706485" cy="4619625"/>
            <wp:effectExtent l="0" t="0" r="0" b="9525"/>
            <wp:wrapTight wrapText="bothSides">
              <wp:wrapPolygon edited="0">
                <wp:start x="0" y="0"/>
                <wp:lineTo x="0" y="21555"/>
                <wp:lineTo x="21551" y="21555"/>
                <wp:lineTo x="2155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648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167A2D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4</w:t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: </w:t>
      </w:r>
      <w:r w:rsidRPr="00167A2D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Data for Exposure and Vulnerability Indicators Used in Risk Index Computation.</w:t>
      </w:r>
      <w:bookmarkEnd w:id="4"/>
      <w:r w:rsidRPr="00167A2D">
        <w:t xml:space="preserve"> </w:t>
      </w:r>
    </w:p>
    <w:p w:rsidR="004462F1" w:rsidRDefault="004462F1" w:rsidP="004462F1">
      <w:pPr>
        <w:pStyle w:val="BodyText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lang w:val="en-US"/>
        </w:rPr>
      </w:pPr>
      <w:r w:rsidRPr="00593DF3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7220A92F" wp14:editId="6A075B4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69655" cy="4770120"/>
            <wp:effectExtent l="0" t="0" r="0" b="0"/>
            <wp:wrapTight wrapText="bothSides">
              <wp:wrapPolygon edited="0">
                <wp:start x="0" y="0"/>
                <wp:lineTo x="0" y="21479"/>
                <wp:lineTo x="21548" y="21479"/>
                <wp:lineTo x="21548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9655" cy="477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BC5">
        <w:rPr>
          <w:noProof/>
          <w:lang w:val="en-US"/>
        </w:rPr>
        <w:drawing>
          <wp:anchor distT="0" distB="0" distL="114300" distR="114300" simplePos="0" relativeHeight="251667456" behindDoc="1" locked="0" layoutInCell="1" allowOverlap="1" wp14:anchorId="374649C0" wp14:editId="1E882E1B">
            <wp:simplePos x="0" y="0"/>
            <wp:positionH relativeFrom="margin">
              <wp:align>center</wp:align>
            </wp:positionH>
            <wp:positionV relativeFrom="paragraph">
              <wp:posOffset>4864028</wp:posOffset>
            </wp:positionV>
            <wp:extent cx="8667750" cy="529590"/>
            <wp:effectExtent l="0" t="0" r="0" b="3810"/>
            <wp:wrapTight wrapText="bothSides">
              <wp:wrapPolygon edited="0">
                <wp:start x="0" y="0"/>
                <wp:lineTo x="0" y="20978"/>
                <wp:lineTo x="21553" y="20978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79DF">
        <w:rPr>
          <w:lang w:val="en-US"/>
        </w:rPr>
        <w:t xml:space="preserve"> </w:t>
      </w:r>
    </w:p>
    <w:p w:rsidR="004462F1" w:rsidRPr="000A5E03" w:rsidRDefault="004462F1" w:rsidP="004462F1">
      <w:pPr>
        <w:pStyle w:val="BodyText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lang w:val="en-US"/>
        </w:rPr>
      </w:pPr>
      <w:r w:rsidRPr="00C12682">
        <w:rPr>
          <w:noProof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695D961A" wp14:editId="46544A8C">
            <wp:simplePos x="0" y="0"/>
            <wp:positionH relativeFrom="margin">
              <wp:align>right</wp:align>
            </wp:positionH>
            <wp:positionV relativeFrom="margin">
              <wp:posOffset>-983</wp:posOffset>
            </wp:positionV>
            <wp:extent cx="8229600" cy="27432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A5E03">
        <w:rPr>
          <w:b/>
          <w:lang w:val="en-US"/>
        </w:rPr>
        <w:t>Figure 8.</w:t>
      </w:r>
      <w:r>
        <w:rPr>
          <w:b/>
          <w:lang w:val="en-US"/>
        </w:rPr>
        <w:t>1</w:t>
      </w:r>
      <w:r w:rsidRPr="000A5E03">
        <w:rPr>
          <w:b/>
          <w:lang w:val="en-US"/>
        </w:rPr>
        <w:t>:</w:t>
      </w:r>
      <w:r w:rsidRPr="000A5E03">
        <w:rPr>
          <w:lang w:val="en-US"/>
        </w:rPr>
        <w:t xml:space="preserve"> Pearson multicollinearity test.</w:t>
      </w:r>
    </w:p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Default="004462F1" w:rsidP="004462F1"/>
    <w:p w:rsidR="004462F1" w:rsidRPr="00DD337B" w:rsidRDefault="004462F1" w:rsidP="004462F1">
      <w:pPr>
        <w:pStyle w:val="Heading2"/>
        <w:numPr>
          <w:ilvl w:val="1"/>
          <w:numId w:val="1"/>
        </w:numPr>
        <w:spacing w:after="24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5" w:name="_Toc166418641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ABCB44D" wp14:editId="245DC6D7">
            <wp:simplePos x="0" y="0"/>
            <wp:positionH relativeFrom="margin">
              <wp:align>center</wp:align>
            </wp:positionH>
            <wp:positionV relativeFrom="paragraph">
              <wp:posOffset>369570</wp:posOffset>
            </wp:positionV>
            <wp:extent cx="8720455" cy="4905375"/>
            <wp:effectExtent l="0" t="0" r="4445" b="9525"/>
            <wp:wrapThrough wrapText="bothSides">
              <wp:wrapPolygon edited="0">
                <wp:start x="0" y="0"/>
                <wp:lineTo x="0" y="21558"/>
                <wp:lineTo x="21564" y="21558"/>
                <wp:lineTo x="21564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akeholder Map Team Whiteboard in Green Yellow Purple Trendy Stickers Styl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0455" cy="490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5: Workflow</w:t>
      </w:r>
      <w:bookmarkEnd w:id="5"/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</w:p>
    <w:p w:rsidR="004462F1" w:rsidRDefault="004462F1" w:rsidP="004462F1">
      <w:pPr>
        <w:pStyle w:val="BodyText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b/>
          <w:color w:val="000000"/>
          <w:lang w:val="en-US"/>
        </w:rPr>
      </w:pPr>
    </w:p>
    <w:p w:rsidR="004462F1" w:rsidRPr="00DD337B" w:rsidRDefault="004462F1" w:rsidP="004462F1">
      <w:pPr>
        <w:pStyle w:val="Heading2"/>
        <w:numPr>
          <w:ilvl w:val="1"/>
          <w:numId w:val="1"/>
        </w:numPr>
        <w:spacing w:after="24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6" w:name="_Toc166418643"/>
      <w:r w:rsidRPr="00DD337B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 wp14:anchorId="15AC9008" wp14:editId="181E2FB7">
            <wp:simplePos x="0" y="0"/>
            <wp:positionH relativeFrom="margin">
              <wp:align>center</wp:align>
            </wp:positionH>
            <wp:positionV relativeFrom="paragraph">
              <wp:posOffset>312420</wp:posOffset>
            </wp:positionV>
            <wp:extent cx="9248775" cy="5262717"/>
            <wp:effectExtent l="0" t="0" r="0" b="0"/>
            <wp:wrapTight wrapText="bothSides">
              <wp:wrapPolygon edited="0">
                <wp:start x="0" y="0"/>
                <wp:lineTo x="0" y="21504"/>
                <wp:lineTo x="21533" y="21504"/>
                <wp:lineTo x="21533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8775" cy="5262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7: Drought Hazard per Province</w:t>
      </w:r>
      <w:bookmarkEnd w:id="6"/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</w:t>
      </w:r>
    </w:p>
    <w:p w:rsidR="004462F1" w:rsidRPr="00DD337B" w:rsidRDefault="004462F1" w:rsidP="004462F1">
      <w:pPr>
        <w:pStyle w:val="Heading2"/>
        <w:numPr>
          <w:ilvl w:val="1"/>
          <w:numId w:val="1"/>
        </w:numPr>
        <w:spacing w:after="24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7" w:name="_Toc166418644"/>
      <w:r w:rsidRPr="00DD337B">
        <w:rPr>
          <w:rFonts w:asciiTheme="minorHAnsi" w:hAnsiTheme="minorHAnsi" w:cstheme="minorHAnsi"/>
          <w:b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9194AC8" wp14:editId="3A56C98D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8229600" cy="3730625"/>
            <wp:effectExtent l="0" t="0" r="0" b="3175"/>
            <wp:wrapThrough wrapText="bothSides">
              <wp:wrapPolygon edited="0">
                <wp:start x="0" y="0"/>
                <wp:lineTo x="0" y="21508"/>
                <wp:lineTo x="21550" y="21508"/>
                <wp:lineTo x="21550" y="0"/>
                <wp:lineTo x="0" y="0"/>
              </wp:wrapPolygon>
            </wp:wrapThrough>
            <wp:docPr id="15" name="image13.jpg" descr="FAO GIEWS Country Brief on Afghanistan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jpg" descr="FAO GIEWS Country Brief on Afghanistan -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30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t>Appendix</w:t>
      </w:r>
      <w:r w:rsidRPr="00DD337B">
        <w:rPr>
          <w:rFonts w:asciiTheme="minorHAnsi" w:hAnsiTheme="minorHAnsi" w:cstheme="minorHAnsi"/>
          <w:b/>
          <w:color w:val="000000" w:themeColor="text1"/>
          <w:sz w:val="28"/>
          <w:szCs w:val="28"/>
        </w:rPr>
        <w:t xml:space="preserve"> 8: Crop Calendar of Afghanistan</w:t>
      </w:r>
      <w:bookmarkEnd w:id="7"/>
    </w:p>
    <w:p w:rsidR="004462F1" w:rsidRPr="00DE579C" w:rsidRDefault="004462F1" w:rsidP="004462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4462F1" w:rsidRPr="00DE579C" w:rsidRDefault="004462F1" w:rsidP="004462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4462F1" w:rsidRPr="00DE579C" w:rsidRDefault="004462F1" w:rsidP="004462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 w:cs="Times New Roman"/>
          <w:b/>
          <w:color w:val="000000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</w:p>
    <w:p w:rsidR="004462F1" w:rsidRPr="00125C2C" w:rsidRDefault="004462F1" w:rsidP="004462F1">
      <w:pPr>
        <w:pStyle w:val="Heading2"/>
        <w:numPr>
          <w:ilvl w:val="1"/>
          <w:numId w:val="1"/>
        </w:numPr>
        <w:spacing w:after="240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bookmarkStart w:id="8" w:name="_Toc166418645"/>
      <w:r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Appendix 9</w:t>
      </w:r>
      <w:r w:rsidRPr="00125C2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: Drought zonation based on VCI values</w:t>
      </w:r>
      <w:bookmarkEnd w:id="8"/>
    </w:p>
    <w:tbl>
      <w:tblPr>
        <w:tblStyle w:val="TableGrid1"/>
        <w:tblpPr w:leftFromText="180" w:rightFromText="180" w:vertAnchor="text" w:horzAnchor="margin" w:tblpY="11"/>
        <w:tblW w:w="0" w:type="auto"/>
        <w:tblLook w:val="04A0" w:firstRow="1" w:lastRow="0" w:firstColumn="1" w:lastColumn="0" w:noHBand="0" w:noVBand="1"/>
      </w:tblPr>
      <w:tblGrid>
        <w:gridCol w:w="1840"/>
        <w:gridCol w:w="2350"/>
      </w:tblGrid>
      <w:tr w:rsidR="004462F1" w:rsidRPr="00F13BFE" w:rsidTr="0043113A">
        <w:trPr>
          <w:trHeight w:val="350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Drought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Value</w:t>
            </w:r>
          </w:p>
        </w:tc>
      </w:tr>
      <w:tr w:rsidR="004462F1" w:rsidRPr="00F13BFE" w:rsidTr="0043113A">
        <w:trPr>
          <w:trHeight w:val="470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Extreme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&lt;10</w:t>
            </w:r>
          </w:p>
        </w:tc>
      </w:tr>
      <w:tr w:rsidR="004462F1" w:rsidRPr="00F13BFE" w:rsidTr="0043113A">
        <w:trPr>
          <w:trHeight w:val="470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Severe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&lt;20</w:t>
            </w:r>
          </w:p>
        </w:tc>
      </w:tr>
      <w:tr w:rsidR="004462F1" w:rsidRPr="00F13BFE" w:rsidTr="0043113A">
        <w:trPr>
          <w:trHeight w:val="449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Moderate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&lt;30</w:t>
            </w:r>
          </w:p>
        </w:tc>
      </w:tr>
      <w:tr w:rsidR="004462F1" w:rsidRPr="00F13BFE" w:rsidTr="0043113A">
        <w:trPr>
          <w:trHeight w:val="470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 xml:space="preserve">Mild 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&lt;40</w:t>
            </w:r>
          </w:p>
        </w:tc>
      </w:tr>
      <w:tr w:rsidR="004462F1" w:rsidRPr="00F13BFE" w:rsidTr="0043113A">
        <w:trPr>
          <w:trHeight w:val="470"/>
        </w:trPr>
        <w:tc>
          <w:tcPr>
            <w:tcW w:w="184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No</w:t>
            </w:r>
          </w:p>
        </w:tc>
        <w:tc>
          <w:tcPr>
            <w:tcW w:w="2350" w:type="dxa"/>
          </w:tcPr>
          <w:p w:rsidR="004462F1" w:rsidRPr="00F13BFE" w:rsidRDefault="004462F1" w:rsidP="0043113A">
            <w:pPr>
              <w:rPr>
                <w:rFonts w:ascii="Times New Roman" w:hAnsi="Times New Roman" w:cs="Times New Roman"/>
              </w:rPr>
            </w:pPr>
            <w:r w:rsidRPr="00F13BFE">
              <w:rPr>
                <w:rFonts w:ascii="Times New Roman" w:hAnsi="Times New Roman" w:cs="Times New Roman"/>
              </w:rPr>
              <w:t>≥40</w:t>
            </w:r>
          </w:p>
        </w:tc>
      </w:tr>
    </w:tbl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</w:p>
    <w:p w:rsidR="004462F1" w:rsidRDefault="004462F1" w:rsidP="004462F1">
      <w:pPr>
        <w:spacing w:after="120" w:line="360" w:lineRule="auto"/>
        <w:jc w:val="both"/>
        <w:rPr>
          <w:rFonts w:ascii="Times New Roman" w:eastAsia="Calibri" w:hAnsi="Times New Roman" w:cs="Times New Roman"/>
          <w:lang w:val="en-GB"/>
        </w:rPr>
      </w:pPr>
      <w:r>
        <w:rPr>
          <w:rFonts w:ascii="Times New Roman" w:eastAsia="Calibri" w:hAnsi="Times New Roman" w:cs="Times New Roman"/>
          <w:lang w:val="en-GB"/>
        </w:rPr>
        <w:t xml:space="preserve">Source: </w:t>
      </w:r>
      <w:r w:rsidRPr="00F240B6">
        <w:rPr>
          <w:rFonts w:ascii="Times New Roman" w:eastAsia="Calibri" w:hAnsi="Times New Roman" w:cs="Times New Roman"/>
          <w:lang w:val="en-GB"/>
        </w:rPr>
        <w:t>UN-SPIDER</w:t>
      </w:r>
    </w:p>
    <w:p w:rsidR="004462F1" w:rsidRPr="00DE579C" w:rsidRDefault="004462F1" w:rsidP="004462F1">
      <w:pPr>
        <w:pStyle w:val="BodyText"/>
        <w:spacing w:line="276" w:lineRule="auto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fldChar w:fldCharType="begin"/>
      </w:r>
      <w:r>
        <w:rPr>
          <w:color w:val="000000" w:themeColor="text1"/>
          <w:lang w:val="en-GB"/>
        </w:rPr>
        <w:instrText xml:space="preserve"> ADDIN </w:instrText>
      </w:r>
      <w:r>
        <w:rPr>
          <w:color w:val="000000" w:themeColor="text1"/>
          <w:lang w:val="en-GB"/>
        </w:rPr>
        <w:fldChar w:fldCharType="end"/>
      </w:r>
    </w:p>
    <w:p w:rsidR="00532715" w:rsidRDefault="00CF699A"/>
    <w:sectPr w:rsidR="00532715" w:rsidSect="007D5BD5">
      <w:pgSz w:w="15840" w:h="12240" w:orient="landscape"/>
      <w:pgMar w:top="1728" w:right="1440" w:bottom="172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562249"/>
    <w:multiLevelType w:val="multilevel"/>
    <w:tmpl w:val="D61A324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2F1"/>
    <w:rsid w:val="00405DA4"/>
    <w:rsid w:val="004462F1"/>
    <w:rsid w:val="00711593"/>
    <w:rsid w:val="00CF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2B9B5"/>
  <w15:chartTrackingRefBased/>
  <w15:docId w15:val="{AE4DBA67-CE30-40DC-8A7C-AABF77E8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62F1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462F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62F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odyText">
    <w:name w:val="Body Text"/>
    <w:basedOn w:val="Normal"/>
    <w:link w:val="BodyTextChar"/>
    <w:unhideWhenUsed/>
    <w:qFormat/>
    <w:rsid w:val="004462F1"/>
    <w:pPr>
      <w:spacing w:after="120" w:line="240" w:lineRule="auto"/>
      <w:jc w:val="both"/>
    </w:pPr>
    <w:rPr>
      <w:rFonts w:ascii="Times New Roman" w:eastAsia="Calibri" w:hAnsi="Times New Roman" w:cs="Times New Roman"/>
      <w:lang w:val="sv-SE"/>
    </w:rPr>
  </w:style>
  <w:style w:type="character" w:customStyle="1" w:styleId="BodyTextChar">
    <w:name w:val="Body Text Char"/>
    <w:basedOn w:val="DefaultParagraphFont"/>
    <w:link w:val="BodyText"/>
    <w:rsid w:val="004462F1"/>
    <w:rPr>
      <w:rFonts w:ascii="Times New Roman" w:eastAsia="Calibri" w:hAnsi="Times New Roman" w:cs="Times New Roman"/>
      <w:lang w:val="sv-SE"/>
    </w:rPr>
  </w:style>
  <w:style w:type="table" w:styleId="TableGrid">
    <w:name w:val="Table Grid"/>
    <w:basedOn w:val="TableNormal"/>
    <w:uiPriority w:val="39"/>
    <w:rsid w:val="004462F1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4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Thesis%20Project\Statistics_Work\Data%20Visualization\Statistics\EXP_Vul_Risk_Dat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000" b="1" i="0" u="none" strike="noStrike" kern="1200" cap="none" spc="0" normalizeH="0" baseline="0">
                <a:solidFill>
                  <a:schemeClr val="tx1"/>
                </a:solidFill>
                <a:latin typeface="+mj-lt"/>
                <a:ea typeface="+mj-ea"/>
                <a:cs typeface="+mj-cs"/>
              </a:defRPr>
            </a:pPr>
            <a:r>
              <a:rPr lang="en-US" b="1">
                <a:solidFill>
                  <a:schemeClr val="tx1"/>
                </a:solidFill>
              </a:rPr>
              <a:t>Exposure, Vulnerabilty and Risk Profile</a:t>
            </a:r>
          </a:p>
        </c:rich>
      </c:tx>
      <c:layout>
        <c:manualLayout>
          <c:xMode val="edge"/>
          <c:yMode val="edge"/>
          <c:x val="0.27938135635922401"/>
          <c:y val="3.013799017697045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000" b="1" i="0" u="none" strike="noStrike" kern="1200" cap="none" spc="0" normalizeH="0" baseline="0">
              <a:solidFill>
                <a:schemeClr val="tx1"/>
              </a:solidFill>
              <a:latin typeface="+mj-lt"/>
              <a:ea typeface="+mj-ea"/>
              <a:cs typeface="+mj-cs"/>
            </a:defRPr>
          </a:pPr>
          <a:endParaRPr lang="en-US"/>
        </a:p>
      </c:txPr>
    </c:title>
    <c:autoTitleDeleted val="0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temp2!$C$1</c:f>
              <c:strCache>
                <c:ptCount val="1"/>
                <c:pt idx="0">
                  <c:v>Exposure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temp2!$B$2:$B$35</c:f>
              <c:strCache>
                <c:ptCount val="34"/>
                <c:pt idx="0">
                  <c:v>Badakhshan</c:v>
                </c:pt>
                <c:pt idx="1">
                  <c:v>Badghis</c:v>
                </c:pt>
                <c:pt idx="2">
                  <c:v>Baghlan</c:v>
                </c:pt>
                <c:pt idx="3">
                  <c:v>Balkh</c:v>
                </c:pt>
                <c:pt idx="4">
                  <c:v>Bamyan</c:v>
                </c:pt>
                <c:pt idx="5">
                  <c:v>Daykundi</c:v>
                </c:pt>
                <c:pt idx="6">
                  <c:v>Farah</c:v>
                </c:pt>
                <c:pt idx="7">
                  <c:v>Faryab</c:v>
                </c:pt>
                <c:pt idx="8">
                  <c:v>Ghazni</c:v>
                </c:pt>
                <c:pt idx="9">
                  <c:v>Ghor</c:v>
                </c:pt>
                <c:pt idx="10">
                  <c:v>Hilmand</c:v>
                </c:pt>
                <c:pt idx="11">
                  <c:v>Hirat</c:v>
                </c:pt>
                <c:pt idx="12">
                  <c:v>Jawzjan</c:v>
                </c:pt>
                <c:pt idx="13">
                  <c:v>Kabul</c:v>
                </c:pt>
                <c:pt idx="14">
                  <c:v>Kandahar</c:v>
                </c:pt>
                <c:pt idx="15">
                  <c:v>Kapisa</c:v>
                </c:pt>
                <c:pt idx="16">
                  <c:v>Khost</c:v>
                </c:pt>
                <c:pt idx="17">
                  <c:v>Kunar</c:v>
                </c:pt>
                <c:pt idx="18">
                  <c:v>Kunduz</c:v>
                </c:pt>
                <c:pt idx="19">
                  <c:v>Laghman</c:v>
                </c:pt>
                <c:pt idx="20">
                  <c:v>Logar</c:v>
                </c:pt>
                <c:pt idx="21">
                  <c:v>Nangarhar</c:v>
                </c:pt>
                <c:pt idx="22">
                  <c:v>Nimroz</c:v>
                </c:pt>
                <c:pt idx="23">
                  <c:v>Nuristan</c:v>
                </c:pt>
                <c:pt idx="24">
                  <c:v>Paktika</c:v>
                </c:pt>
                <c:pt idx="25">
                  <c:v>Paktya</c:v>
                </c:pt>
                <c:pt idx="26">
                  <c:v>Panjsher</c:v>
                </c:pt>
                <c:pt idx="27">
                  <c:v>Parwan</c:v>
                </c:pt>
                <c:pt idx="28">
                  <c:v>Samangan</c:v>
                </c:pt>
                <c:pt idx="29">
                  <c:v>Sar-e-Pul</c:v>
                </c:pt>
                <c:pt idx="30">
                  <c:v>Takhar</c:v>
                </c:pt>
                <c:pt idx="31">
                  <c:v>Uruzgan</c:v>
                </c:pt>
                <c:pt idx="32">
                  <c:v>Wardak</c:v>
                </c:pt>
                <c:pt idx="33">
                  <c:v>Zabul</c:v>
                </c:pt>
              </c:strCache>
            </c:strRef>
          </c:cat>
          <c:val>
            <c:numRef>
              <c:f>temp2!$C$2:$C$35</c:f>
              <c:numCache>
                <c:formatCode>0.0</c:formatCode>
                <c:ptCount val="34"/>
                <c:pt idx="0" formatCode="General">
                  <c:v>0.44</c:v>
                </c:pt>
                <c:pt idx="1">
                  <c:v>0.68</c:v>
                </c:pt>
                <c:pt idx="2" formatCode="General">
                  <c:v>0.12</c:v>
                </c:pt>
                <c:pt idx="3" formatCode="General">
                  <c:v>0.12</c:v>
                </c:pt>
                <c:pt idx="4" formatCode="General">
                  <c:v>0.49</c:v>
                </c:pt>
                <c:pt idx="5" formatCode="General">
                  <c:v>0.72</c:v>
                </c:pt>
                <c:pt idx="6" formatCode="General">
                  <c:v>0.81</c:v>
                </c:pt>
                <c:pt idx="7" formatCode="General">
                  <c:v>0.45</c:v>
                </c:pt>
                <c:pt idx="8" formatCode="General">
                  <c:v>0.34</c:v>
                </c:pt>
                <c:pt idx="9" formatCode="General">
                  <c:v>1</c:v>
                </c:pt>
                <c:pt idx="10" formatCode="General">
                  <c:v>0.79</c:v>
                </c:pt>
                <c:pt idx="11" formatCode="General">
                  <c:v>0.36</c:v>
                </c:pt>
                <c:pt idx="12" formatCode="General">
                  <c:v>0.25</c:v>
                </c:pt>
                <c:pt idx="13" formatCode="General">
                  <c:v>0.22</c:v>
                </c:pt>
                <c:pt idx="14" formatCode="General">
                  <c:v>0.61</c:v>
                </c:pt>
                <c:pt idx="15" formatCode="General">
                  <c:v>0.02</c:v>
                </c:pt>
                <c:pt idx="16" formatCode="General">
                  <c:v>0.42</c:v>
                </c:pt>
                <c:pt idx="17" formatCode="General">
                  <c:v>0.28999999999999998</c:v>
                </c:pt>
                <c:pt idx="18" formatCode="General">
                  <c:v>0</c:v>
                </c:pt>
                <c:pt idx="19" formatCode="General">
                  <c:v>0.49</c:v>
                </c:pt>
                <c:pt idx="20" formatCode="General">
                  <c:v>0.48</c:v>
                </c:pt>
                <c:pt idx="21" formatCode="General">
                  <c:v>0.5</c:v>
                </c:pt>
                <c:pt idx="22" formatCode="General">
                  <c:v>0.7</c:v>
                </c:pt>
                <c:pt idx="23" formatCode="General">
                  <c:v>0.93</c:v>
                </c:pt>
                <c:pt idx="24" formatCode="General">
                  <c:v>0.02</c:v>
                </c:pt>
                <c:pt idx="25" formatCode="General">
                  <c:v>0.64</c:v>
                </c:pt>
                <c:pt idx="26" formatCode="General">
                  <c:v>0.64</c:v>
                </c:pt>
                <c:pt idx="27" formatCode="General">
                  <c:v>0.04</c:v>
                </c:pt>
                <c:pt idx="28" formatCode="General">
                  <c:v>0.35</c:v>
                </c:pt>
                <c:pt idx="29" formatCode="General">
                  <c:v>0.22</c:v>
                </c:pt>
                <c:pt idx="30" formatCode="General">
                  <c:v>0.13</c:v>
                </c:pt>
                <c:pt idx="31" formatCode="General">
                  <c:v>0.46</c:v>
                </c:pt>
                <c:pt idx="32" formatCode="General">
                  <c:v>0.59</c:v>
                </c:pt>
                <c:pt idx="33" formatCode="General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4D-4FC8-82D4-3D40527F8FA7}"/>
            </c:ext>
          </c:extLst>
        </c:ser>
        <c:ser>
          <c:idx val="1"/>
          <c:order val="1"/>
          <c:tx>
            <c:strRef>
              <c:f>temp2!$D$1</c:f>
              <c:strCache>
                <c:ptCount val="1"/>
                <c:pt idx="0">
                  <c:v>Vulnerability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temp2!$B$2:$B$35</c:f>
              <c:strCache>
                <c:ptCount val="34"/>
                <c:pt idx="0">
                  <c:v>Badakhshan</c:v>
                </c:pt>
                <c:pt idx="1">
                  <c:v>Badghis</c:v>
                </c:pt>
                <c:pt idx="2">
                  <c:v>Baghlan</c:v>
                </c:pt>
                <c:pt idx="3">
                  <c:v>Balkh</c:v>
                </c:pt>
                <c:pt idx="4">
                  <c:v>Bamyan</c:v>
                </c:pt>
                <c:pt idx="5">
                  <c:v>Daykundi</c:v>
                </c:pt>
                <c:pt idx="6">
                  <c:v>Farah</c:v>
                </c:pt>
                <c:pt idx="7">
                  <c:v>Faryab</c:v>
                </c:pt>
                <c:pt idx="8">
                  <c:v>Ghazni</c:v>
                </c:pt>
                <c:pt idx="9">
                  <c:v>Ghor</c:v>
                </c:pt>
                <c:pt idx="10">
                  <c:v>Hilmand</c:v>
                </c:pt>
                <c:pt idx="11">
                  <c:v>Hirat</c:v>
                </c:pt>
                <c:pt idx="12">
                  <c:v>Jawzjan</c:v>
                </c:pt>
                <c:pt idx="13">
                  <c:v>Kabul</c:v>
                </c:pt>
                <c:pt idx="14">
                  <c:v>Kandahar</c:v>
                </c:pt>
                <c:pt idx="15">
                  <c:v>Kapisa</c:v>
                </c:pt>
                <c:pt idx="16">
                  <c:v>Khost</c:v>
                </c:pt>
                <c:pt idx="17">
                  <c:v>Kunar</c:v>
                </c:pt>
                <c:pt idx="18">
                  <c:v>Kunduz</c:v>
                </c:pt>
                <c:pt idx="19">
                  <c:v>Laghman</c:v>
                </c:pt>
                <c:pt idx="20">
                  <c:v>Logar</c:v>
                </c:pt>
                <c:pt idx="21">
                  <c:v>Nangarhar</c:v>
                </c:pt>
                <c:pt idx="22">
                  <c:v>Nimroz</c:v>
                </c:pt>
                <c:pt idx="23">
                  <c:v>Nuristan</c:v>
                </c:pt>
                <c:pt idx="24">
                  <c:v>Paktika</c:v>
                </c:pt>
                <c:pt idx="25">
                  <c:v>Paktya</c:v>
                </c:pt>
                <c:pt idx="26">
                  <c:v>Panjsher</c:v>
                </c:pt>
                <c:pt idx="27">
                  <c:v>Parwan</c:v>
                </c:pt>
                <c:pt idx="28">
                  <c:v>Samangan</c:v>
                </c:pt>
                <c:pt idx="29">
                  <c:v>Sar-e-Pul</c:v>
                </c:pt>
                <c:pt idx="30">
                  <c:v>Takhar</c:v>
                </c:pt>
                <c:pt idx="31">
                  <c:v>Uruzgan</c:v>
                </c:pt>
                <c:pt idx="32">
                  <c:v>Wardak</c:v>
                </c:pt>
                <c:pt idx="33">
                  <c:v>Zabul</c:v>
                </c:pt>
              </c:strCache>
            </c:strRef>
          </c:cat>
          <c:val>
            <c:numRef>
              <c:f>temp2!$D$2:$D$35</c:f>
              <c:numCache>
                <c:formatCode>0.00</c:formatCode>
                <c:ptCount val="34"/>
                <c:pt idx="0">
                  <c:v>0.4610228312665649</c:v>
                </c:pt>
                <c:pt idx="1">
                  <c:v>0.63572462297294963</c:v>
                </c:pt>
                <c:pt idx="2">
                  <c:v>0.46982108533455813</c:v>
                </c:pt>
                <c:pt idx="3">
                  <c:v>0.37771192999101982</c:v>
                </c:pt>
                <c:pt idx="4">
                  <c:v>0.50333585270016989</c:v>
                </c:pt>
                <c:pt idx="5">
                  <c:v>0.46691349846981689</c:v>
                </c:pt>
                <c:pt idx="6">
                  <c:v>0.52107275543960829</c:v>
                </c:pt>
                <c:pt idx="7">
                  <c:v>0.54226206128353471</c:v>
                </c:pt>
                <c:pt idx="8">
                  <c:v>0.44757802427586663</c:v>
                </c:pt>
                <c:pt idx="9">
                  <c:v>0.66895465750867478</c:v>
                </c:pt>
                <c:pt idx="10">
                  <c:v>0.64794271144222138</c:v>
                </c:pt>
                <c:pt idx="11">
                  <c:v>0.44956574747594269</c:v>
                </c:pt>
                <c:pt idx="12">
                  <c:v>0.35337960453594836</c:v>
                </c:pt>
                <c:pt idx="13">
                  <c:v>0.19889120811470154</c:v>
                </c:pt>
                <c:pt idx="14">
                  <c:v>0.45544082562063859</c:v>
                </c:pt>
                <c:pt idx="15">
                  <c:v>0.33597708420669409</c:v>
                </c:pt>
                <c:pt idx="16">
                  <c:v>0.38949035557172351</c:v>
                </c:pt>
                <c:pt idx="17">
                  <c:v>0.37292823984702678</c:v>
                </c:pt>
                <c:pt idx="18">
                  <c:v>0.50048954402942392</c:v>
                </c:pt>
                <c:pt idx="19">
                  <c:v>0.44348414765922445</c:v>
                </c:pt>
                <c:pt idx="20">
                  <c:v>0.40126034415066153</c:v>
                </c:pt>
                <c:pt idx="21">
                  <c:v>0.4344758033968753</c:v>
                </c:pt>
                <c:pt idx="22">
                  <c:v>0.49015213818566072</c:v>
                </c:pt>
                <c:pt idx="23">
                  <c:v>0.59916503307343361</c:v>
                </c:pt>
                <c:pt idx="24">
                  <c:v>0.31204064735616316</c:v>
                </c:pt>
                <c:pt idx="25">
                  <c:v>0.35180794415020328</c:v>
                </c:pt>
                <c:pt idx="26">
                  <c:v>0.25391225156141306</c:v>
                </c:pt>
                <c:pt idx="27">
                  <c:v>0.352002261552463</c:v>
                </c:pt>
                <c:pt idx="28">
                  <c:v>0.49569686519525724</c:v>
                </c:pt>
                <c:pt idx="29">
                  <c:v>0.56293510414669501</c:v>
                </c:pt>
                <c:pt idx="30">
                  <c:v>0.40218975654809702</c:v>
                </c:pt>
                <c:pt idx="31">
                  <c:v>0.60555881155602154</c:v>
                </c:pt>
                <c:pt idx="32">
                  <c:v>0.51011731204731792</c:v>
                </c:pt>
                <c:pt idx="33">
                  <c:v>0.58922058827053791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4D-4FC8-82D4-3D40527F8FA7}"/>
            </c:ext>
          </c:extLst>
        </c:ser>
        <c:ser>
          <c:idx val="2"/>
          <c:order val="2"/>
          <c:tx>
            <c:strRef>
              <c:f>temp2!$E$1</c:f>
              <c:strCache>
                <c:ptCount val="1"/>
                <c:pt idx="0">
                  <c:v>Risk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temp2!$B$2:$B$35</c:f>
              <c:strCache>
                <c:ptCount val="34"/>
                <c:pt idx="0">
                  <c:v>Badakhshan</c:v>
                </c:pt>
                <c:pt idx="1">
                  <c:v>Badghis</c:v>
                </c:pt>
                <c:pt idx="2">
                  <c:v>Baghlan</c:v>
                </c:pt>
                <c:pt idx="3">
                  <c:v>Balkh</c:v>
                </c:pt>
                <c:pt idx="4">
                  <c:v>Bamyan</c:v>
                </c:pt>
                <c:pt idx="5">
                  <c:v>Daykundi</c:v>
                </c:pt>
                <c:pt idx="6">
                  <c:v>Farah</c:v>
                </c:pt>
                <c:pt idx="7">
                  <c:v>Faryab</c:v>
                </c:pt>
                <c:pt idx="8">
                  <c:v>Ghazni</c:v>
                </c:pt>
                <c:pt idx="9">
                  <c:v>Ghor</c:v>
                </c:pt>
                <c:pt idx="10">
                  <c:v>Hilmand</c:v>
                </c:pt>
                <c:pt idx="11">
                  <c:v>Hirat</c:v>
                </c:pt>
                <c:pt idx="12">
                  <c:v>Jawzjan</c:v>
                </c:pt>
                <c:pt idx="13">
                  <c:v>Kabul</c:v>
                </c:pt>
                <c:pt idx="14">
                  <c:v>Kandahar</c:v>
                </c:pt>
                <c:pt idx="15">
                  <c:v>Kapisa</c:v>
                </c:pt>
                <c:pt idx="16">
                  <c:v>Khost</c:v>
                </c:pt>
                <c:pt idx="17">
                  <c:v>Kunar</c:v>
                </c:pt>
                <c:pt idx="18">
                  <c:v>Kunduz</c:v>
                </c:pt>
                <c:pt idx="19">
                  <c:v>Laghman</c:v>
                </c:pt>
                <c:pt idx="20">
                  <c:v>Logar</c:v>
                </c:pt>
                <c:pt idx="21">
                  <c:v>Nangarhar</c:v>
                </c:pt>
                <c:pt idx="22">
                  <c:v>Nimroz</c:v>
                </c:pt>
                <c:pt idx="23">
                  <c:v>Nuristan</c:v>
                </c:pt>
                <c:pt idx="24">
                  <c:v>Paktika</c:v>
                </c:pt>
                <c:pt idx="25">
                  <c:v>Paktya</c:v>
                </c:pt>
                <c:pt idx="26">
                  <c:v>Panjsher</c:v>
                </c:pt>
                <c:pt idx="27">
                  <c:v>Parwan</c:v>
                </c:pt>
                <c:pt idx="28">
                  <c:v>Samangan</c:v>
                </c:pt>
                <c:pt idx="29">
                  <c:v>Sar-e-Pul</c:v>
                </c:pt>
                <c:pt idx="30">
                  <c:v>Takhar</c:v>
                </c:pt>
                <c:pt idx="31">
                  <c:v>Uruzgan</c:v>
                </c:pt>
                <c:pt idx="32">
                  <c:v>Wardak</c:v>
                </c:pt>
                <c:pt idx="33">
                  <c:v>Zabul</c:v>
                </c:pt>
              </c:strCache>
            </c:strRef>
          </c:cat>
          <c:val>
            <c:numRef>
              <c:f>temp2!$E$2:$E$35</c:f>
              <c:numCache>
                <c:formatCode>0.00</c:formatCode>
                <c:ptCount val="34"/>
                <c:pt idx="0">
                  <c:v>0.20138604628469386</c:v>
                </c:pt>
                <c:pt idx="1">
                  <c:v>0.43116597094707942</c:v>
                </c:pt>
                <c:pt idx="2">
                  <c:v>5.8605924828665702E-2</c:v>
                </c:pt>
                <c:pt idx="3">
                  <c:v>4.6899867758434015E-2</c:v>
                </c:pt>
                <c:pt idx="4">
                  <c:v>0.24767438509671022</c:v>
                </c:pt>
                <c:pt idx="5">
                  <c:v>0.3359688288002976</c:v>
                </c:pt>
                <c:pt idx="6">
                  <c:v>0.42258056051495524</c:v>
                </c:pt>
                <c:pt idx="7">
                  <c:v>0.2438425058805623</c:v>
                </c:pt>
                <c:pt idx="8">
                  <c:v>0.15054806580783273</c:v>
                </c:pt>
                <c:pt idx="9">
                  <c:v>0.66895465750867478</c:v>
                </c:pt>
                <c:pt idx="10">
                  <c:v>0.51189730689910362</c:v>
                </c:pt>
                <c:pt idx="11">
                  <c:v>0.16379016827654735</c:v>
                </c:pt>
                <c:pt idx="12">
                  <c:v>8.6672627511137482E-2</c:v>
                </c:pt>
                <c:pt idx="13">
                  <c:v>4.3430032194044725E-2</c:v>
                </c:pt>
                <c:pt idx="14">
                  <c:v>0.27741962018031435</c:v>
                </c:pt>
                <c:pt idx="15">
                  <c:v>5.8907428882969265E-3</c:v>
                </c:pt>
                <c:pt idx="16">
                  <c:v>0.16362337729143484</c:v>
                </c:pt>
                <c:pt idx="17">
                  <c:v>0.10861226369940687</c:v>
                </c:pt>
                <c:pt idx="18">
                  <c:v>0</c:v>
                </c:pt>
                <c:pt idx="19">
                  <c:v>0.21525833640757897</c:v>
                </c:pt>
                <c:pt idx="20">
                  <c:v>0.19350459370179005</c:v>
                </c:pt>
                <c:pt idx="21">
                  <c:v>0.21876830507601736</c:v>
                </c:pt>
                <c:pt idx="22">
                  <c:v>0.3419082817516777</c:v>
                </c:pt>
                <c:pt idx="23">
                  <c:v>0.55903093787705949</c:v>
                </c:pt>
                <c:pt idx="24">
                  <c:v>6.4060859770271707E-3</c:v>
                </c:pt>
                <c:pt idx="25">
                  <c:v>0.22421593359706155</c:v>
                </c:pt>
                <c:pt idx="26">
                  <c:v>0.16338033925102483</c:v>
                </c:pt>
                <c:pt idx="27">
                  <c:v>1.2395148374556457E-2</c:v>
                </c:pt>
                <c:pt idx="28">
                  <c:v>0.1749511310568754</c:v>
                </c:pt>
                <c:pt idx="29">
                  <c:v>0.12327923419586452</c:v>
                </c:pt>
                <c:pt idx="30">
                  <c:v>5.3507197749003053E-2</c:v>
                </c:pt>
                <c:pt idx="31">
                  <c:v>0.28085763940372288</c:v>
                </c:pt>
                <c:pt idx="32">
                  <c:v>0.2996745190038691</c:v>
                </c:pt>
                <c:pt idx="33">
                  <c:v>5.8901388339812358E-2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34D-4FC8-82D4-3D40527F8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787278975"/>
        <c:axId val="787291039"/>
      </c:barChart>
      <c:catAx>
        <c:axId val="787278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50000"/>
                <a:lumOff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291039"/>
        <c:crossesAt val="0"/>
        <c:auto val="1"/>
        <c:lblAlgn val="ctr"/>
        <c:lblOffset val="100"/>
        <c:noMultiLvlLbl val="0"/>
      </c:catAx>
      <c:valAx>
        <c:axId val="787291039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87278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0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b="0" kern="1200" cap="none" spc="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dk1">
          <a:lumMod val="15000"/>
          <a:lumOff val="85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810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8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2000" b="0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2024-07-04T13:57:00Z</dcterms:created>
  <dcterms:modified xsi:type="dcterms:W3CDTF">2024-07-04T16:54:00Z</dcterms:modified>
</cp:coreProperties>
</file>